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047AB">
      <w:pPr>
        <w:pStyle w:val="2"/>
        <w:spacing w:before="0" w:after="0"/>
        <w:rPr>
          <w:rFonts w:hint="eastAsia" w:ascii="宋体" w:hAnsi="宋体"/>
          <w:color w:val="000000"/>
          <w:sz w:val="28"/>
          <w:szCs w:val="28"/>
        </w:rPr>
      </w:pPr>
      <w:bookmarkStart w:id="0" w:name="_Toc6437"/>
      <w:bookmarkStart w:id="1" w:name="_Toc8467"/>
      <w:bookmarkStart w:id="2" w:name="_Toc26839"/>
      <w:bookmarkStart w:id="3" w:name="_Toc32165"/>
      <w:bookmarkStart w:id="4" w:name="_Toc98514396"/>
      <w:r>
        <w:rPr>
          <w:rFonts w:hint="eastAsia" w:ascii="宋体" w:hAnsi="宋体"/>
          <w:color w:val="000000"/>
          <w:sz w:val="28"/>
          <w:szCs w:val="28"/>
        </w:rPr>
        <w:t>一、</w:t>
      </w:r>
      <w:bookmarkEnd w:id="0"/>
      <w:r>
        <w:rPr>
          <w:rFonts w:hint="eastAsia" w:ascii="宋体" w:hAnsi="宋体"/>
          <w:color w:val="000000"/>
          <w:sz w:val="28"/>
          <w:szCs w:val="28"/>
        </w:rPr>
        <w:t>采购清单</w:t>
      </w:r>
      <w:bookmarkEnd w:id="1"/>
      <w:bookmarkEnd w:id="2"/>
      <w:bookmarkEnd w:id="3"/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5144"/>
        <w:gridCol w:w="1261"/>
        <w:gridCol w:w="1262"/>
      </w:tblGrid>
      <w:tr w14:paraId="7C83D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00" w:type="pct"/>
            <w:noWrap w:val="0"/>
            <w:vAlign w:val="center"/>
          </w:tcPr>
          <w:p w14:paraId="137DFD1F">
            <w:pPr>
              <w:spacing w:line="46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018" w:type="pct"/>
            <w:noWrap w:val="0"/>
            <w:vAlign w:val="center"/>
          </w:tcPr>
          <w:p w14:paraId="1264C5E2">
            <w:pPr>
              <w:spacing w:line="46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bookmarkStart w:id="5" w:name="_Toc4137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采购标的名称</w:t>
            </w:r>
            <w:bookmarkEnd w:id="5"/>
          </w:p>
        </w:tc>
        <w:tc>
          <w:tcPr>
            <w:tcW w:w="740" w:type="pct"/>
            <w:noWrap w:val="0"/>
            <w:vAlign w:val="center"/>
          </w:tcPr>
          <w:p w14:paraId="0290C725">
            <w:pPr>
              <w:spacing w:line="46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740" w:type="pct"/>
            <w:noWrap w:val="0"/>
            <w:vAlign w:val="center"/>
          </w:tcPr>
          <w:p w14:paraId="5B65F370">
            <w:pPr>
              <w:spacing w:line="46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单位</w:t>
            </w:r>
          </w:p>
        </w:tc>
      </w:tr>
      <w:tr w14:paraId="75473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00" w:type="pct"/>
            <w:noWrap w:val="0"/>
            <w:vAlign w:val="center"/>
          </w:tcPr>
          <w:p w14:paraId="172FE9B6">
            <w:pPr>
              <w:spacing w:line="4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3018" w:type="pct"/>
            <w:noWrap w:val="0"/>
            <w:vAlign w:val="center"/>
          </w:tcPr>
          <w:p w14:paraId="309F2545">
            <w:pPr>
              <w:spacing w:line="4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赣南实验室园区电力容量分配及线路优化项目</w:t>
            </w:r>
          </w:p>
        </w:tc>
        <w:tc>
          <w:tcPr>
            <w:tcW w:w="740" w:type="pct"/>
            <w:noWrap w:val="0"/>
            <w:vAlign w:val="center"/>
          </w:tcPr>
          <w:p w14:paraId="7459BA23">
            <w:pPr>
              <w:spacing w:line="4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740" w:type="pct"/>
            <w:noWrap w:val="0"/>
            <w:vAlign w:val="center"/>
          </w:tcPr>
          <w:p w14:paraId="66F4404F">
            <w:pPr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项</w:t>
            </w:r>
          </w:p>
        </w:tc>
      </w:tr>
      <w:tr w14:paraId="1EB48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00" w:type="pct"/>
            <w:noWrap w:val="0"/>
            <w:vAlign w:val="center"/>
          </w:tcPr>
          <w:p w14:paraId="7B5698CE">
            <w:pPr>
              <w:spacing w:line="4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3018" w:type="pct"/>
            <w:noWrap w:val="0"/>
            <w:vAlign w:val="center"/>
          </w:tcPr>
          <w:p w14:paraId="226DB262">
            <w:pPr>
              <w:spacing w:line="4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赣南实验室原黄金校区永磁磁浮试验线搬迁用电改造工程</w:t>
            </w:r>
          </w:p>
        </w:tc>
        <w:tc>
          <w:tcPr>
            <w:tcW w:w="740" w:type="pct"/>
            <w:noWrap w:val="0"/>
            <w:vAlign w:val="center"/>
          </w:tcPr>
          <w:p w14:paraId="25E81C9B">
            <w:pPr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740" w:type="pct"/>
            <w:noWrap w:val="0"/>
            <w:vAlign w:val="center"/>
          </w:tcPr>
          <w:p w14:paraId="7C6EFCD4">
            <w:pPr>
              <w:spacing w:line="4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项</w:t>
            </w:r>
          </w:p>
        </w:tc>
      </w:tr>
    </w:tbl>
    <w:p w14:paraId="455944E2">
      <w:pPr>
        <w:pStyle w:val="2"/>
        <w:numPr>
          <w:ilvl w:val="0"/>
          <w:numId w:val="1"/>
        </w:numPr>
        <w:spacing w:before="0" w:after="0"/>
        <w:rPr>
          <w:rFonts w:hint="eastAsia" w:ascii="宋体" w:hAnsi="宋体"/>
          <w:color w:val="000000"/>
          <w:sz w:val="28"/>
          <w:szCs w:val="28"/>
        </w:rPr>
      </w:pPr>
      <w:bookmarkStart w:id="6" w:name="_Toc16266"/>
      <w:r>
        <w:rPr>
          <w:rFonts w:hint="eastAsia" w:ascii="宋体" w:hAnsi="宋体"/>
          <w:color w:val="000000"/>
          <w:sz w:val="28"/>
          <w:szCs w:val="28"/>
        </w:rPr>
        <w:t>技术要求</w:t>
      </w:r>
      <w:bookmarkEnd w:id="4"/>
      <w:bookmarkEnd w:id="6"/>
    </w:p>
    <w:p w14:paraId="7D1C2D10">
      <w:pPr>
        <w:widowControl/>
        <w:spacing w:line="460" w:lineRule="exac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（一）服务范围：完成现场详细勘察及各类方案设计工作，具体包括：</w:t>
      </w:r>
    </w:p>
    <w:p w14:paraId="5A7B3D9D">
      <w:pPr>
        <w:widowControl/>
        <w:spacing w:line="460" w:lineRule="exac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1.调查赣南实验室园区内箱变情况，结合鼎新楼用电需求，确定电缆走向及敷设条件，制定合理合规的外线接入方案。</w:t>
      </w:r>
    </w:p>
    <w:p w14:paraId="00B9BB21">
      <w:pPr>
        <w:widowControl/>
        <w:spacing w:line="460" w:lineRule="exac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2.根据鼎新楼各房间用电需求，编制初步设计方案，明确电路走向。</w:t>
      </w:r>
    </w:p>
    <w:p w14:paraId="1A43D511">
      <w:pPr>
        <w:widowControl/>
        <w:spacing w:line="460" w:lineRule="exac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3.根据永磁磁浮试验线用电需求，编制初步设计方案，明确200kw外线走向、开闭所选址定位。</w:t>
      </w:r>
    </w:p>
    <w:p w14:paraId="2B822248">
      <w:pPr>
        <w:widowControl/>
        <w:spacing w:line="460" w:lineRule="exac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</w:rPr>
        <w:t>（二）服务标准：符合国家、江西省现行建设标准、验收规范、质量标准和技术规定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。</w:t>
      </w:r>
    </w:p>
    <w:p w14:paraId="53DAD10A">
      <w:r>
        <w:rPr>
          <w:rFonts w:hint="eastAsia" w:ascii="宋体" w:hAnsi="宋体"/>
          <w:b/>
          <w:sz w:val="24"/>
        </w:rPr>
        <w:t>注：以上“技术要求”为实质性要求，必须完全满足，否则响应无效。</w:t>
      </w:r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01DE72"/>
    <w:multiLevelType w:val="singleLevel"/>
    <w:tmpl w:val="9801DE7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A43D5F"/>
    <w:rsid w:val="30A4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500" w:lineRule="exact"/>
      <w:jc w:val="center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2026-06-29T09:39:00Z</dcterms:created>
  <dc:creator>包泽宁</dc:creator>
  <cp:lastModifiedBy>包泽宁</cp:lastModifiedBy>
  <dcterms:modified xsi:type="dcterms:W3CDTF">2026-06-29T09:39:22Z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5C8CA8E1DEFA439DBA28A25D763F67F1_11</vt:lpwstr>
  </property>
  <property fmtid="{D5CDD505-2E9C-101B-9397-08002B2CF9AE}" pid="4" name="KSOTemplateDocerSaveRecord">
    <vt:lpwstr>eyJoZGlkIjoiYzZlNTk0ZGE0NTJlNTIyMjhmNWIzMDM4NWQ1MmNkNjgiLCJ1c2VySWQiOiIyODQ3NjAxNjYifQ==</vt:lpwstr>
  </property>
</Properties>
</file>