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BD6E6">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黑体" w:hAnsi="黑体" w:eastAsia="黑体" w:cs="Times New Roman"/>
          <w:b/>
          <w:sz w:val="44"/>
          <w:szCs w:val="44"/>
          <w:lang w:val="en-US" w:eastAsia="zh-CN"/>
          <w14:ligatures w14:val="none"/>
        </w:rPr>
      </w:pPr>
      <w:r>
        <w:rPr>
          <w:rFonts w:hint="eastAsia" w:ascii="黑体" w:hAnsi="黑体" w:eastAsia="黑体" w:cs="Times New Roman"/>
          <w:b/>
          <w:sz w:val="44"/>
          <w:szCs w:val="44"/>
          <w14:ligatures w14:val="none"/>
        </w:rPr>
        <w:t>江西</w:t>
      </w:r>
      <w:r>
        <w:rPr>
          <w:rFonts w:hint="eastAsia" w:ascii="黑体" w:hAnsi="黑体" w:eastAsia="黑体" w:cs="Times New Roman"/>
          <w:b/>
          <w:sz w:val="44"/>
          <w:szCs w:val="44"/>
          <w:lang w:eastAsia="zh-CN"/>
          <w14:ligatures w14:val="none"/>
        </w:rPr>
        <w:t>遂川</w:t>
      </w:r>
      <w:r>
        <w:rPr>
          <w:rFonts w:hint="eastAsia" w:ascii="黑体" w:hAnsi="黑体" w:eastAsia="黑体" w:cs="Times New Roman"/>
          <w:b/>
          <w:sz w:val="44"/>
          <w:szCs w:val="44"/>
          <w14:ligatures w14:val="none"/>
        </w:rPr>
        <w:t>抽水蓄能有限公司</w:t>
      </w:r>
      <w:r>
        <w:rPr>
          <w:rFonts w:hint="eastAsia" w:ascii="黑体" w:hAnsi="黑体" w:eastAsia="黑体" w:cs="Times New Roman"/>
          <w:b/>
          <w:sz w:val="44"/>
          <w:szCs w:val="44"/>
          <w:lang w:val="en-US" w:eastAsia="zh-CN"/>
          <w14:ligatures w14:val="none"/>
        </w:rPr>
        <w:t>2026-2027年度</w:t>
      </w:r>
    </w:p>
    <w:p w14:paraId="68D0D7AB">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Times New Roman" w:hAnsi="Times New Roman" w:eastAsia="宋体" w:cs="Times New Roman"/>
          <w:sz w:val="28"/>
          <w:szCs w:val="28"/>
          <w14:ligatures w14:val="none"/>
        </w:rPr>
      </w:pPr>
      <w:r>
        <w:rPr>
          <w:rFonts w:hint="eastAsia" w:ascii="黑体" w:hAnsi="黑体" w:eastAsia="黑体" w:cs="Times New Roman"/>
          <w:b/>
          <w:sz w:val="44"/>
          <w:szCs w:val="44"/>
          <w14:ligatures w14:val="none"/>
        </w:rPr>
        <w:t>法律顾问服务询价书</w:t>
      </w:r>
    </w:p>
    <w:p w14:paraId="4CCD5F4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lang w:val="en-US" w:eastAsia="zh-CN"/>
          <w14:ligatures w14:val="none"/>
        </w:rPr>
        <w:t>采购编码：SCP-FW-XB-2026-003</w:t>
      </w:r>
    </w:p>
    <w:p w14:paraId="45F9A40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江西</w:t>
      </w:r>
      <w:r>
        <w:rPr>
          <w:rFonts w:hint="eastAsia" w:ascii="宋体" w:hAnsi="宋体" w:eastAsia="宋体" w:cs="Times New Roman"/>
          <w:sz w:val="28"/>
          <w:szCs w:val="28"/>
          <w:lang w:val="en-US" w:eastAsia="zh-CN"/>
          <w14:ligatures w14:val="none"/>
        </w:rPr>
        <w:t>遂川</w:t>
      </w:r>
      <w:r>
        <w:rPr>
          <w:rFonts w:hint="eastAsia" w:ascii="宋体" w:hAnsi="宋体" w:eastAsia="宋体" w:cs="Times New Roman"/>
          <w:sz w:val="28"/>
          <w:szCs w:val="28"/>
          <w14:ligatures w14:val="none"/>
        </w:rPr>
        <w:t>抽水蓄能有限公司（询价单位）因项目建设管理需要</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建设过程中需要具有相应资质和经验的律师事务所作为</w:t>
      </w:r>
      <w:r>
        <w:rPr>
          <w:rFonts w:hint="eastAsia" w:ascii="宋体" w:hAnsi="宋体" w:eastAsia="宋体" w:cs="Times New Roman"/>
          <w:sz w:val="28"/>
          <w:szCs w:val="28"/>
          <w:lang w:val="en-US" w:eastAsia="zh-CN"/>
          <w14:ligatures w14:val="none"/>
        </w:rPr>
        <w:t>2026-2027年度</w:t>
      </w:r>
      <w:r>
        <w:rPr>
          <w:rFonts w:hint="eastAsia" w:ascii="宋体" w:hAnsi="宋体" w:eastAsia="宋体" w:cs="Times New Roman"/>
          <w:sz w:val="28"/>
          <w:szCs w:val="28"/>
          <w14:ligatures w14:val="none"/>
        </w:rPr>
        <w:t>法律顾问提供服务工作。根据询价单位《非招标工作管理办法》规定，选择询比采购方式确定项目实施单位。请各报价单位在本询价文件规定的要求及时间内向询价单位填送报价书并提供相关资料，我们将采用综合评</w:t>
      </w:r>
      <w:r>
        <w:rPr>
          <w:rFonts w:hint="eastAsia" w:ascii="宋体" w:hAnsi="宋体" w:eastAsia="宋体" w:cs="Times New Roman"/>
          <w:sz w:val="28"/>
          <w:szCs w:val="28"/>
          <w:lang w:val="en-US" w:eastAsia="zh-CN"/>
          <w14:ligatures w14:val="none"/>
        </w:rPr>
        <w:t>分</w:t>
      </w:r>
      <w:r>
        <w:rPr>
          <w:rFonts w:hint="eastAsia" w:ascii="宋体" w:hAnsi="宋体" w:eastAsia="宋体" w:cs="Times New Roman"/>
          <w:sz w:val="28"/>
          <w:szCs w:val="28"/>
          <w14:ligatures w14:val="none"/>
        </w:rPr>
        <w:t>法确定本次</w:t>
      </w:r>
      <w:r>
        <w:rPr>
          <w:rFonts w:hint="eastAsia" w:ascii="宋体" w:hAnsi="宋体" w:eastAsia="宋体" w:cs="Times New Roman"/>
          <w:sz w:val="28"/>
          <w:szCs w:val="28"/>
          <w:lang w:val="en-US" w:eastAsia="zh-CN"/>
          <w14:ligatures w14:val="none"/>
        </w:rPr>
        <w:t>常年</w:t>
      </w:r>
      <w:r>
        <w:rPr>
          <w:rFonts w:hint="eastAsia" w:ascii="宋体" w:hAnsi="宋体" w:eastAsia="宋体" w:cs="Times New Roman"/>
          <w:sz w:val="28"/>
          <w:szCs w:val="28"/>
          <w14:ligatures w14:val="none"/>
        </w:rPr>
        <w:t>法律顾问服务单位。</w:t>
      </w:r>
    </w:p>
    <w:p w14:paraId="359E323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一、报价单位须知</w:t>
      </w:r>
    </w:p>
    <w:p w14:paraId="2DD79A62">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1、报价单位资质条件：</w:t>
      </w:r>
    </w:p>
    <w:p w14:paraId="755AC305">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1</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供应商须是在中华人民共和国境内依法注册、有效存续的法人或其他组织，具有独立承担民事责任的能力</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提供营业执照复印件</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；若为自然人参与报价，须具有完全民事行为能力</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提供营业执照复印件</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w:t>
      </w:r>
    </w:p>
    <w:p w14:paraId="1D17CB4D">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2</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供应商应具有良好的商业信誉，提供近三年（2023年6月1日至询比截止时间前）中任意一年经会计师事务所审计的财务报告或银行出具的资信证明。</w:t>
      </w:r>
    </w:p>
    <w:p w14:paraId="38A99AF7">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3</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供应商须为依照《中华人民共和国律师法》成立的律师事务所或律师事务所分所，具有司法部门颁发的有效的《律师事务所执业许可证》。</w:t>
      </w:r>
    </w:p>
    <w:p w14:paraId="5761D9A4">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4</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供应商须具备履行本项目法律顾问服务合同所必需的专业技术能力，提供技术人员资质证书复印件。</w:t>
      </w:r>
    </w:p>
    <w:p w14:paraId="31FD3643">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5</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法律顾问服务供应商指派担任法律顾问的律师应当具备以下条件：①政治素质高，拥护党的理论和路线方针政策，一般应当是中国共产党党员；②具有良好职业道德和社会责任感；③团队平均具有5年以上执业经验、专业能力较强的律师；④严格遵纪守法，未受过刑事处罚，未受过司法行政部门的行政处罚或者律师协会的行业处分</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提供承诺函</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w:t>
      </w:r>
    </w:p>
    <w:p w14:paraId="1E099654">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6</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供应商须提供近三年（2023年6月1日至询比截止时间前，以合同签订时间为准），至少具有5份</w:t>
      </w:r>
      <w:r>
        <w:rPr>
          <w:rFonts w:hint="eastAsia" w:ascii="宋体" w:hAnsi="宋体" w:eastAsia="宋体" w:cs="Times New Roman"/>
          <w:sz w:val="28"/>
          <w:szCs w:val="28"/>
          <w:highlight w:val="none"/>
          <w:lang w:val="en-US" w:eastAsia="zh-CN"/>
          <w14:ligatures w14:val="none"/>
        </w:rPr>
        <w:t>企业</w:t>
      </w:r>
      <w:r>
        <w:rPr>
          <w:rFonts w:hint="eastAsia" w:ascii="宋体" w:hAnsi="宋体" w:eastAsia="宋体" w:cs="Times New Roman"/>
          <w:sz w:val="28"/>
          <w:szCs w:val="28"/>
          <w:highlight w:val="none"/>
          <w14:ligatures w14:val="none"/>
        </w:rPr>
        <w:t>常年法律顾问服务合同业绩</w:t>
      </w:r>
      <w:r>
        <w:rPr>
          <w:rFonts w:hint="eastAsia" w:ascii="宋体" w:hAnsi="宋体" w:eastAsia="宋体" w:cs="Times New Roman"/>
          <w:sz w:val="28"/>
          <w:szCs w:val="28"/>
          <w14:ligatures w14:val="none"/>
        </w:rPr>
        <w:t>，供应商须随报价文件同时提供相关合同，未按上述要求提供的业绩证明文件视为无效响应文件。</w:t>
      </w:r>
    </w:p>
    <w:p w14:paraId="00871A6D">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7</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供应商参加本次采购活动前三年内，在经营活动中没有重大违法记录。</w:t>
      </w:r>
    </w:p>
    <w:p w14:paraId="387F4704">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8</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在“信用中国”网站（http://www.creditchina.gov.cn/）中未被列入失信被执行人名单。</w:t>
      </w:r>
    </w:p>
    <w:p w14:paraId="29FB91A7">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9</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在国家企业信用信息公示系统（http://www.gsxt.gov.cn/）中未被列入严重违法失信企业名单。</w:t>
      </w:r>
    </w:p>
    <w:p w14:paraId="62B3E2ED">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10</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 xml:space="preserve">本项目不接受联合体投标。  </w:t>
      </w:r>
    </w:p>
    <w:p w14:paraId="1BA71749">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2、工期：自合同签订后</w:t>
      </w:r>
      <w:r>
        <w:rPr>
          <w:rFonts w:hint="eastAsia" w:ascii="宋体" w:hAnsi="宋体" w:eastAsia="宋体" w:cs="Times New Roman"/>
          <w:sz w:val="28"/>
          <w:szCs w:val="28"/>
          <w:highlight w:val="none"/>
          <w:lang w:val="en-US" w:eastAsia="zh-CN"/>
          <w14:ligatures w14:val="none"/>
        </w:rPr>
        <w:t>一年</w:t>
      </w:r>
      <w:r>
        <w:rPr>
          <w:rFonts w:hint="eastAsia" w:ascii="宋体" w:hAnsi="宋体" w:eastAsia="宋体" w:cs="Times New Roman"/>
          <w:sz w:val="28"/>
          <w:szCs w:val="28"/>
          <w:highlight w:val="none"/>
          <w14:ligatures w14:val="none"/>
        </w:rPr>
        <w:t>时间（</w:t>
      </w:r>
      <w:r>
        <w:rPr>
          <w:rFonts w:hint="eastAsia" w:ascii="宋体" w:hAnsi="宋体" w:eastAsia="宋体" w:cs="Times New Roman"/>
          <w:sz w:val="28"/>
          <w:szCs w:val="28"/>
          <w:highlight w:val="none"/>
          <w:lang w:val="en-US" w:eastAsia="zh-CN"/>
          <w14:ligatures w14:val="none"/>
        </w:rPr>
        <w:t>12</w:t>
      </w:r>
      <w:r>
        <w:rPr>
          <w:rFonts w:hint="eastAsia" w:ascii="宋体" w:hAnsi="宋体" w:eastAsia="宋体" w:cs="Times New Roman"/>
          <w:sz w:val="28"/>
          <w:szCs w:val="28"/>
          <w:highlight w:val="none"/>
          <w14:ligatures w14:val="none"/>
        </w:rPr>
        <w:t>个月）。</w:t>
      </w:r>
    </w:p>
    <w:p w14:paraId="52E40CC1">
      <w:pPr>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3、服务内容：</w:t>
      </w:r>
    </w:p>
    <w:p w14:paraId="352CDF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宋体" w:hAnsi="宋体" w:eastAsia="宋体" w:cs="Times New Roman"/>
          <w:sz w:val="28"/>
          <w:szCs w:val="28"/>
          <w:highlight w:val="none"/>
          <w14:ligatures w14:val="none"/>
        </w:rPr>
        <w:t>（1）草拟、审查、修改、制订各类合同及提出合同运行风险警示，协助甲方建立健全合同审核和管理制度；代为起草对外声明、公函和各种法律文书等法律文件；对甲方的相关规章制度进行梳理、审查、修改，协助制订规章制度；出具正式的《法律审查意见书》，提示风险并提出具体修改建议。</w:t>
      </w:r>
    </w:p>
    <w:p w14:paraId="26BAB60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2）为甲方项目基建期中出现的各类问题提供法律咨询、策划、论证、建议；对经营、行政管理等方面的重大决策提供法律依据，进行法律论证并出具法律意见书；参与相关法律事务的研讨，必要时列席甲方董事会、</w:t>
      </w:r>
      <w:r>
        <w:rPr>
          <w:rFonts w:hint="eastAsia" w:ascii="宋体" w:hAnsi="宋体" w:eastAsia="宋体" w:cs="Times New Roman"/>
          <w:sz w:val="28"/>
          <w:szCs w:val="28"/>
          <w:highlight w:val="none"/>
          <w:lang w:val="en-US" w:eastAsia="zh-CN"/>
          <w14:ligatures w14:val="none"/>
        </w:rPr>
        <w:t>总经理办公会、</w:t>
      </w:r>
      <w:r>
        <w:rPr>
          <w:rFonts w:hint="eastAsia" w:ascii="宋体" w:hAnsi="宋体" w:eastAsia="宋体" w:cs="Times New Roman"/>
          <w:sz w:val="28"/>
          <w:szCs w:val="28"/>
          <w:highlight w:val="none"/>
          <w14:ligatures w14:val="none"/>
        </w:rPr>
        <w:t>职工大会等</w:t>
      </w:r>
      <w:r>
        <w:rPr>
          <w:rFonts w:hint="eastAsia" w:ascii="宋体" w:hAnsi="宋体" w:eastAsia="宋体" w:cs="Times New Roman"/>
          <w:sz w:val="28"/>
          <w:szCs w:val="28"/>
          <w:highlight w:val="none"/>
          <w:lang w:val="en-US" w:eastAsia="zh-CN"/>
          <w14:ligatures w14:val="none"/>
        </w:rPr>
        <w:t>重要会议</w:t>
      </w:r>
      <w:r>
        <w:rPr>
          <w:rFonts w:hint="eastAsia" w:ascii="宋体" w:hAnsi="宋体" w:eastAsia="宋体" w:cs="Times New Roman"/>
          <w:sz w:val="28"/>
          <w:szCs w:val="28"/>
          <w:highlight w:val="none"/>
          <w14:ligatures w14:val="none"/>
        </w:rPr>
        <w:t>，或参与重大项目的商务谈判，现场提供法律意见，协助把控谈判节奏和法律底线，并协助起草相关会议纪要或法律备忘录；帮助查询行业相关法律、法规及规章；提供业务相关的最新的法律、政策、信息，并提出相关建议；为甲方开展资信等背景调查，并出具调查报告等。</w:t>
      </w:r>
    </w:p>
    <w:p w14:paraId="351032F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（3）为甲方提供法律风险治理与防范，出具年度法律风险报告。</w:t>
      </w:r>
    </w:p>
    <w:p w14:paraId="150C3AC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4）对甲方已经面临或者可能发生的纠纷进行法律论证，提出解决方案，出具法律咨询意见书、律师函、律师声明、律师公告等，发表律师意见，或参与非诉讼谈判、协调、调解；签署、送达或者接受法律文件；律师见证；提供法律诉讼、仲裁服务。</w:t>
      </w:r>
    </w:p>
    <w:p w14:paraId="1D102CC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（5）应要求讲授法律实务知识，或视情况每年度提供2次免费法律培训，帮助公司培养法务人员；协助</w:t>
      </w:r>
      <w:r>
        <w:rPr>
          <w:rFonts w:hint="eastAsia" w:ascii="宋体" w:hAnsi="宋体" w:eastAsia="宋体" w:cs="Times New Roman"/>
          <w:sz w:val="28"/>
          <w:szCs w:val="28"/>
          <w:highlight w:val="none"/>
          <w:lang w:val="en-US" w:eastAsia="zh-CN"/>
          <w14:ligatures w14:val="none"/>
        </w:rPr>
        <w:t>甲方</w:t>
      </w:r>
      <w:r>
        <w:rPr>
          <w:rFonts w:hint="eastAsia" w:ascii="宋体" w:hAnsi="宋体" w:eastAsia="宋体" w:cs="Times New Roman"/>
          <w:sz w:val="28"/>
          <w:szCs w:val="28"/>
          <w:highlight w:val="none"/>
          <w14:ligatures w14:val="none"/>
        </w:rPr>
        <w:t>梳理、修订和完善内部规章制度（如劳动人事、财务、资产、安全、采购等），构建合规管理体系，从源头防范法律风险。</w:t>
      </w:r>
    </w:p>
    <w:p w14:paraId="1B459FB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（6）应要求参与经营管理活动有关的谈判，就其中的法律问题提供建议或意见；应需求参加重要经济活动、项目研讨会、涉案分析会、相关商务谈判及其他需要参与的法律事务。</w:t>
      </w:r>
    </w:p>
    <w:p w14:paraId="004BA27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（7）代理、代办委托的其他专项法律事务。</w:t>
      </w:r>
    </w:p>
    <w:p w14:paraId="41FB168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highlight w:val="none"/>
          <w:lang w:val="en-US" w:eastAsia="zh-CN"/>
          <w14:ligatures w14:val="none"/>
        </w:rPr>
      </w:pPr>
      <w:r>
        <w:rPr>
          <w:rFonts w:hint="eastAsia" w:ascii="宋体" w:hAnsi="宋体" w:eastAsia="宋体" w:cs="Times New Roman"/>
          <w:sz w:val="28"/>
          <w:szCs w:val="28"/>
          <w:highlight w:val="none"/>
          <w:lang w:eastAsia="zh-CN"/>
          <w14:ligatures w14:val="none"/>
        </w:rPr>
        <w:t>（</w:t>
      </w:r>
      <w:r>
        <w:rPr>
          <w:rFonts w:hint="eastAsia" w:ascii="宋体" w:hAnsi="宋体" w:eastAsia="宋体" w:cs="Times New Roman"/>
          <w:sz w:val="28"/>
          <w:szCs w:val="28"/>
          <w:highlight w:val="none"/>
          <w:lang w:val="en-US" w:eastAsia="zh-CN"/>
          <w14:ligatures w14:val="none"/>
        </w:rPr>
        <w:t>8</w:t>
      </w:r>
      <w:r>
        <w:rPr>
          <w:rFonts w:hint="eastAsia" w:ascii="宋体" w:hAnsi="宋体" w:eastAsia="宋体" w:cs="Times New Roman"/>
          <w:sz w:val="28"/>
          <w:szCs w:val="28"/>
          <w:highlight w:val="none"/>
          <w:lang w:eastAsia="zh-CN"/>
          <w14:ligatures w14:val="none"/>
        </w:rPr>
        <w:t>）</w:t>
      </w:r>
      <w:r>
        <w:rPr>
          <w:rFonts w:hint="eastAsia" w:ascii="宋体" w:hAnsi="宋体" w:eastAsia="宋体" w:cs="Times New Roman"/>
          <w:sz w:val="28"/>
          <w:szCs w:val="28"/>
          <w:highlight w:val="none"/>
          <w:lang w:val="en-US" w:eastAsia="zh-CN"/>
          <w14:ligatures w14:val="none"/>
        </w:rPr>
        <w:t>询价单位根据法律风险情况，可要求律师出具法律意见书，或要求整个律所出具法律意见书。</w:t>
      </w:r>
    </w:p>
    <w:p w14:paraId="29B08E3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lang w:val="en-US" w:eastAsia="zh-CN"/>
          <w14:ligatures w14:val="none"/>
        </w:rPr>
        <w:t>（9）律师服务团队不得少于5人。</w:t>
      </w:r>
    </w:p>
    <w:p w14:paraId="07CC232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w:t>
      </w:r>
      <w:r>
        <w:rPr>
          <w:rFonts w:hint="eastAsia" w:ascii="宋体" w:hAnsi="宋体" w:eastAsia="宋体" w:cs="Times New Roman"/>
          <w:sz w:val="28"/>
          <w:szCs w:val="28"/>
          <w:lang w:val="en-US" w:eastAsia="zh-CN"/>
          <w14:ligatures w14:val="none"/>
        </w:rPr>
        <w:t>10</w:t>
      </w:r>
      <w:r>
        <w:rPr>
          <w:rFonts w:hint="eastAsia" w:ascii="宋体" w:hAnsi="宋体" w:eastAsia="宋体" w:cs="Times New Roman"/>
          <w:sz w:val="28"/>
          <w:szCs w:val="28"/>
          <w14:ligatures w14:val="none"/>
        </w:rPr>
        <w:t>）办理甲方要求的其他日常法律事项。</w:t>
      </w:r>
    </w:p>
    <w:p w14:paraId="75A223F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b/>
          <w:sz w:val="28"/>
          <w:szCs w:val="28"/>
          <w:highlight w:val="none"/>
          <w14:ligatures w14:val="none"/>
        </w:rPr>
      </w:pPr>
      <w:r>
        <w:rPr>
          <w:rFonts w:hint="eastAsia" w:ascii="宋体" w:hAnsi="宋体" w:eastAsia="宋体" w:cs="Times New Roman"/>
          <w:sz w:val="28"/>
          <w:szCs w:val="28"/>
          <w:highlight w:val="none"/>
          <w14:ligatures w14:val="none"/>
        </w:rPr>
        <w:t>4、承包方式：总价包干。</w:t>
      </w:r>
    </w:p>
    <w:p w14:paraId="5F149DE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highlight w:val="none"/>
          <w14:ligatures w14:val="none"/>
        </w:rPr>
      </w:pPr>
      <w:r>
        <w:rPr>
          <w:rFonts w:hint="eastAsia" w:ascii="宋体" w:hAnsi="宋体" w:eastAsia="宋体" w:cs="Times New Roman"/>
          <w:sz w:val="28"/>
          <w:szCs w:val="28"/>
          <w:highlight w:val="none"/>
          <w14:ligatures w14:val="none"/>
        </w:rPr>
        <w:t>5、</w:t>
      </w:r>
      <w:r>
        <w:rPr>
          <w:rFonts w:hint="eastAsia" w:ascii="Times New Roman" w:hAnsi="Times New Roman" w:eastAsia="宋体" w:cs="Times New Roman"/>
          <w:sz w:val="28"/>
          <w:szCs w:val="28"/>
          <w:highlight w:val="none"/>
          <w14:ligatures w14:val="none"/>
        </w:rPr>
        <w:t>报价：</w:t>
      </w:r>
    </w:p>
    <w:p w14:paraId="565F4F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highlight w:val="none"/>
          <w14:ligatures w14:val="none"/>
        </w:rPr>
      </w:pPr>
      <w:r>
        <w:rPr>
          <w:rFonts w:hint="eastAsia" w:ascii="Times New Roman" w:hAnsi="Times New Roman" w:eastAsia="宋体" w:cs="Times New Roman"/>
          <w:sz w:val="28"/>
          <w:szCs w:val="28"/>
          <w:highlight w:val="none"/>
          <w14:ligatures w14:val="none"/>
        </w:rPr>
        <w:t>（1）报价单位的报价应响应服务范围所需的全部费用，此费用应包含服务成本（含人员成本、交通、税费等）、利润、风险及其他一切因素，价格涨跌调整系数为零。</w:t>
      </w:r>
    </w:p>
    <w:p w14:paraId="425D36A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（2）报价单位应在充分考虑市场行情、自身成本等因素的基础上自行报价。</w:t>
      </w:r>
    </w:p>
    <w:p w14:paraId="16114EF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（3）如果询价报价书和询价报价表的报价价格有出入，以询价报价表为准。</w:t>
      </w:r>
    </w:p>
    <w:p w14:paraId="46A79D4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highlight w:val="none"/>
          <w14:ligatures w14:val="none"/>
        </w:rPr>
      </w:pPr>
      <w:r>
        <w:rPr>
          <w:rFonts w:hint="eastAsia" w:ascii="Times New Roman" w:hAnsi="Times New Roman" w:eastAsia="宋体" w:cs="Times New Roman"/>
          <w:sz w:val="28"/>
          <w:szCs w:val="28"/>
          <w:highlight w:val="none"/>
          <w14:ligatures w14:val="none"/>
        </w:rPr>
        <w:t>（4）最低报价不作为中标的保证。</w:t>
      </w:r>
    </w:p>
    <w:p w14:paraId="1AA8544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highlight w:val="none"/>
          <w14:ligatures w14:val="none"/>
        </w:rPr>
      </w:pPr>
      <w:r>
        <w:rPr>
          <w:rFonts w:hint="eastAsia" w:ascii="Times New Roman" w:hAnsi="Times New Roman" w:eastAsia="宋体" w:cs="Times New Roman"/>
          <w:sz w:val="28"/>
          <w:szCs w:val="28"/>
          <w:highlight w:val="none"/>
          <w14:ligatures w14:val="none"/>
        </w:rPr>
        <w:t>6、价款支付：合同生效后，每半年支付合同价的50%，最后一次付清尾款，乙方向甲方提供对应金额的增值税专用发票后30个工作日内，甲方向乙方支付相应款项。</w:t>
      </w:r>
    </w:p>
    <w:p w14:paraId="5EC2C1F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二、最高限价</w:t>
      </w:r>
    </w:p>
    <w:p w14:paraId="5558C95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28"/>
          <w:szCs w:val="28"/>
          <w14:ligatures w14:val="none"/>
        </w:rPr>
      </w:pPr>
      <w:r>
        <w:rPr>
          <w:rFonts w:hint="eastAsia" w:ascii="Times New Roman" w:hAnsi="Times New Roman" w:eastAsia="宋体" w:cs="Times New Roman"/>
          <w:sz w:val="28"/>
          <w:szCs w:val="28"/>
          <w14:ligatures w14:val="none"/>
        </w:rPr>
        <w:t>本项目最高限价为</w:t>
      </w:r>
      <w:r>
        <w:rPr>
          <w:rFonts w:hint="eastAsia" w:ascii="Times New Roman" w:hAnsi="Times New Roman" w:eastAsia="宋体" w:cs="Times New Roman"/>
          <w:sz w:val="28"/>
          <w:szCs w:val="28"/>
          <w:lang w:val="en-US" w:eastAsia="zh-CN"/>
          <w14:ligatures w14:val="none"/>
        </w:rPr>
        <w:t>60000</w:t>
      </w:r>
      <w:r>
        <w:rPr>
          <w:rFonts w:hint="eastAsia" w:ascii="Times New Roman" w:hAnsi="Times New Roman" w:eastAsia="宋体" w:cs="Times New Roman"/>
          <w:sz w:val="28"/>
          <w:szCs w:val="28"/>
          <w14:ligatures w14:val="none"/>
        </w:rPr>
        <w:t>元，超过此报价为无效报价。</w:t>
      </w:r>
    </w:p>
    <w:p w14:paraId="3A05972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三、报价单位报价要求</w:t>
      </w:r>
    </w:p>
    <w:p w14:paraId="2BE9230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1、文件组成</w:t>
      </w:r>
    </w:p>
    <w:p w14:paraId="0491166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（1）询价报价书及询价报价表（加盖公司章）（见附件一）；</w:t>
      </w:r>
    </w:p>
    <w:p w14:paraId="5BEE7F4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（2）企业资质资料（营业执照复印件等加盖公章）、开户许可证；</w:t>
      </w:r>
    </w:p>
    <w:p w14:paraId="6C5F310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Courier New" w:eastAsia="宋体" w:cs="宋体"/>
          <w:sz w:val="32"/>
          <w:szCs w:val="20"/>
          <w14:ligatures w14:val="none"/>
        </w:rPr>
      </w:pPr>
      <w:r>
        <w:rPr>
          <w:rFonts w:hint="eastAsia" w:ascii="宋体" w:hAnsi="宋体" w:eastAsia="宋体" w:cs="宋体"/>
          <w:sz w:val="28"/>
          <w:szCs w:val="28"/>
          <w14:ligatures w14:val="none"/>
        </w:rPr>
        <w:t>（3）有效期内的具有司法部门核发的律师事务所执业许可证复印件加盖投标人公章；</w:t>
      </w:r>
    </w:p>
    <w:p w14:paraId="2B92F2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（4）提供报价单位资质条件要求中的业绩资料（近三年业绩）；</w:t>
      </w:r>
    </w:p>
    <w:p w14:paraId="238E992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（5）提供法定代表人授权委托书（法定代表人办理除外）；</w:t>
      </w:r>
    </w:p>
    <w:p w14:paraId="41EABCB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（6）“信用中国”网站（http//www.creditchina.gov.cn/）中未列入失信被执行人名单截屏打印件；</w:t>
      </w:r>
    </w:p>
    <w:p w14:paraId="22917CE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（7）服务方案及拟服务人员一览表</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提供服务人员资格证，且不少于5人</w:t>
      </w:r>
      <w:r>
        <w:rPr>
          <w:rFonts w:hint="eastAsia" w:ascii="宋体" w:hAnsi="宋体" w:eastAsia="宋体" w:cs="Times New Roman"/>
          <w:sz w:val="28"/>
          <w:szCs w:val="28"/>
          <w:lang w:eastAsia="zh-CN"/>
          <w14:ligatures w14:val="none"/>
        </w:rPr>
        <w:t>），明确团队负责人及成员的专业领域、执业年限、类似国企服务经验</w:t>
      </w:r>
      <w:r>
        <w:rPr>
          <w:rFonts w:hint="eastAsia" w:ascii="宋体" w:hAnsi="宋体" w:eastAsia="宋体" w:cs="Times New Roman"/>
          <w:sz w:val="28"/>
          <w:szCs w:val="28"/>
          <w14:ligatures w14:val="none"/>
        </w:rPr>
        <w:t>；</w:t>
      </w:r>
    </w:p>
    <w:p w14:paraId="7BADE2D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（8）拟</w:t>
      </w:r>
      <w:r>
        <w:rPr>
          <w:rFonts w:hint="eastAsia" w:ascii="宋体" w:hAnsi="宋体" w:eastAsia="宋体" w:cs="Times New Roman"/>
          <w:sz w:val="28"/>
          <w:szCs w:val="28"/>
          <w:lang w:val="en-US" w:eastAsia="zh-CN"/>
          <w14:ligatures w14:val="none"/>
        </w:rPr>
        <w:t>团队负责人</w:t>
      </w:r>
      <w:r>
        <w:rPr>
          <w:rFonts w:hint="eastAsia" w:ascii="宋体" w:hAnsi="宋体" w:eastAsia="宋体" w:cs="Times New Roman"/>
          <w:sz w:val="28"/>
          <w:szCs w:val="28"/>
          <w14:ligatures w14:val="none"/>
        </w:rPr>
        <w:t>的职业资质及业绩</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（业绩提供合同首页、合同范围页、签字盖章页，若合同中无法</w:t>
      </w:r>
      <w:r>
        <w:rPr>
          <w:rFonts w:hint="eastAsia" w:ascii="宋体" w:hAnsi="宋体" w:eastAsia="宋体" w:cs="Times New Roman"/>
          <w:sz w:val="28"/>
          <w:szCs w:val="28"/>
          <w:lang w:val="en-US" w:eastAsia="zh-CN"/>
          <w14:ligatures w14:val="none"/>
        </w:rPr>
        <w:t>显示相关法律服务业绩</w:t>
      </w:r>
      <w:r>
        <w:rPr>
          <w:rFonts w:hint="eastAsia" w:ascii="宋体" w:hAnsi="宋体" w:eastAsia="宋体" w:cs="Times New Roman"/>
          <w:sz w:val="28"/>
          <w:szCs w:val="28"/>
          <w14:ligatures w14:val="none"/>
        </w:rPr>
        <w:t>，</w:t>
      </w:r>
      <w:r>
        <w:rPr>
          <w:rFonts w:hint="eastAsia" w:ascii="宋体" w:hAnsi="宋体" w:eastAsia="宋体" w:cs="Times New Roman"/>
          <w:sz w:val="28"/>
          <w:szCs w:val="28"/>
          <w:lang w:val="en-US" w:eastAsia="zh-CN"/>
          <w14:ligatures w14:val="none"/>
        </w:rPr>
        <w:t>需提供有效的法律意见书，并在</w:t>
      </w:r>
      <w:r>
        <w:rPr>
          <w:rFonts w:hint="eastAsia" w:ascii="宋体" w:hAnsi="宋体" w:eastAsia="宋体" w:cs="Times New Roman"/>
          <w:sz w:val="28"/>
          <w:szCs w:val="28"/>
          <w14:ligatures w14:val="none"/>
        </w:rPr>
        <w:t>在业绩汇总表中描述，否则视为无效业绩）；</w:t>
      </w:r>
    </w:p>
    <w:p w14:paraId="10AC5D9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32"/>
          <w14:ligatures w14:val="none"/>
        </w:rPr>
      </w:pPr>
      <w:r>
        <w:rPr>
          <w:rFonts w:hint="eastAsia" w:ascii="宋体" w:hAnsi="宋体" w:eastAsia="宋体" w:cs="Times New Roman"/>
          <w:sz w:val="28"/>
          <w:szCs w:val="28"/>
          <w14:ligatures w14:val="none"/>
        </w:rPr>
        <w:t>（9）服务期内服务方案</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14:ligatures w14:val="none"/>
        </w:rPr>
        <w:t>列明对本项目各服务内容的理解、服务方式（如坐班/线上/电话/现场）、服务流程、拟提交的成果文件清单（如《法律意见书》格式、《合同审查表》格式、《法律风险评估报告》大纲等）；</w:t>
      </w:r>
    </w:p>
    <w:p w14:paraId="1AC1243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32"/>
          <w14:ligatures w14:val="none"/>
        </w:rPr>
      </w:pPr>
      <w:r>
        <w:rPr>
          <w:rFonts w:hint="eastAsia" w:ascii="宋体" w:hAnsi="宋体" w:eastAsia="宋体" w:cs="Times New Roman"/>
          <w:sz w:val="28"/>
          <w:szCs w:val="28"/>
          <w14:ligatures w14:val="none"/>
        </w:rPr>
        <w:t>（10）报价单位认为其他需要提供的资料。</w:t>
      </w:r>
    </w:p>
    <w:p w14:paraId="01BE11B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2、报送递送截止时间</w:t>
      </w:r>
    </w:p>
    <w:p w14:paraId="20FCDF02">
      <w:pPr>
        <w:keepNext w:val="0"/>
        <w:keepLines w:val="0"/>
        <w:pageBreakBefore w:val="0"/>
        <w:widowControl w:val="0"/>
        <w:kinsoku/>
        <w:wordWrap/>
        <w:overflowPunct/>
        <w:topLinePunct w:val="0"/>
        <w:autoSpaceDE/>
        <w:autoSpaceDN/>
        <w:bidi w:val="0"/>
        <w:adjustRightInd/>
        <w:snapToGrid/>
        <w:spacing w:after="0" w:line="360" w:lineRule="auto"/>
        <w:ind w:firstLine="440" w:firstLineChars="200"/>
        <w:jc w:val="both"/>
        <w:textAlignment w:val="auto"/>
        <w:rPr>
          <w:rFonts w:ascii="宋体" w:hAnsi="宋体" w:eastAsia="宋体" w:cs="Times New Roman"/>
          <w:sz w:val="28"/>
          <w:szCs w:val="28"/>
          <w14:ligatures w14:val="none"/>
        </w:rPr>
      </w:pPr>
      <w:r>
        <w:fldChar w:fldCharType="begin"/>
      </w:r>
      <w:r>
        <w:instrText xml:space="preserve"> HYPERLINK "mailto:报价单位在2020年4月21日12时前以电邮将报价发送至1643525939@qq.com，或以纸质方式送达居龙潭水电厂综合楼411室林秀添处。" </w:instrText>
      </w:r>
      <w:r>
        <w:fldChar w:fldCharType="separate"/>
      </w:r>
      <w:r>
        <w:rPr>
          <w:rFonts w:hint="eastAsia" w:ascii="宋体" w:hAnsi="宋体" w:eastAsia="宋体" w:cs="Times New Roman"/>
          <w:sz w:val="28"/>
          <w:szCs w:val="28"/>
          <w14:ligatures w14:val="none"/>
        </w:rPr>
        <w:t>报价单位在202</w:t>
      </w:r>
      <w:r>
        <w:rPr>
          <w:rFonts w:hint="eastAsia" w:ascii="宋体" w:hAnsi="宋体" w:eastAsia="宋体" w:cs="Times New Roman"/>
          <w:sz w:val="28"/>
          <w:szCs w:val="28"/>
          <w:lang w:val="en-US" w:eastAsia="zh-CN"/>
          <w14:ligatures w14:val="none"/>
        </w:rPr>
        <w:t>6</w:t>
      </w:r>
      <w:r>
        <w:rPr>
          <w:rFonts w:hint="eastAsia" w:ascii="宋体" w:hAnsi="宋体" w:eastAsia="宋体" w:cs="Times New Roman"/>
          <w:sz w:val="28"/>
          <w:szCs w:val="28"/>
          <w14:ligatures w14:val="none"/>
        </w:rPr>
        <w:t>年</w:t>
      </w:r>
      <w:r>
        <w:rPr>
          <w:rFonts w:hint="eastAsia" w:ascii="宋体" w:hAnsi="宋体" w:eastAsia="宋体" w:cs="Times New Roman"/>
          <w:sz w:val="28"/>
          <w:szCs w:val="28"/>
          <w:lang w:val="en-US" w:eastAsia="zh-CN"/>
          <w14:ligatures w14:val="none"/>
        </w:rPr>
        <w:t>7</w:t>
      </w:r>
      <w:r>
        <w:rPr>
          <w:rFonts w:hint="eastAsia" w:ascii="宋体" w:hAnsi="宋体" w:eastAsia="宋体" w:cs="Times New Roman"/>
          <w:sz w:val="28"/>
          <w:szCs w:val="28"/>
          <w14:ligatures w14:val="none"/>
        </w:rPr>
        <w:t>月</w:t>
      </w:r>
      <w:r>
        <w:rPr>
          <w:rFonts w:hint="eastAsia" w:ascii="宋体" w:hAnsi="宋体" w:eastAsia="宋体" w:cs="Times New Roman"/>
          <w:sz w:val="28"/>
          <w:szCs w:val="28"/>
          <w:lang w:val="en-US" w:eastAsia="zh-CN"/>
          <w14:ligatures w14:val="none"/>
        </w:rPr>
        <w:t>6</w:t>
      </w:r>
      <w:r>
        <w:rPr>
          <w:rFonts w:hint="eastAsia" w:ascii="宋体" w:hAnsi="宋体" w:eastAsia="宋体" w:cs="Times New Roman"/>
          <w:sz w:val="28"/>
          <w:szCs w:val="28"/>
          <w14:ligatures w14:val="none"/>
        </w:rPr>
        <w:t>日</w:t>
      </w:r>
      <w:r>
        <w:rPr>
          <w:rFonts w:hint="eastAsia" w:ascii="宋体" w:hAnsi="宋体" w:eastAsia="宋体" w:cs="Times New Roman"/>
          <w:sz w:val="28"/>
          <w:szCs w:val="28"/>
          <w:lang w:val="en-US" w:eastAsia="zh-CN"/>
          <w14:ligatures w14:val="none"/>
        </w:rPr>
        <w:t xml:space="preserve"> 9</w:t>
      </w:r>
      <w:r>
        <w:rPr>
          <w:rFonts w:hint="eastAsia" w:ascii="宋体" w:hAnsi="宋体" w:eastAsia="宋体" w:cs="Times New Roman"/>
          <w:sz w:val="28"/>
          <w:szCs w:val="28"/>
          <w14:ligatures w14:val="none"/>
        </w:rPr>
        <w:t>：</w:t>
      </w:r>
      <w:r>
        <w:rPr>
          <w:rFonts w:hint="eastAsia" w:ascii="宋体" w:hAnsi="宋体" w:eastAsia="宋体" w:cs="Times New Roman"/>
          <w:sz w:val="28"/>
          <w:szCs w:val="28"/>
          <w:lang w:val="en-US" w:eastAsia="zh-CN"/>
          <w14:ligatures w14:val="none"/>
        </w:rPr>
        <w:t xml:space="preserve">00 </w:t>
      </w:r>
      <w:r>
        <w:rPr>
          <w:rFonts w:hint="eastAsia" w:ascii="宋体" w:hAnsi="宋体" w:eastAsia="宋体" w:cs="Times New Roman"/>
          <w:sz w:val="28"/>
          <w:szCs w:val="28"/>
          <w14:ligatures w14:val="none"/>
        </w:rPr>
        <w:t>时前</w:t>
      </w:r>
      <w:r>
        <w:rPr>
          <w:rFonts w:hint="eastAsia" w:ascii="宋体" w:hAnsi="宋体" w:eastAsia="宋体" w:cs="Times New Roman"/>
          <w:sz w:val="28"/>
          <w:szCs w:val="28"/>
          <w14:ligatures w14:val="none"/>
        </w:rPr>
        <w:fldChar w:fldCharType="end"/>
      </w:r>
      <w:r>
        <w:rPr>
          <w:rFonts w:hint="eastAsia" w:ascii="宋体" w:hAnsi="宋体" w:eastAsia="宋体" w:cs="Times New Roman"/>
          <w:sz w:val="28"/>
          <w:szCs w:val="28"/>
          <w14:ligatures w14:val="none"/>
        </w:rPr>
        <w:t>登录“江西投资集团电子采购平台”（http://ep.jxic.com/）或“精彩纵横云采购平台”（https://www.yingcaicheng.com/）询价项目公告查看页面点击“立即参加”。并上传报价资料。</w:t>
      </w:r>
    </w:p>
    <w:p w14:paraId="58D023B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hint="eastAsia" w:ascii="宋体" w:hAnsi="宋体" w:eastAsia="宋体" w:cs="Times New Roman"/>
          <w:b/>
          <w:bCs/>
          <w:sz w:val="28"/>
          <w:szCs w:val="28"/>
          <w14:ligatures w14:val="none"/>
        </w:rPr>
      </w:pPr>
      <w:r>
        <w:rPr>
          <w:rFonts w:hint="eastAsia" w:ascii="宋体" w:hAnsi="宋体" w:eastAsia="宋体" w:cs="Times New Roman"/>
          <w:b/>
          <w:bCs/>
          <w:sz w:val="28"/>
          <w:szCs w:val="28"/>
          <w14:ligatures w14:val="none"/>
        </w:rPr>
        <w:t>四、报价文件评审及合同签订</w:t>
      </w:r>
    </w:p>
    <w:p w14:paraId="5702853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1、按照评审办法对报价单位报送资料进行综合评审（综合评审办法见附件三）。</w:t>
      </w:r>
      <w:bookmarkStart w:id="5" w:name="_GoBack"/>
      <w:bookmarkEnd w:id="5"/>
    </w:p>
    <w:p w14:paraId="377D57D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2、合同签订单位确定后，由询价单位按照《民法典》相关规定直接与报价单位签订合同。</w:t>
      </w:r>
    </w:p>
    <w:p w14:paraId="449BF8E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both"/>
        <w:textAlignment w:val="auto"/>
        <w:rPr>
          <w:rFonts w:ascii="宋体" w:hAnsi="宋体" w:eastAsia="宋体" w:cs="Times New Roman"/>
          <w:b/>
          <w:sz w:val="28"/>
          <w:szCs w:val="28"/>
          <w14:ligatures w14:val="none"/>
        </w:rPr>
      </w:pPr>
      <w:r>
        <w:rPr>
          <w:rFonts w:hint="eastAsia" w:ascii="宋体" w:hAnsi="宋体" w:eastAsia="宋体" w:cs="Times New Roman"/>
          <w:b/>
          <w:sz w:val="28"/>
          <w:szCs w:val="28"/>
          <w14:ligatures w14:val="none"/>
        </w:rPr>
        <w:t>五、联系方式</w:t>
      </w:r>
    </w:p>
    <w:p w14:paraId="2BC43AE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采购人名称：江西遂川抽水蓄能有限公司</w:t>
      </w:r>
    </w:p>
    <w:p w14:paraId="4870999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地址：江西省吉安市遂川县政府2楼208室</w:t>
      </w:r>
    </w:p>
    <w:p w14:paraId="5463520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商务联系人：陈航</w:t>
      </w:r>
    </w:p>
    <w:p w14:paraId="0FC70C1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联系电话：0797-4425512</w:t>
      </w:r>
    </w:p>
    <w:p w14:paraId="1D1B2C5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p>
    <w:p w14:paraId="71C204A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采购代理机构名称：江西省机电设备招标有限公司    </w:t>
      </w:r>
    </w:p>
    <w:p w14:paraId="1011F8F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详细地址：江西省南昌市省政府大院北二路92号（咨询大厦） </w:t>
      </w:r>
    </w:p>
    <w:p w14:paraId="287AEEF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邮    编：330046  </w:t>
      </w:r>
    </w:p>
    <w:p w14:paraId="6A9A8AF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14:ligatures w14:val="none"/>
        </w:rPr>
        <w:t>联 系 人：徐俊云</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周岐窗</w:t>
      </w:r>
    </w:p>
    <w:p w14:paraId="57682CB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14:ligatures w14:val="none"/>
        </w:rPr>
        <w:t>电    话：0791-86</w:t>
      </w:r>
      <w:r>
        <w:rPr>
          <w:rFonts w:hint="eastAsia" w:ascii="宋体" w:hAnsi="宋体" w:eastAsia="宋体" w:cs="Times New Roman"/>
          <w:sz w:val="28"/>
          <w:szCs w:val="28"/>
          <w:lang w:val="en-US" w:eastAsia="zh-CN"/>
          <w14:ligatures w14:val="none"/>
        </w:rPr>
        <w:t>284946</w:t>
      </w:r>
    </w:p>
    <w:p w14:paraId="227484F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eastAsia="宋体" w:cs="Times New Roman"/>
          <w:sz w:val="32"/>
          <w14:ligatures w14:val="none"/>
        </w:rPr>
      </w:pPr>
      <w:r>
        <w:rPr>
          <w:rFonts w:hint="eastAsia" w:ascii="宋体" w:hAnsi="宋体" w:eastAsia="宋体" w:cs="Times New Roman"/>
          <w:sz w:val="28"/>
          <w:szCs w:val="28"/>
          <w14:ligatures w14:val="none"/>
        </w:rPr>
        <w:t>电子函件：zbyb1@jxbidding.com</w:t>
      </w:r>
    </w:p>
    <w:p w14:paraId="6F676DE4">
      <w:pPr>
        <w:spacing w:after="0" w:line="460" w:lineRule="exact"/>
        <w:jc w:val="both"/>
        <w:rPr>
          <w:rFonts w:hint="eastAsia" w:ascii="宋体" w:hAnsi="宋体" w:eastAsia="宋体" w:cs="Times New Roman"/>
          <w:sz w:val="28"/>
          <w:szCs w:val="28"/>
          <w14:ligatures w14:val="none"/>
        </w:rPr>
      </w:pPr>
    </w:p>
    <w:p w14:paraId="09ADCF57">
      <w:pPr>
        <w:spacing w:after="0" w:line="460" w:lineRule="exact"/>
        <w:jc w:val="both"/>
        <w:rPr>
          <w:rFonts w:hint="eastAsia" w:ascii="宋体" w:hAnsi="宋体" w:eastAsia="宋体" w:cs="Times New Roman"/>
          <w:sz w:val="28"/>
          <w:szCs w:val="28"/>
          <w14:ligatures w14:val="none"/>
        </w:rPr>
      </w:pPr>
    </w:p>
    <w:p w14:paraId="470AF3CA">
      <w:pPr>
        <w:spacing w:after="0" w:line="460" w:lineRule="exact"/>
        <w:jc w:val="both"/>
        <w:rPr>
          <w:rFonts w:hint="eastAsia" w:ascii="宋体" w:hAnsi="宋体" w:eastAsia="宋体" w:cs="Times New Roman"/>
          <w:sz w:val="28"/>
          <w:szCs w:val="28"/>
          <w14:ligatures w14:val="none"/>
        </w:rPr>
      </w:pPr>
    </w:p>
    <w:p w14:paraId="51F1A6AC">
      <w:pPr>
        <w:spacing w:after="0" w:line="460" w:lineRule="exact"/>
        <w:jc w:val="both"/>
        <w:rPr>
          <w:rFonts w:hint="eastAsia" w:ascii="宋体" w:hAnsi="宋体" w:eastAsia="宋体" w:cs="Times New Roman"/>
          <w:sz w:val="28"/>
          <w:szCs w:val="28"/>
          <w14:ligatures w14:val="none"/>
        </w:rPr>
      </w:pPr>
    </w:p>
    <w:p w14:paraId="10A7C982">
      <w:pPr>
        <w:spacing w:after="0" w:line="460" w:lineRule="exact"/>
        <w:jc w:val="both"/>
        <w:rPr>
          <w:rFonts w:hint="eastAsia" w:ascii="宋体" w:hAnsi="宋体" w:eastAsia="宋体" w:cs="Times New Roman"/>
          <w:sz w:val="28"/>
          <w:szCs w:val="28"/>
          <w14:ligatures w14:val="none"/>
        </w:rPr>
      </w:pPr>
    </w:p>
    <w:p w14:paraId="44ADD2A6">
      <w:pPr>
        <w:spacing w:after="0" w:line="460" w:lineRule="exact"/>
        <w:jc w:val="both"/>
        <w:rPr>
          <w:rFonts w:hint="eastAsia" w:ascii="宋体" w:hAnsi="宋体" w:eastAsia="宋体" w:cs="Times New Roman"/>
          <w:sz w:val="28"/>
          <w:szCs w:val="28"/>
          <w14:ligatures w14:val="none"/>
        </w:rPr>
      </w:pPr>
    </w:p>
    <w:p w14:paraId="00B98EC6">
      <w:pPr>
        <w:spacing w:after="0" w:line="460" w:lineRule="exact"/>
        <w:jc w:val="both"/>
        <w:rPr>
          <w:rFonts w:hint="eastAsia" w:ascii="宋体" w:hAnsi="宋体" w:eastAsia="宋体" w:cs="Times New Roman"/>
          <w:sz w:val="28"/>
          <w:szCs w:val="28"/>
          <w14:ligatures w14:val="none"/>
        </w:rPr>
      </w:pPr>
    </w:p>
    <w:p w14:paraId="66F7C722">
      <w:pPr>
        <w:spacing w:after="0" w:line="460" w:lineRule="exact"/>
        <w:jc w:val="both"/>
        <w:rPr>
          <w:rFonts w:hint="eastAsia" w:ascii="宋体" w:hAnsi="宋体" w:eastAsia="宋体" w:cs="Times New Roman"/>
          <w:sz w:val="28"/>
          <w:szCs w:val="28"/>
          <w14:ligatures w14:val="none"/>
        </w:rPr>
      </w:pPr>
    </w:p>
    <w:p w14:paraId="65DC3038">
      <w:pPr>
        <w:spacing w:after="0" w:line="460" w:lineRule="exact"/>
        <w:jc w:val="both"/>
        <w:rPr>
          <w:rFonts w:hint="eastAsia" w:ascii="宋体" w:hAnsi="宋体" w:eastAsia="宋体" w:cs="Times New Roman"/>
          <w:sz w:val="28"/>
          <w:szCs w:val="28"/>
          <w14:ligatures w14:val="none"/>
        </w:rPr>
      </w:pPr>
    </w:p>
    <w:p w14:paraId="1295F48B">
      <w:pPr>
        <w:spacing w:after="0" w:line="460" w:lineRule="exact"/>
        <w:jc w:val="both"/>
        <w:rPr>
          <w:rFonts w:hint="eastAsia" w:ascii="宋体" w:hAnsi="宋体" w:eastAsia="宋体" w:cs="Times New Roman"/>
          <w:sz w:val="28"/>
          <w:szCs w:val="28"/>
          <w14:ligatures w14:val="none"/>
        </w:rPr>
      </w:pPr>
    </w:p>
    <w:p w14:paraId="5B6A507F">
      <w:pPr>
        <w:spacing w:after="0" w:line="460" w:lineRule="exact"/>
        <w:jc w:val="both"/>
        <w:rPr>
          <w:rFonts w:hint="eastAsia" w:ascii="宋体" w:hAnsi="宋体" w:eastAsia="宋体" w:cs="Times New Roman"/>
          <w:sz w:val="28"/>
          <w:szCs w:val="28"/>
          <w14:ligatures w14:val="none"/>
        </w:rPr>
      </w:pPr>
    </w:p>
    <w:p w14:paraId="6CB2D5DA">
      <w:pPr>
        <w:spacing w:after="0" w:line="460" w:lineRule="exact"/>
        <w:jc w:val="both"/>
        <w:rPr>
          <w:rFonts w:hint="eastAsia" w:ascii="宋体" w:hAnsi="宋体" w:eastAsia="宋体" w:cs="Times New Roman"/>
          <w:sz w:val="28"/>
          <w:szCs w:val="28"/>
          <w14:ligatures w14:val="none"/>
        </w:rPr>
        <w:sectPr>
          <w:headerReference r:id="rId5" w:type="default"/>
          <w:footerReference r:id="rId6" w:type="default"/>
          <w:pgSz w:w="11906" w:h="16838"/>
          <w:pgMar w:top="1440" w:right="1466" w:bottom="1440" w:left="1440" w:header="851" w:footer="992" w:gutter="0"/>
          <w:pgNumType w:fmt="numberInDash"/>
          <w:cols w:space="720" w:num="1"/>
          <w:docGrid w:type="lines" w:linePitch="312" w:charSpace="0"/>
        </w:sectPr>
      </w:pPr>
    </w:p>
    <w:p w14:paraId="51A6C610">
      <w:pPr>
        <w:spacing w:after="0" w:line="46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附件一</w:t>
      </w:r>
    </w:p>
    <w:p w14:paraId="18C05E15">
      <w:pPr>
        <w:spacing w:after="0" w:line="460" w:lineRule="exact"/>
        <w:jc w:val="both"/>
        <w:rPr>
          <w:rFonts w:hint="eastAsia" w:ascii="宋体" w:hAnsi="宋体" w:eastAsia="宋体" w:cs="Times New Roman"/>
          <w:sz w:val="28"/>
          <w:szCs w:val="28"/>
          <w14:ligatures w14:val="none"/>
        </w:rPr>
      </w:pPr>
    </w:p>
    <w:p w14:paraId="3443D768">
      <w:pPr>
        <w:spacing w:after="0" w:line="46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1.询价报价书格式</w:t>
      </w:r>
    </w:p>
    <w:p w14:paraId="5301963E">
      <w:pPr>
        <w:spacing w:after="0" w:line="460" w:lineRule="exact"/>
        <w:ind w:firstLine="537" w:firstLineChars="192"/>
        <w:jc w:val="both"/>
        <w:rPr>
          <w:rFonts w:hint="eastAsia" w:ascii="宋体" w:hAnsi="宋体" w:eastAsia="宋体" w:cs="Times New Roman"/>
          <w:sz w:val="28"/>
          <w:szCs w:val="28"/>
          <w14:ligatures w14:val="none"/>
        </w:rPr>
      </w:pPr>
    </w:p>
    <w:p w14:paraId="18B33F0B">
      <w:pPr>
        <w:spacing w:after="0" w:line="460" w:lineRule="exact"/>
        <w:ind w:firstLine="844" w:firstLineChars="192"/>
        <w:jc w:val="center"/>
        <w:rPr>
          <w:rFonts w:hint="eastAsia" w:ascii="宋体" w:hAnsi="宋体" w:eastAsia="宋体" w:cs="Times New Roman"/>
          <w:sz w:val="44"/>
          <w:szCs w:val="44"/>
          <w:u w:val="single"/>
          <w14:ligatures w14:val="none"/>
        </w:rPr>
      </w:pPr>
      <w:r>
        <w:rPr>
          <w:rFonts w:hint="eastAsia" w:ascii="宋体" w:hAnsi="宋体" w:eastAsia="宋体" w:cs="Times New Roman"/>
          <w:sz w:val="44"/>
          <w:szCs w:val="44"/>
          <w:u w:val="single"/>
          <w14:ligatures w14:val="none"/>
        </w:rPr>
        <w:t>询价报价书</w:t>
      </w:r>
    </w:p>
    <w:p w14:paraId="10DDB09A">
      <w:pPr>
        <w:spacing w:after="0" w:line="460" w:lineRule="exact"/>
        <w:ind w:firstLine="537" w:firstLineChars="192"/>
        <w:jc w:val="center"/>
        <w:rPr>
          <w:rFonts w:hint="eastAsia" w:ascii="宋体" w:hAnsi="宋体" w:eastAsia="宋体" w:cs="Times New Roman"/>
          <w:sz w:val="28"/>
          <w:szCs w:val="28"/>
          <w14:ligatures w14:val="none"/>
        </w:rPr>
      </w:pPr>
    </w:p>
    <w:p w14:paraId="6BDDC61A">
      <w:pPr>
        <w:spacing w:after="0" w:line="46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致江西</w:t>
      </w:r>
      <w:r>
        <w:rPr>
          <w:rFonts w:hint="eastAsia" w:ascii="宋体" w:hAnsi="宋体" w:eastAsia="宋体" w:cs="Times New Roman"/>
          <w:sz w:val="28"/>
          <w:szCs w:val="28"/>
          <w:lang w:eastAsia="zh-CN"/>
          <w14:ligatures w14:val="none"/>
        </w:rPr>
        <w:t>遂川</w:t>
      </w:r>
      <w:r>
        <w:rPr>
          <w:rFonts w:hint="eastAsia" w:ascii="宋体" w:hAnsi="宋体" w:eastAsia="宋体" w:cs="Times New Roman"/>
          <w:sz w:val="28"/>
          <w:szCs w:val="28"/>
          <w14:ligatures w14:val="none"/>
        </w:rPr>
        <w:t>抽水蓄能有限公司：</w:t>
      </w:r>
    </w:p>
    <w:p w14:paraId="42EC1AC4">
      <w:pPr>
        <w:spacing w:after="0" w:line="460" w:lineRule="exact"/>
        <w:ind w:firstLine="537" w:firstLineChars="192"/>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我公司已认真研究了贵公司的《</w:t>
      </w:r>
      <w:r>
        <w:rPr>
          <w:rFonts w:hint="eastAsia" w:ascii="宋体" w:hAnsi="宋体" w:eastAsia="宋体" w:cs="Times New Roman"/>
          <w:sz w:val="28"/>
          <w:szCs w:val="28"/>
          <w:lang w:eastAsia="zh-CN"/>
          <w14:ligatures w14:val="none"/>
        </w:rPr>
        <w:t>江西遂川抽水蓄能有限公司</w:t>
      </w:r>
      <w:r>
        <w:rPr>
          <w:rFonts w:hint="eastAsia" w:ascii="宋体" w:hAnsi="宋体" w:eastAsia="宋体" w:cs="Times New Roman"/>
          <w:sz w:val="28"/>
          <w:szCs w:val="28"/>
          <w:lang w:val="en-US" w:eastAsia="zh-CN"/>
          <w14:ligatures w14:val="none"/>
        </w:rPr>
        <w:t>2026-2027年度</w:t>
      </w:r>
      <w:r>
        <w:rPr>
          <w:rFonts w:hint="eastAsia" w:ascii="宋体" w:hAnsi="宋体" w:eastAsia="宋体" w:cs="Times New Roman"/>
          <w:sz w:val="28"/>
          <w:szCs w:val="28"/>
          <w:lang w:eastAsia="zh-CN"/>
          <w14:ligatures w14:val="none"/>
        </w:rPr>
        <w:t>法律顾问</w:t>
      </w:r>
      <w:r>
        <w:rPr>
          <w:rFonts w:hint="eastAsia" w:ascii="宋体" w:hAnsi="宋体" w:eastAsia="宋体" w:cs="Times New Roman"/>
          <w:sz w:val="28"/>
          <w:szCs w:val="28"/>
          <w14:ligatures w14:val="none"/>
        </w:rPr>
        <w:t>服务询价书》全部内容，愿意以报价总价（含税，税率为  %）为人民币大写</w:t>
      </w:r>
      <w:r>
        <w:rPr>
          <w:rFonts w:hint="eastAsia" w:ascii="宋体" w:hAnsi="宋体" w:eastAsia="宋体" w:cs="Times New Roman"/>
          <w:sz w:val="28"/>
          <w:szCs w:val="28"/>
          <w:u w:val="single"/>
          <w14:ligatures w14:val="none"/>
        </w:rPr>
        <w:t xml:space="preserve">        </w:t>
      </w:r>
      <w:r>
        <w:rPr>
          <w:rFonts w:hint="eastAsia" w:ascii="宋体" w:hAnsi="宋体" w:eastAsia="宋体" w:cs="Times New Roman"/>
          <w:sz w:val="28"/>
          <w:szCs w:val="28"/>
          <w14:ligatures w14:val="none"/>
        </w:rPr>
        <w:t>（小写￥</w:t>
      </w:r>
      <w:r>
        <w:rPr>
          <w:rFonts w:hint="eastAsia" w:ascii="宋体" w:hAnsi="宋体" w:eastAsia="宋体" w:cs="Times New Roman"/>
          <w:sz w:val="28"/>
          <w:szCs w:val="28"/>
          <w:u w:val="single"/>
          <w14:ligatures w14:val="none"/>
        </w:rPr>
        <w:t xml:space="preserve">     </w:t>
      </w:r>
      <w:r>
        <w:rPr>
          <w:rFonts w:hint="eastAsia" w:ascii="宋体" w:hAnsi="宋体" w:eastAsia="宋体" w:cs="Times New Roman"/>
          <w:sz w:val="28"/>
          <w:szCs w:val="28"/>
          <w14:ligatures w14:val="none"/>
        </w:rPr>
        <w:t>）按照询价书要求报价并承担相应责任。</w:t>
      </w:r>
    </w:p>
    <w:p w14:paraId="1A5B3454">
      <w:pPr>
        <w:spacing w:after="0" w:line="460" w:lineRule="exact"/>
        <w:ind w:firstLine="4499" w:firstLineChars="1607"/>
        <w:jc w:val="both"/>
        <w:rPr>
          <w:rFonts w:hint="eastAsia" w:ascii="宋体" w:hAnsi="宋体" w:eastAsia="宋体" w:cs="Times New Roman"/>
          <w:sz w:val="28"/>
          <w:szCs w:val="28"/>
          <w14:ligatures w14:val="none"/>
        </w:rPr>
      </w:pPr>
    </w:p>
    <w:p w14:paraId="4F5081EF">
      <w:pPr>
        <w:spacing w:after="0" w:line="460" w:lineRule="exact"/>
        <w:ind w:firstLine="4499" w:firstLineChars="1607"/>
        <w:jc w:val="both"/>
        <w:rPr>
          <w:rFonts w:hint="eastAsia" w:ascii="宋体" w:hAnsi="宋体" w:eastAsia="宋体" w:cs="Times New Roman"/>
          <w:sz w:val="28"/>
          <w:szCs w:val="28"/>
          <w14:ligatures w14:val="none"/>
        </w:rPr>
      </w:pPr>
    </w:p>
    <w:p w14:paraId="4B61C1BA">
      <w:pPr>
        <w:spacing w:after="0" w:line="460" w:lineRule="exact"/>
        <w:ind w:firstLine="4499" w:firstLineChars="1607"/>
        <w:jc w:val="both"/>
        <w:rPr>
          <w:rFonts w:ascii="宋体" w:hAnsi="宋体" w:eastAsia="宋体" w:cs="Times New Roman"/>
          <w:sz w:val="28"/>
          <w:szCs w:val="28"/>
          <w14:ligatures w14:val="none"/>
        </w:rPr>
      </w:pPr>
      <w:r>
        <w:rPr>
          <w:rFonts w:hint="eastAsia" w:ascii="宋体" w:hAnsi="宋体" w:eastAsia="宋体" w:cs="Times New Roman"/>
          <w:sz w:val="28"/>
          <w:szCs w:val="28"/>
          <w14:ligatures w14:val="none"/>
        </w:rPr>
        <w:t>报价公司名称（盖章）</w:t>
      </w:r>
    </w:p>
    <w:p w14:paraId="126D620B">
      <w:pPr>
        <w:spacing w:after="0" w:line="460" w:lineRule="exact"/>
        <w:ind w:firstLine="4877" w:firstLineChars="1742"/>
        <w:jc w:val="both"/>
        <w:rPr>
          <w:rFonts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  年   月    日</w:t>
      </w:r>
    </w:p>
    <w:p w14:paraId="0968A04D">
      <w:pPr>
        <w:spacing w:after="0" w:line="500" w:lineRule="exact"/>
        <w:jc w:val="both"/>
        <w:rPr>
          <w:rFonts w:ascii="宋体" w:hAnsi="宋体" w:eastAsia="宋体" w:cs="Times New Roman"/>
          <w:sz w:val="28"/>
          <w:szCs w:val="28"/>
          <w14:ligatures w14:val="none"/>
        </w:rPr>
      </w:pPr>
    </w:p>
    <w:p w14:paraId="23C5F203">
      <w:pPr>
        <w:spacing w:after="0" w:line="240" w:lineRule="auto"/>
        <w:ind w:firstLine="560"/>
        <w:jc w:val="both"/>
        <w:rPr>
          <w:rFonts w:ascii="宋体" w:hAnsi="Courier New" w:eastAsia="宋体" w:cs="宋体"/>
          <w:sz w:val="32"/>
          <w:szCs w:val="20"/>
          <w14:ligatures w14:val="none"/>
        </w:rPr>
      </w:pPr>
    </w:p>
    <w:p w14:paraId="53FAC31C">
      <w:pPr>
        <w:spacing w:after="0" w:line="240" w:lineRule="auto"/>
        <w:ind w:firstLine="560"/>
        <w:jc w:val="both"/>
        <w:rPr>
          <w:rFonts w:ascii="宋体" w:hAnsi="Courier New" w:eastAsia="宋体" w:cs="宋体"/>
          <w:sz w:val="32"/>
          <w:szCs w:val="20"/>
          <w14:ligatures w14:val="none"/>
        </w:rPr>
      </w:pPr>
    </w:p>
    <w:p w14:paraId="01FC0E73">
      <w:pPr>
        <w:spacing w:after="0" w:line="500" w:lineRule="exact"/>
        <w:jc w:val="both"/>
        <w:rPr>
          <w:rFonts w:ascii="宋体" w:hAnsi="宋体" w:eastAsia="宋体" w:cs="Times New Roman"/>
          <w:sz w:val="28"/>
          <w:szCs w:val="28"/>
          <w14:ligatures w14:val="none"/>
        </w:rPr>
      </w:pPr>
    </w:p>
    <w:p w14:paraId="56A61D9A">
      <w:pPr>
        <w:spacing w:after="0" w:line="500" w:lineRule="exact"/>
        <w:jc w:val="both"/>
        <w:rPr>
          <w:rFonts w:ascii="宋体" w:hAnsi="宋体" w:eastAsia="宋体" w:cs="Times New Roman"/>
          <w:sz w:val="28"/>
          <w:szCs w:val="28"/>
          <w14:ligatures w14:val="none"/>
        </w:rPr>
      </w:pPr>
    </w:p>
    <w:p w14:paraId="567E5D66">
      <w:pPr>
        <w:spacing w:after="0" w:line="500" w:lineRule="exact"/>
        <w:jc w:val="both"/>
        <w:rPr>
          <w:rFonts w:ascii="宋体" w:hAnsi="宋体" w:eastAsia="宋体" w:cs="Times New Roman"/>
          <w:sz w:val="28"/>
          <w:szCs w:val="28"/>
          <w14:ligatures w14:val="none"/>
        </w:rPr>
      </w:pPr>
    </w:p>
    <w:p w14:paraId="7AF7375A">
      <w:pPr>
        <w:spacing w:after="0" w:line="500" w:lineRule="exact"/>
        <w:jc w:val="both"/>
        <w:rPr>
          <w:rFonts w:ascii="宋体" w:hAnsi="宋体" w:eastAsia="宋体" w:cs="Times New Roman"/>
          <w:sz w:val="28"/>
          <w:szCs w:val="28"/>
          <w14:ligatures w14:val="none"/>
        </w:rPr>
      </w:pPr>
    </w:p>
    <w:p w14:paraId="1E3FDB32">
      <w:pPr>
        <w:spacing w:after="0" w:line="500" w:lineRule="exact"/>
        <w:jc w:val="both"/>
        <w:rPr>
          <w:rFonts w:ascii="宋体" w:hAnsi="宋体" w:eastAsia="宋体" w:cs="Times New Roman"/>
          <w:sz w:val="28"/>
          <w:szCs w:val="28"/>
          <w14:ligatures w14:val="none"/>
        </w:rPr>
      </w:pPr>
    </w:p>
    <w:p w14:paraId="14BE94E7">
      <w:pPr>
        <w:spacing w:after="0" w:line="500" w:lineRule="exact"/>
        <w:jc w:val="both"/>
        <w:rPr>
          <w:rFonts w:ascii="宋体" w:hAnsi="宋体" w:eastAsia="宋体" w:cs="Times New Roman"/>
          <w:sz w:val="28"/>
          <w:szCs w:val="28"/>
          <w14:ligatures w14:val="none"/>
        </w:rPr>
      </w:pPr>
    </w:p>
    <w:p w14:paraId="13670AFD">
      <w:pPr>
        <w:spacing w:after="0" w:line="500" w:lineRule="exact"/>
        <w:jc w:val="both"/>
        <w:rPr>
          <w:rFonts w:ascii="宋体" w:hAnsi="宋体" w:eastAsia="宋体" w:cs="Times New Roman"/>
          <w:sz w:val="28"/>
          <w:szCs w:val="28"/>
          <w14:ligatures w14:val="none"/>
        </w:rPr>
      </w:pPr>
    </w:p>
    <w:p w14:paraId="2EB7166F">
      <w:pPr>
        <w:spacing w:after="0" w:line="500" w:lineRule="exact"/>
        <w:jc w:val="both"/>
        <w:rPr>
          <w:rFonts w:ascii="宋体" w:hAnsi="宋体" w:eastAsia="宋体" w:cs="Times New Roman"/>
          <w:sz w:val="28"/>
          <w:szCs w:val="28"/>
          <w14:ligatures w14:val="none"/>
        </w:rPr>
      </w:pPr>
    </w:p>
    <w:p w14:paraId="1497446D">
      <w:pPr>
        <w:spacing w:after="0" w:line="500" w:lineRule="exact"/>
        <w:jc w:val="both"/>
        <w:rPr>
          <w:rFonts w:ascii="宋体" w:hAnsi="宋体" w:eastAsia="宋体" w:cs="Times New Roman"/>
          <w:sz w:val="28"/>
          <w:szCs w:val="28"/>
          <w14:ligatures w14:val="none"/>
        </w:rPr>
      </w:pPr>
    </w:p>
    <w:p w14:paraId="51676FB5">
      <w:pPr>
        <w:spacing w:after="0" w:line="500" w:lineRule="exact"/>
        <w:jc w:val="both"/>
        <w:rPr>
          <w:rFonts w:hint="eastAsia" w:ascii="宋体" w:hAnsi="宋体" w:eastAsia="宋体" w:cs="Times New Roman"/>
          <w:sz w:val="28"/>
          <w:szCs w:val="28"/>
          <w14:ligatures w14:val="none"/>
        </w:rPr>
      </w:pPr>
    </w:p>
    <w:p w14:paraId="0B592BA4">
      <w:pPr>
        <w:spacing w:after="0" w:line="500" w:lineRule="exact"/>
        <w:jc w:val="both"/>
        <w:rPr>
          <w:rFonts w:hint="eastAsia" w:ascii="宋体" w:hAnsi="宋体" w:eastAsia="宋体" w:cs="Times New Roman"/>
          <w:sz w:val="28"/>
          <w:szCs w:val="28"/>
          <w14:ligatures w14:val="none"/>
        </w:rPr>
      </w:pPr>
    </w:p>
    <w:p w14:paraId="00FCCFA6">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2、询价报价表</w:t>
      </w:r>
    </w:p>
    <w:p w14:paraId="4F487F53">
      <w:pPr>
        <w:spacing w:after="0" w:line="470" w:lineRule="exact"/>
        <w:jc w:val="center"/>
        <w:rPr>
          <w:rFonts w:hint="eastAsia" w:ascii="Times New Roman" w:hAnsi="Times New Roman" w:eastAsia="宋体" w:cs="Times New Roman"/>
          <w:b/>
          <w:sz w:val="30"/>
          <w:szCs w:val="30"/>
          <w14:ligatures w14:val="none"/>
        </w:rPr>
      </w:pPr>
    </w:p>
    <w:p w14:paraId="216E854F">
      <w:pPr>
        <w:spacing w:after="0" w:line="470" w:lineRule="exact"/>
        <w:jc w:val="center"/>
        <w:rPr>
          <w:rFonts w:hint="eastAsia" w:ascii="Times New Roman" w:hAnsi="Times New Roman" w:eastAsia="宋体" w:cs="Times New Roman"/>
          <w:b/>
          <w:sz w:val="30"/>
          <w:szCs w:val="30"/>
          <w14:ligatures w14:val="none"/>
        </w:rPr>
      </w:pPr>
      <w:r>
        <w:rPr>
          <w:rFonts w:hint="eastAsia" w:ascii="Times New Roman" w:hAnsi="Times New Roman" w:eastAsia="宋体" w:cs="Times New Roman"/>
          <w:b/>
          <w:sz w:val="30"/>
          <w:szCs w:val="30"/>
          <w:lang w:eastAsia="zh-CN"/>
          <w14:ligatures w14:val="none"/>
        </w:rPr>
        <w:t>江西遂川抽水蓄能有限公司</w:t>
      </w:r>
      <w:r>
        <w:rPr>
          <w:rFonts w:hint="eastAsia" w:ascii="Times New Roman" w:hAnsi="Times New Roman" w:eastAsia="宋体" w:cs="Times New Roman"/>
          <w:b/>
          <w:sz w:val="30"/>
          <w:szCs w:val="30"/>
          <w:lang w:val="en-US" w:eastAsia="zh-CN"/>
          <w14:ligatures w14:val="none"/>
        </w:rPr>
        <w:t>2026-2027年度</w:t>
      </w:r>
      <w:r>
        <w:rPr>
          <w:rFonts w:hint="eastAsia" w:ascii="Times New Roman" w:hAnsi="Times New Roman" w:eastAsia="宋体" w:cs="Times New Roman"/>
          <w:b/>
          <w:sz w:val="30"/>
          <w:szCs w:val="30"/>
          <w:lang w:eastAsia="zh-CN"/>
          <w14:ligatures w14:val="none"/>
        </w:rPr>
        <w:t>法律顾问</w:t>
      </w:r>
      <w:r>
        <w:rPr>
          <w:rFonts w:hint="eastAsia" w:ascii="Times New Roman" w:hAnsi="Times New Roman" w:eastAsia="宋体" w:cs="Times New Roman"/>
          <w:b/>
          <w:sz w:val="30"/>
          <w:szCs w:val="30"/>
          <w14:ligatures w14:val="none"/>
        </w:rPr>
        <w:t>服务报价清单表</w:t>
      </w:r>
    </w:p>
    <w:tbl>
      <w:tblPr>
        <w:tblStyle w:val="16"/>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352"/>
        <w:gridCol w:w="866"/>
        <w:gridCol w:w="802"/>
        <w:gridCol w:w="2313"/>
        <w:gridCol w:w="2317"/>
      </w:tblGrid>
      <w:tr w14:paraId="350E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385" w:type="pct"/>
            <w:vAlign w:val="center"/>
          </w:tcPr>
          <w:p w14:paraId="2A9D624B">
            <w:pPr>
              <w:spacing w:after="0" w:line="240" w:lineRule="auto"/>
              <w:jc w:val="center"/>
              <w:rPr>
                <w:rFonts w:hint="eastAsia" w:ascii="Times New Roman" w:hAnsi="宋体" w:eastAsia="宋体" w:cs="宋体-18030"/>
                <w:b/>
                <w:kern w:val="0"/>
                <w:sz w:val="24"/>
                <w14:ligatures w14:val="none"/>
              </w:rPr>
            </w:pPr>
            <w:r>
              <w:rPr>
                <w:rFonts w:hint="eastAsia" w:ascii="Times New Roman" w:hAnsi="宋体" w:eastAsia="宋体" w:cs="宋体-18030"/>
                <w:b/>
                <w:kern w:val="0"/>
                <w:sz w:val="24"/>
                <w14:ligatures w14:val="none"/>
              </w:rPr>
              <w:t>序号</w:t>
            </w:r>
          </w:p>
        </w:tc>
        <w:tc>
          <w:tcPr>
            <w:tcW w:w="1254" w:type="pct"/>
            <w:vAlign w:val="center"/>
          </w:tcPr>
          <w:p w14:paraId="2A019B56">
            <w:pPr>
              <w:spacing w:after="0" w:line="240" w:lineRule="auto"/>
              <w:jc w:val="center"/>
              <w:rPr>
                <w:rFonts w:hint="eastAsia" w:ascii="Times New Roman" w:hAnsi="宋体" w:eastAsia="宋体" w:cs="宋体-18030"/>
                <w:b/>
                <w:kern w:val="0"/>
                <w:sz w:val="24"/>
                <w14:ligatures w14:val="none"/>
              </w:rPr>
            </w:pPr>
            <w:r>
              <w:rPr>
                <w:rFonts w:hint="eastAsia" w:ascii="Times New Roman" w:hAnsi="宋体" w:eastAsia="宋体" w:cs="宋体-18030"/>
                <w:b/>
                <w:kern w:val="0"/>
                <w:sz w:val="24"/>
                <w14:ligatures w14:val="none"/>
              </w:rPr>
              <w:t>项     目</w:t>
            </w:r>
          </w:p>
        </w:tc>
        <w:tc>
          <w:tcPr>
            <w:tcW w:w="462" w:type="pct"/>
            <w:vAlign w:val="center"/>
          </w:tcPr>
          <w:p w14:paraId="4CAF96DC">
            <w:pPr>
              <w:spacing w:after="0" w:line="240" w:lineRule="auto"/>
              <w:jc w:val="center"/>
              <w:rPr>
                <w:rFonts w:hint="eastAsia" w:ascii="Times New Roman" w:hAnsi="宋体" w:eastAsia="宋体" w:cs="宋体-18030"/>
                <w:b/>
                <w:kern w:val="0"/>
                <w:sz w:val="24"/>
                <w14:ligatures w14:val="none"/>
              </w:rPr>
            </w:pPr>
            <w:r>
              <w:rPr>
                <w:rFonts w:hint="eastAsia" w:ascii="Times New Roman" w:hAnsi="宋体" w:eastAsia="宋体" w:cs="宋体-18030"/>
                <w:b/>
                <w:kern w:val="0"/>
                <w:sz w:val="24"/>
                <w14:ligatures w14:val="none"/>
              </w:rPr>
              <w:t>单位</w:t>
            </w:r>
          </w:p>
        </w:tc>
        <w:tc>
          <w:tcPr>
            <w:tcW w:w="427" w:type="pct"/>
            <w:vAlign w:val="center"/>
          </w:tcPr>
          <w:p w14:paraId="2D278A43">
            <w:pPr>
              <w:spacing w:after="0" w:line="240" w:lineRule="auto"/>
              <w:jc w:val="center"/>
              <w:rPr>
                <w:rFonts w:hint="eastAsia" w:ascii="Times New Roman" w:hAnsi="宋体" w:eastAsia="宋体" w:cs="宋体-18030"/>
                <w:b/>
                <w:kern w:val="0"/>
                <w:sz w:val="24"/>
                <w14:ligatures w14:val="none"/>
              </w:rPr>
            </w:pPr>
            <w:r>
              <w:rPr>
                <w:rFonts w:hint="eastAsia" w:ascii="Times New Roman" w:hAnsi="宋体" w:eastAsia="宋体" w:cs="宋体-18030"/>
                <w:b/>
                <w:kern w:val="0"/>
                <w:sz w:val="24"/>
                <w14:ligatures w14:val="none"/>
              </w:rPr>
              <w:t>数量</w:t>
            </w:r>
          </w:p>
        </w:tc>
        <w:tc>
          <w:tcPr>
            <w:tcW w:w="1233" w:type="pct"/>
            <w:vAlign w:val="center"/>
          </w:tcPr>
          <w:p w14:paraId="3AFC2C32">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Times New Roman" w:hAnsi="宋体" w:eastAsia="宋体" w:cs="宋体-18030"/>
                <w:b/>
                <w:kern w:val="0"/>
                <w:sz w:val="24"/>
                <w:lang w:val="en-US" w:eastAsia="zh-CN"/>
                <w14:ligatures w14:val="none"/>
              </w:rPr>
            </w:pPr>
            <w:r>
              <w:rPr>
                <w:rFonts w:hint="eastAsia" w:ascii="Times New Roman" w:hAnsi="宋体" w:eastAsia="宋体" w:cs="宋体-18030"/>
                <w:b/>
                <w:kern w:val="0"/>
                <w:sz w:val="24"/>
                <w14:ligatures w14:val="none"/>
              </w:rPr>
              <w:t>总报价（含税）</w:t>
            </w:r>
            <w:r>
              <w:rPr>
                <w:rFonts w:hint="eastAsia" w:ascii="Times New Roman" w:hAnsi="宋体" w:eastAsia="宋体" w:cs="宋体-18030"/>
                <w:b/>
                <w:kern w:val="0"/>
                <w:sz w:val="24"/>
                <w:lang w:val="en-US" w:eastAsia="zh-CN"/>
                <w14:ligatures w14:val="none"/>
              </w:rPr>
              <w:t>元</w:t>
            </w:r>
          </w:p>
          <w:p w14:paraId="7BE89F71">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lang w:val="en-US" w:eastAsia="zh-CN"/>
              </w:rPr>
            </w:pPr>
            <w:r>
              <w:rPr>
                <w:rFonts w:hint="eastAsia" w:ascii="Times New Roman" w:hAnsi="宋体" w:eastAsia="宋体" w:cs="宋体-18030"/>
                <w:b/>
                <w:kern w:val="0"/>
                <w:sz w:val="24"/>
                <w:lang w:val="en-US" w:eastAsia="zh-CN"/>
                <w14:ligatures w14:val="none"/>
              </w:rPr>
              <w:t>小写</w:t>
            </w:r>
          </w:p>
        </w:tc>
        <w:tc>
          <w:tcPr>
            <w:tcW w:w="1236" w:type="pct"/>
            <w:shd w:val="clear" w:color="auto" w:fill="auto"/>
            <w:vAlign w:val="center"/>
          </w:tcPr>
          <w:p w14:paraId="1077B089">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Times New Roman" w:hAnsi="宋体" w:eastAsia="宋体" w:cs="宋体-18030"/>
                <w:b/>
                <w:kern w:val="0"/>
                <w:sz w:val="24"/>
                <w:lang w:val="en-US" w:eastAsia="zh-CN"/>
                <w14:ligatures w14:val="none"/>
              </w:rPr>
            </w:pPr>
            <w:r>
              <w:rPr>
                <w:rFonts w:hint="eastAsia" w:ascii="Times New Roman" w:hAnsi="宋体" w:eastAsia="宋体" w:cs="宋体-18030"/>
                <w:b/>
                <w:kern w:val="0"/>
                <w:sz w:val="24"/>
                <w14:ligatures w14:val="none"/>
              </w:rPr>
              <w:t>总报价（含税）</w:t>
            </w:r>
            <w:r>
              <w:rPr>
                <w:rFonts w:hint="eastAsia" w:ascii="Times New Roman" w:hAnsi="宋体" w:eastAsia="宋体" w:cs="宋体-18030"/>
                <w:b/>
                <w:kern w:val="0"/>
                <w:sz w:val="24"/>
                <w:lang w:val="en-US" w:eastAsia="zh-CN"/>
                <w14:ligatures w14:val="none"/>
              </w:rPr>
              <w:t>元</w:t>
            </w:r>
          </w:p>
          <w:p w14:paraId="1625EFBF">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HAnsi" w:hAnsiTheme="minorHAnsi" w:eastAsiaTheme="minorEastAsia" w:cstheme="minorBidi"/>
                <w:kern w:val="2"/>
                <w:sz w:val="24"/>
                <w:szCs w:val="24"/>
                <w:lang w:val="en-US" w:eastAsia="zh-CN" w:bidi="ar-SA"/>
                <w14:ligatures w14:val="standardContextual"/>
              </w:rPr>
            </w:pPr>
            <w:r>
              <w:rPr>
                <w:rFonts w:hint="eastAsia" w:ascii="Times New Roman" w:hAnsi="宋体" w:eastAsia="宋体" w:cs="宋体-18030"/>
                <w:b/>
                <w:kern w:val="0"/>
                <w:sz w:val="24"/>
                <w:lang w:val="en-US" w:eastAsia="zh-CN"/>
                <w14:ligatures w14:val="none"/>
              </w:rPr>
              <w:t>大写</w:t>
            </w:r>
          </w:p>
        </w:tc>
      </w:tr>
      <w:tr w14:paraId="3D4D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blHeader/>
          <w:jc w:val="center"/>
        </w:trPr>
        <w:tc>
          <w:tcPr>
            <w:tcW w:w="385" w:type="pct"/>
            <w:vAlign w:val="center"/>
          </w:tcPr>
          <w:p w14:paraId="39651093">
            <w:pPr>
              <w:spacing w:after="0" w:line="240" w:lineRule="auto"/>
              <w:jc w:val="center"/>
              <w:rPr>
                <w:rFonts w:hint="eastAsia" w:ascii="Times New Roman" w:hAnsi="宋体" w:eastAsia="宋体" w:cs="宋体-18030"/>
                <w:bCs/>
                <w:kern w:val="0"/>
                <w:sz w:val="24"/>
                <w14:ligatures w14:val="none"/>
              </w:rPr>
            </w:pPr>
            <w:r>
              <w:rPr>
                <w:rFonts w:hint="eastAsia" w:ascii="Times New Roman" w:hAnsi="宋体" w:eastAsia="宋体" w:cs="宋体-18030"/>
                <w:bCs/>
                <w:kern w:val="0"/>
                <w:sz w:val="24"/>
                <w14:ligatures w14:val="none"/>
              </w:rPr>
              <w:t>一</w:t>
            </w:r>
          </w:p>
        </w:tc>
        <w:tc>
          <w:tcPr>
            <w:tcW w:w="1254" w:type="pct"/>
            <w:vAlign w:val="center"/>
          </w:tcPr>
          <w:p w14:paraId="403CEDC1">
            <w:pPr>
              <w:spacing w:after="0" w:line="240" w:lineRule="auto"/>
              <w:jc w:val="both"/>
              <w:rPr>
                <w:rFonts w:ascii="Times New Roman" w:hAnsi="Times New Roman" w:eastAsia="宋体" w:cs="Times New Roman"/>
                <w:bCs/>
                <w:snapToGrid w:val="0"/>
                <w:spacing w:val="-4"/>
                <w:sz w:val="24"/>
                <w14:ligatures w14:val="none"/>
              </w:rPr>
            </w:pPr>
            <w:r>
              <w:rPr>
                <w:rFonts w:hint="eastAsia" w:ascii="Times New Roman" w:hAnsi="Times New Roman" w:eastAsia="宋体" w:cs="Times New Roman"/>
                <w:bCs/>
                <w:sz w:val="24"/>
                <w:lang w:eastAsia="zh-CN"/>
                <w14:ligatures w14:val="none"/>
              </w:rPr>
              <w:t>江西遂川抽水蓄能有限公司</w:t>
            </w:r>
            <w:r>
              <w:rPr>
                <w:rFonts w:hint="eastAsia" w:ascii="Times New Roman" w:hAnsi="Times New Roman" w:eastAsia="宋体" w:cs="Times New Roman"/>
                <w:bCs/>
                <w:sz w:val="24"/>
                <w:lang w:val="en-US" w:eastAsia="zh-CN"/>
                <w14:ligatures w14:val="none"/>
              </w:rPr>
              <w:t>2026-2027年度</w:t>
            </w:r>
            <w:r>
              <w:rPr>
                <w:rFonts w:hint="eastAsia" w:ascii="Times New Roman" w:hAnsi="Times New Roman" w:eastAsia="宋体" w:cs="Times New Roman"/>
                <w:bCs/>
                <w:sz w:val="24"/>
                <w:lang w:eastAsia="zh-CN"/>
                <w14:ligatures w14:val="none"/>
              </w:rPr>
              <w:t>法律顾问</w:t>
            </w:r>
            <w:r>
              <w:rPr>
                <w:rFonts w:hint="eastAsia" w:ascii="Times New Roman" w:hAnsi="Times New Roman" w:eastAsia="宋体" w:cs="Times New Roman"/>
                <w:bCs/>
                <w:sz w:val="24"/>
                <w14:ligatures w14:val="none"/>
              </w:rPr>
              <w:t>服务</w:t>
            </w:r>
          </w:p>
        </w:tc>
        <w:tc>
          <w:tcPr>
            <w:tcW w:w="462" w:type="pct"/>
            <w:vAlign w:val="center"/>
          </w:tcPr>
          <w:p w14:paraId="45EAE7C9">
            <w:pPr>
              <w:spacing w:after="0" w:line="240" w:lineRule="auto"/>
              <w:jc w:val="center"/>
              <w:rPr>
                <w:rFonts w:ascii="Times New Roman" w:hAnsi="宋体" w:eastAsia="宋体" w:cs="宋体-18030"/>
                <w:bCs/>
                <w:kern w:val="0"/>
                <w:sz w:val="24"/>
                <w14:ligatures w14:val="none"/>
              </w:rPr>
            </w:pPr>
            <w:r>
              <w:rPr>
                <w:rFonts w:hint="eastAsia" w:ascii="Times New Roman" w:hAnsi="宋体" w:eastAsia="宋体" w:cs="宋体-18030"/>
                <w:bCs/>
                <w:kern w:val="0"/>
                <w:sz w:val="24"/>
                <w14:ligatures w14:val="none"/>
              </w:rPr>
              <w:t>元/年</w:t>
            </w:r>
          </w:p>
        </w:tc>
        <w:tc>
          <w:tcPr>
            <w:tcW w:w="427" w:type="pct"/>
            <w:vAlign w:val="center"/>
          </w:tcPr>
          <w:p w14:paraId="523648B9">
            <w:pPr>
              <w:spacing w:after="0" w:line="240" w:lineRule="auto"/>
              <w:jc w:val="center"/>
              <w:rPr>
                <w:rFonts w:hint="eastAsia" w:ascii="Times New Roman" w:hAnsi="宋体" w:eastAsia="宋体" w:cs="宋体-18030"/>
                <w:bCs/>
                <w:kern w:val="0"/>
                <w:sz w:val="24"/>
                <w:lang w:eastAsia="zh-CN"/>
                <w14:ligatures w14:val="none"/>
              </w:rPr>
            </w:pPr>
            <w:r>
              <w:rPr>
                <w:rFonts w:hint="eastAsia" w:ascii="Times New Roman" w:hAnsi="宋体" w:eastAsia="宋体" w:cs="宋体-18030"/>
                <w:bCs/>
                <w:kern w:val="0"/>
                <w:sz w:val="24"/>
                <w:lang w:val="en-US" w:eastAsia="zh-CN"/>
                <w14:ligatures w14:val="none"/>
              </w:rPr>
              <w:t>1</w:t>
            </w:r>
          </w:p>
        </w:tc>
        <w:tc>
          <w:tcPr>
            <w:tcW w:w="1233" w:type="pct"/>
            <w:vAlign w:val="center"/>
          </w:tcPr>
          <w:p w14:paraId="4EAF05FD">
            <w:pPr>
              <w:spacing w:after="0" w:line="240" w:lineRule="auto"/>
              <w:jc w:val="center"/>
              <w:rPr>
                <w:rFonts w:hint="eastAsia" w:ascii="Times New Roman" w:hAnsi="宋体" w:eastAsia="宋体" w:cs="宋体-18030"/>
                <w:bCs/>
                <w:kern w:val="0"/>
                <w:sz w:val="24"/>
                <w14:ligatures w14:val="none"/>
              </w:rPr>
            </w:pPr>
          </w:p>
        </w:tc>
        <w:tc>
          <w:tcPr>
            <w:tcW w:w="1236" w:type="pct"/>
            <w:vAlign w:val="center"/>
          </w:tcPr>
          <w:p w14:paraId="1089740F">
            <w:pPr>
              <w:spacing w:after="0" w:line="240" w:lineRule="auto"/>
              <w:rPr>
                <w:rFonts w:hint="default" w:ascii="Times New Roman" w:hAnsi="宋体" w:eastAsia="宋体" w:cs="宋体-18030"/>
                <w:bCs/>
                <w:kern w:val="0"/>
                <w:sz w:val="24"/>
                <w:u w:val="single"/>
                <w:lang w:val="en-US" w:eastAsia="zh-CN"/>
                <w14:ligatures w14:val="none"/>
              </w:rPr>
            </w:pPr>
          </w:p>
        </w:tc>
      </w:tr>
      <w:tr w14:paraId="33CB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blHeader/>
          <w:jc w:val="center"/>
        </w:trPr>
        <w:tc>
          <w:tcPr>
            <w:tcW w:w="1639" w:type="pct"/>
            <w:gridSpan w:val="2"/>
            <w:vAlign w:val="center"/>
          </w:tcPr>
          <w:p w14:paraId="77C22C87">
            <w:pPr>
              <w:spacing w:after="0" w:line="240" w:lineRule="auto"/>
              <w:jc w:val="center"/>
              <w:rPr>
                <w:rFonts w:hint="eastAsia" w:ascii="Times New Roman" w:hAnsi="Times New Roman" w:eastAsia="宋体" w:cs="Times New Roman"/>
                <w:bCs/>
                <w:sz w:val="24"/>
                <w:lang w:eastAsia="zh-CN"/>
                <w14:ligatures w14:val="none"/>
              </w:rPr>
            </w:pPr>
            <w:r>
              <w:rPr>
                <w:rFonts w:hint="eastAsia" w:ascii="Times New Roman" w:hAnsi="Times New Roman" w:eastAsia="宋体" w:cs="Times New Roman"/>
                <w:bCs/>
                <w:sz w:val="24"/>
                <w:lang w:eastAsia="zh-CN"/>
                <w14:ligatures w14:val="none"/>
              </w:rPr>
              <w:t>增值税专用发票税率</w:t>
            </w:r>
          </w:p>
        </w:tc>
        <w:tc>
          <w:tcPr>
            <w:tcW w:w="3360" w:type="pct"/>
            <w:gridSpan w:val="4"/>
            <w:vAlign w:val="center"/>
          </w:tcPr>
          <w:p w14:paraId="307682F4">
            <w:pPr>
              <w:spacing w:after="0" w:line="240" w:lineRule="auto"/>
              <w:rPr>
                <w:rFonts w:hint="eastAsia" w:ascii="Times New Roman" w:hAnsi="宋体" w:eastAsia="宋体" w:cs="宋体-18030"/>
                <w:bCs/>
                <w:kern w:val="0"/>
                <w:sz w:val="24"/>
                <w:lang w:val="en-US" w:eastAsia="zh-CN"/>
                <w14:ligatures w14:val="none"/>
              </w:rPr>
            </w:pPr>
            <w:r>
              <w:rPr>
                <w:rFonts w:hint="eastAsia" w:ascii="Times New Roman" w:hAnsi="宋体" w:eastAsia="宋体" w:cs="宋体-18030"/>
                <w:bCs/>
                <w:kern w:val="0"/>
                <w:sz w:val="24"/>
                <w:lang w:val="en-US" w:eastAsia="zh-CN"/>
                <w14:ligatures w14:val="none"/>
              </w:rPr>
              <w:t>增值税税率为：</w:t>
            </w:r>
            <w:r>
              <w:rPr>
                <w:rFonts w:hint="eastAsia" w:ascii="Times New Roman" w:hAnsi="宋体" w:eastAsia="宋体" w:cs="宋体-18030"/>
                <w:bCs/>
                <w:kern w:val="0"/>
                <w:sz w:val="24"/>
                <w:u w:val="single"/>
                <w:lang w:val="en-US" w:eastAsia="zh-CN"/>
                <w14:ligatures w14:val="none"/>
              </w:rPr>
              <w:t xml:space="preserve">    </w:t>
            </w:r>
          </w:p>
        </w:tc>
      </w:tr>
      <w:tr w14:paraId="6D2D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5000" w:type="pct"/>
            <w:gridSpan w:val="6"/>
            <w:vAlign w:val="center"/>
          </w:tcPr>
          <w:p w14:paraId="725F3AAB">
            <w:pPr>
              <w:spacing w:after="0" w:line="240" w:lineRule="auto"/>
              <w:rPr>
                <w:rFonts w:ascii="Times New Roman" w:hAnsi="宋体" w:eastAsia="宋体" w:cs="宋体-18030"/>
                <w:kern w:val="0"/>
                <w:sz w:val="24"/>
                <w14:ligatures w14:val="none"/>
              </w:rPr>
            </w:pPr>
            <w:r>
              <w:rPr>
                <w:rFonts w:hint="eastAsia" w:ascii="Times New Roman" w:hAnsi="Times New Roman" w:eastAsia="宋体" w:cs="Times New Roman"/>
                <w:bCs/>
                <w:sz w:val="24"/>
                <w:lang w:eastAsia="zh-CN"/>
                <w14:ligatures w14:val="none"/>
              </w:rPr>
              <w:t>备注：上述报价采用固定总价承包形式，包含涵盖完成该项目所有内容（含增值税专用发票）等一切费用，不再另行计取其它任何费用。</w:t>
            </w:r>
          </w:p>
        </w:tc>
      </w:tr>
    </w:tbl>
    <w:p w14:paraId="74BEE5EC">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如我方中选，我方承诺：</w:t>
      </w:r>
    </w:p>
    <w:p w14:paraId="7A5CF4D3">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（1）在签订合同时不向你方提出附加条件；</w:t>
      </w:r>
    </w:p>
    <w:p w14:paraId="394C45A8">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（2）在合同约定的期限内完成合同规定的全部义务，并承担相应责任。</w:t>
      </w:r>
    </w:p>
    <w:p w14:paraId="13068FFD">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我方在此声明，所递交的报价文件及有关资料内容完整、真实和准确。</w:t>
      </w:r>
    </w:p>
    <w:p w14:paraId="5012D4F0">
      <w:pPr>
        <w:spacing w:after="0" w:line="500" w:lineRule="exact"/>
        <w:jc w:val="both"/>
        <w:rPr>
          <w:rFonts w:hint="eastAsia" w:ascii="宋体" w:hAnsi="宋体" w:eastAsia="宋体" w:cs="Times New Roman"/>
          <w:sz w:val="28"/>
          <w:szCs w:val="28"/>
          <w14:ligatures w14:val="none"/>
        </w:rPr>
      </w:pPr>
    </w:p>
    <w:p w14:paraId="1BFAB1A9">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                     供应商名称（法人公章）：</w:t>
      </w:r>
    </w:p>
    <w:p w14:paraId="4DF203B4">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                    授权代表（签字或盖章）：</w:t>
      </w:r>
    </w:p>
    <w:p w14:paraId="1C0FB240">
      <w:pPr>
        <w:spacing w:after="0" w:line="500" w:lineRule="exact"/>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 xml:space="preserve">                            日   期：</w:t>
      </w:r>
    </w:p>
    <w:p w14:paraId="6DD60BBF">
      <w:pPr>
        <w:spacing w:after="0" w:line="500" w:lineRule="exact"/>
        <w:jc w:val="both"/>
        <w:rPr>
          <w:rFonts w:hint="eastAsia" w:ascii="宋体" w:hAnsi="宋体" w:eastAsia="宋体" w:cs="Times New Roman"/>
          <w:sz w:val="28"/>
          <w:szCs w:val="28"/>
          <w14:ligatures w14:val="none"/>
        </w:rPr>
        <w:sectPr>
          <w:pgSz w:w="11906" w:h="16838"/>
          <w:pgMar w:top="1440" w:right="1466" w:bottom="1440" w:left="1440" w:header="851" w:footer="992" w:gutter="0"/>
          <w:pgNumType w:fmt="numberInDash"/>
          <w:cols w:space="720" w:num="1"/>
          <w:docGrid w:type="lines" w:linePitch="312" w:charSpace="0"/>
        </w:sectPr>
      </w:pPr>
    </w:p>
    <w:p w14:paraId="593D17F9">
      <w:pPr>
        <w:spacing w:after="0" w:line="560" w:lineRule="exact"/>
        <w:jc w:val="both"/>
        <w:rPr>
          <w:rFonts w:hint="eastAsia" w:ascii="Times New Roman" w:hAnsi="Times New Roman" w:eastAsia="宋体" w:cs="Times New Roman"/>
          <w:sz w:val="32"/>
          <w:szCs w:val="28"/>
          <w14:ligatures w14:val="none"/>
        </w:rPr>
      </w:pPr>
      <w:r>
        <w:rPr>
          <w:rFonts w:hint="eastAsia" w:ascii="Times New Roman" w:hAnsi="Times New Roman" w:eastAsia="宋体" w:cs="Times New Roman"/>
          <w:sz w:val="32"/>
          <w:szCs w:val="28"/>
          <w14:ligatures w14:val="none"/>
        </w:rPr>
        <w:t>附件二</w:t>
      </w:r>
    </w:p>
    <w:p w14:paraId="05459A82">
      <w:pPr>
        <w:spacing w:after="0" w:line="560" w:lineRule="exact"/>
        <w:ind w:firstLine="921" w:firstLineChars="192"/>
        <w:jc w:val="center"/>
        <w:rPr>
          <w:rFonts w:hint="eastAsia" w:ascii="黑体" w:hAnsi="黑体" w:eastAsia="黑体" w:cs="Times New Roman"/>
          <w:sz w:val="48"/>
          <w:szCs w:val="48"/>
          <w14:ligatures w14:val="none"/>
        </w:rPr>
      </w:pPr>
      <w:r>
        <w:rPr>
          <w:rFonts w:hint="eastAsia" w:ascii="黑体" w:hAnsi="黑体" w:eastAsia="黑体" w:cs="Times New Roman"/>
          <w:sz w:val="48"/>
          <w:szCs w:val="48"/>
          <w14:ligatures w14:val="none"/>
        </w:rPr>
        <w:t>技 术 要 求</w:t>
      </w:r>
    </w:p>
    <w:p w14:paraId="4BB952B6">
      <w:pPr>
        <w:tabs>
          <w:tab w:val="left" w:pos="1945"/>
        </w:tabs>
        <w:spacing w:after="0" w:line="480" w:lineRule="exact"/>
        <w:ind w:firstLine="562" w:firstLineChars="200"/>
        <w:jc w:val="both"/>
        <w:rPr>
          <w:rFonts w:hint="eastAsia" w:ascii="宋体" w:hAnsi="宋体" w:eastAsia="宋体" w:cs="宋体"/>
          <w:b/>
          <w:bCs/>
          <w:sz w:val="28"/>
          <w:szCs w:val="28"/>
          <w14:ligatures w14:val="none"/>
        </w:rPr>
      </w:pPr>
      <w:r>
        <w:rPr>
          <w:rFonts w:hint="eastAsia" w:ascii="宋体" w:hAnsi="宋体" w:eastAsia="宋体" w:cs="宋体"/>
          <w:b/>
          <w:bCs/>
          <w:sz w:val="28"/>
          <w:szCs w:val="28"/>
          <w14:ligatures w14:val="none"/>
        </w:rPr>
        <w:t>一、工程概况</w:t>
      </w:r>
    </w:p>
    <w:p w14:paraId="72210373">
      <w:pPr>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遂川抽水蓄能电站位于江西省吉安市遂川县五斗江乡和大坑乡境内，地处赣南，距吉安市、赣州市的直线距离分别约为95km、90km，上水库位于遂川县五斗江乡三和村，下水库位于遂川县大坑乡大坑村。电站为日调节抽水蓄能电站，装机容量1200MW（4×300MW），主要开发任务为发电，承担江西电网的调峰、填谷、储能、调频、调相及备用等任务。下水库正常蓄水位 257.00m，死水位 232.00m，调节库容 957.00 万m</w:t>
      </w:r>
      <w:r>
        <w:rPr>
          <w:rFonts w:hint="eastAsia" w:ascii="宋体" w:hAnsi="宋体" w:eastAsia="宋体" w:cs="宋体"/>
          <w:sz w:val="28"/>
          <w:szCs w:val="28"/>
          <w:vertAlign w:val="superscript"/>
          <w14:ligatures w14:val="none"/>
        </w:rPr>
        <w:t>3</w:t>
      </w:r>
      <w:r>
        <w:rPr>
          <w:rFonts w:hint="eastAsia" w:ascii="宋体" w:hAnsi="宋体" w:eastAsia="宋体" w:cs="宋体"/>
          <w:sz w:val="28"/>
          <w:szCs w:val="28"/>
          <w14:ligatures w14:val="none"/>
        </w:rPr>
        <w:t>。电站枢纽建筑物主要由上水库、下水库、输水系统、地下厂房和地面开关站等组成。本工程筹建期18个月，</w:t>
      </w:r>
      <w:r>
        <w:rPr>
          <w:rFonts w:hint="eastAsia" w:ascii="宋体" w:hAnsi="宋体" w:eastAsia="宋体" w:cs="宋体"/>
          <w:sz w:val="28"/>
          <w:szCs w:val="28"/>
          <w:lang w:val="en-US" w:eastAsia="zh-CN"/>
          <w14:ligatures w14:val="none"/>
        </w:rPr>
        <w:t>主体</w:t>
      </w:r>
      <w:r>
        <w:rPr>
          <w:rFonts w:hint="eastAsia" w:ascii="宋体" w:hAnsi="宋体" w:eastAsia="宋体" w:cs="宋体"/>
          <w:sz w:val="28"/>
          <w:szCs w:val="28"/>
          <w14:ligatures w14:val="none"/>
        </w:rPr>
        <w:t>施工总工期为67个月。</w:t>
      </w:r>
    </w:p>
    <w:p w14:paraId="4AF79C25">
      <w:pPr>
        <w:tabs>
          <w:tab w:val="left" w:pos="1945"/>
        </w:tabs>
        <w:spacing w:after="0" w:line="480" w:lineRule="exact"/>
        <w:ind w:firstLine="562" w:firstLineChars="200"/>
        <w:jc w:val="both"/>
        <w:textAlignment w:val="baseline"/>
        <w:rPr>
          <w:rFonts w:hint="eastAsia" w:ascii="宋体" w:hAnsi="宋体" w:eastAsia="宋体" w:cs="宋体"/>
          <w:b/>
          <w:bCs/>
          <w:sz w:val="28"/>
          <w:szCs w:val="28"/>
          <w14:ligatures w14:val="none"/>
        </w:rPr>
      </w:pPr>
      <w:bookmarkStart w:id="0" w:name="_Toc29261"/>
      <w:r>
        <w:rPr>
          <w:rFonts w:hint="eastAsia" w:ascii="宋体" w:hAnsi="宋体" w:eastAsia="宋体" w:cs="宋体"/>
          <w:b/>
          <w:bCs/>
          <w:sz w:val="28"/>
          <w:szCs w:val="28"/>
          <w14:ligatures w14:val="none"/>
        </w:rPr>
        <w:t>二、工作范围与服务期</w:t>
      </w:r>
    </w:p>
    <w:bookmarkEnd w:id="0"/>
    <w:p w14:paraId="6656B2BE">
      <w:pPr>
        <w:tabs>
          <w:tab w:val="left" w:pos="0"/>
          <w:tab w:val="left" w:pos="180"/>
        </w:tabs>
        <w:adjustRightInd w:val="0"/>
        <w:spacing w:after="0" w:line="480" w:lineRule="exact"/>
        <w:ind w:firstLine="560" w:firstLineChars="200"/>
        <w:jc w:val="both"/>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1.工作范围</w:t>
      </w:r>
    </w:p>
    <w:p w14:paraId="53A7C633">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1）草拟、审查、修改、制订各类合同及提出合同运行风险警示，协助甲方建立健全合同审核和管理制度；代为起草对外声明、公函和各种法律文书等法律文件；对甲方的相关规章制度进行梳理、审查、修改，协助制订规章制度；制作建设工程等领域合同示范文本。</w:t>
      </w:r>
    </w:p>
    <w:p w14:paraId="32F967F2">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2）为甲方项目基建期中出现的各类问题提供法律咨询、策划、论证、建议；对经营、行政管理等方面的重大决策提供法律依据，进行法律论证并出具法律意见书；参与相关法律事务的研讨，必要时列席甲方股东会、董事会、职工大会等，提供见证和现场法律咨询；帮助查询行业相关法律、法规及规章；提供业务相关的最新的法律、政策、信息，并提出相关建议；为甲方开展资信等背景调查，并出具调查报告等。</w:t>
      </w:r>
    </w:p>
    <w:p w14:paraId="0C4E8A0D">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（3）为甲方提供法律风险治理与防范，出具年度法律风险报告。</w:t>
      </w:r>
    </w:p>
    <w:p w14:paraId="3674D965">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4）对甲方已经面临或者可能发生的纠纷进行法律论证，提出解决方案，出具法律咨询意见书、律师函、律师声明、律师公告等，发表律师意见，或参与非诉讼谈判、协调、调解；签署、送达或者接受法律文件；律师见证；提供法律诉讼、仲裁服务。</w:t>
      </w:r>
    </w:p>
    <w:p w14:paraId="7EEE8C6B">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（5）应要求讲授法律实务知识，或视情况每年度提供2次免费法律培训，帮助公司培养法务人员；帮助建立法务工作管理制度，指导建立法务审核合同、章程、管理制度工作台账。</w:t>
      </w:r>
    </w:p>
    <w:p w14:paraId="5ECBFC8C">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（6）应要求参与经营管理活动有关的谈判，就其中的法律问题提供建议或意见；应需求参加重要经济活动、项目研讨会、涉案分析会、相关商务谈判及其他需要参与的法律事务。</w:t>
      </w:r>
    </w:p>
    <w:p w14:paraId="17ACD4F9">
      <w:pPr>
        <w:tabs>
          <w:tab w:val="left" w:pos="0"/>
          <w:tab w:val="left" w:pos="180"/>
        </w:tabs>
        <w:adjustRightInd w:val="0"/>
        <w:spacing w:after="0" w:line="480" w:lineRule="exact"/>
        <w:ind w:firstLine="560" w:firstLineChars="200"/>
        <w:jc w:val="both"/>
        <w:rPr>
          <w:rFonts w:hint="eastAsia" w:ascii="宋体" w:hAnsi="宋体" w:eastAsia="宋体" w:cs="宋体"/>
          <w:sz w:val="28"/>
          <w:szCs w:val="28"/>
          <w14:ligatures w14:val="none"/>
        </w:rPr>
      </w:pPr>
      <w:r>
        <w:rPr>
          <w:rFonts w:hint="eastAsia" w:ascii="宋体" w:hAnsi="宋体" w:eastAsia="宋体" w:cs="宋体"/>
          <w:sz w:val="28"/>
          <w:szCs w:val="28"/>
          <w14:ligatures w14:val="none"/>
        </w:rPr>
        <w:t>（7）代理、代办委托的其他专项法律事务。</w:t>
      </w:r>
    </w:p>
    <w:p w14:paraId="0D5A0F5B">
      <w:pPr>
        <w:spacing w:after="0" w:line="460" w:lineRule="exact"/>
        <w:ind w:firstLine="560" w:firstLineChars="200"/>
        <w:jc w:val="both"/>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8</w:t>
      </w:r>
      <w:r>
        <w:rPr>
          <w:rFonts w:hint="eastAsia" w:ascii="宋体" w:hAnsi="宋体" w:eastAsia="宋体" w:cs="Times New Roman"/>
          <w:sz w:val="28"/>
          <w:szCs w:val="28"/>
          <w:lang w:eastAsia="zh-CN"/>
          <w14:ligatures w14:val="none"/>
        </w:rPr>
        <w:t>）</w:t>
      </w:r>
      <w:r>
        <w:rPr>
          <w:rFonts w:hint="eastAsia" w:ascii="宋体" w:hAnsi="宋体" w:eastAsia="宋体" w:cs="Times New Roman"/>
          <w:sz w:val="28"/>
          <w:szCs w:val="28"/>
          <w:lang w:val="en-US" w:eastAsia="zh-CN"/>
          <w14:ligatures w14:val="none"/>
        </w:rPr>
        <w:t>询价单位根据法律风险情况，可要求律师出具法律意见书，或要求整个律所出具法律意见书。</w:t>
      </w:r>
    </w:p>
    <w:p w14:paraId="51CA7759">
      <w:pPr>
        <w:spacing w:after="0" w:line="460" w:lineRule="exact"/>
        <w:ind w:firstLine="560" w:firstLineChars="200"/>
        <w:jc w:val="both"/>
        <w:rPr>
          <w:rFonts w:hint="default" w:ascii="宋体" w:hAnsi="宋体" w:eastAsia="宋体" w:cs="Times New Roman"/>
          <w:sz w:val="28"/>
          <w:szCs w:val="28"/>
          <w:lang w:val="en-US" w:eastAsia="zh-CN"/>
          <w14:ligatures w14:val="none"/>
        </w:rPr>
      </w:pPr>
      <w:r>
        <w:rPr>
          <w:rFonts w:hint="eastAsia" w:ascii="宋体" w:hAnsi="宋体" w:eastAsia="宋体" w:cs="Times New Roman"/>
          <w:sz w:val="28"/>
          <w:szCs w:val="28"/>
          <w:lang w:val="en-US" w:eastAsia="zh-CN"/>
          <w14:ligatures w14:val="none"/>
        </w:rPr>
        <w:t>（9）律师服务团队不得少于5人。</w:t>
      </w:r>
    </w:p>
    <w:p w14:paraId="2765F787">
      <w:pPr>
        <w:spacing w:after="0" w:line="460" w:lineRule="exact"/>
        <w:ind w:firstLine="560" w:firstLineChars="200"/>
        <w:jc w:val="both"/>
        <w:rPr>
          <w:rFonts w:hint="eastAsia" w:ascii="宋体" w:hAnsi="宋体" w:eastAsia="宋体" w:cs="宋体"/>
          <w:sz w:val="28"/>
          <w:szCs w:val="28"/>
          <w:highlight w:val="none"/>
          <w14:ligatures w14:val="none"/>
        </w:rPr>
      </w:pPr>
      <w:r>
        <w:rPr>
          <w:rFonts w:hint="eastAsia" w:ascii="宋体" w:hAnsi="宋体" w:eastAsia="宋体" w:cs="Times New Roman"/>
          <w:sz w:val="28"/>
          <w:szCs w:val="28"/>
          <w:highlight w:val="none"/>
          <w14:ligatures w14:val="none"/>
        </w:rPr>
        <w:t>（</w:t>
      </w:r>
      <w:r>
        <w:rPr>
          <w:rFonts w:hint="eastAsia" w:ascii="宋体" w:hAnsi="宋体" w:eastAsia="宋体" w:cs="Times New Roman"/>
          <w:sz w:val="28"/>
          <w:szCs w:val="28"/>
          <w:highlight w:val="none"/>
          <w:lang w:val="en-US" w:eastAsia="zh-CN"/>
          <w14:ligatures w14:val="none"/>
        </w:rPr>
        <w:t>10</w:t>
      </w:r>
      <w:r>
        <w:rPr>
          <w:rFonts w:hint="eastAsia" w:ascii="宋体" w:hAnsi="宋体" w:eastAsia="宋体" w:cs="Times New Roman"/>
          <w:sz w:val="28"/>
          <w:szCs w:val="28"/>
          <w:highlight w:val="none"/>
          <w14:ligatures w14:val="none"/>
        </w:rPr>
        <w:t>）办理甲方要求的其他日常法律事项。</w:t>
      </w:r>
    </w:p>
    <w:p w14:paraId="403011BE">
      <w:pPr>
        <w:tabs>
          <w:tab w:val="left" w:pos="0"/>
          <w:tab w:val="left" w:pos="180"/>
        </w:tabs>
        <w:adjustRightInd w:val="0"/>
        <w:spacing w:after="0" w:line="480" w:lineRule="exact"/>
        <w:ind w:firstLine="560" w:firstLineChars="200"/>
        <w:jc w:val="both"/>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2.服务期：服务期</w:t>
      </w:r>
      <w:r>
        <w:rPr>
          <w:rFonts w:hint="eastAsia" w:ascii="宋体" w:hAnsi="宋体" w:eastAsia="宋体" w:cs="宋体"/>
          <w:sz w:val="28"/>
          <w:szCs w:val="28"/>
          <w:highlight w:val="none"/>
          <w:u w:val="single"/>
          <w:lang w:val="en-US" w:eastAsia="zh-CN"/>
          <w14:ligatures w14:val="none"/>
        </w:rPr>
        <w:t>1</w:t>
      </w:r>
      <w:r>
        <w:rPr>
          <w:rFonts w:hint="eastAsia" w:ascii="宋体" w:hAnsi="宋体" w:eastAsia="宋体" w:cs="宋体"/>
          <w:sz w:val="28"/>
          <w:szCs w:val="28"/>
          <w:highlight w:val="none"/>
          <w14:ligatures w14:val="none"/>
        </w:rPr>
        <w:t>年，具体服务时间段以合同签订时间为准，如需继续聘请, 可于期满前一个月，双方另行签订协议。</w:t>
      </w:r>
    </w:p>
    <w:p w14:paraId="6FF3AFF6">
      <w:pPr>
        <w:tabs>
          <w:tab w:val="left" w:pos="1945"/>
        </w:tabs>
        <w:spacing w:after="0" w:line="480" w:lineRule="exact"/>
        <w:ind w:firstLine="562" w:firstLineChars="200"/>
        <w:jc w:val="both"/>
        <w:textAlignment w:val="baseline"/>
        <w:rPr>
          <w:rFonts w:hint="eastAsia" w:ascii="宋体" w:hAnsi="宋体" w:eastAsia="宋体" w:cs="宋体"/>
          <w:b/>
          <w:bCs/>
          <w:sz w:val="28"/>
          <w:szCs w:val="28"/>
          <w14:ligatures w14:val="none"/>
        </w:rPr>
      </w:pPr>
      <w:bookmarkStart w:id="1" w:name="_Toc16055"/>
      <w:r>
        <w:rPr>
          <w:rFonts w:hint="eastAsia" w:ascii="宋体" w:hAnsi="宋体" w:eastAsia="宋体" w:cs="宋体"/>
          <w:b/>
          <w:bCs/>
          <w:sz w:val="28"/>
          <w:szCs w:val="28"/>
          <w14:ligatures w14:val="none"/>
        </w:rPr>
        <w:t>三、人员要求</w:t>
      </w:r>
    </w:p>
    <w:bookmarkEnd w:id="1"/>
    <w:p w14:paraId="02714FF7">
      <w:pPr>
        <w:tabs>
          <w:tab w:val="left" w:pos="1945"/>
        </w:tabs>
        <w:spacing w:after="0" w:line="480" w:lineRule="exact"/>
        <w:ind w:firstLine="560" w:firstLineChars="200"/>
        <w:jc w:val="both"/>
        <w:textAlignment w:val="baseline"/>
        <w:rPr>
          <w:rFonts w:hint="eastAsia" w:ascii="宋体" w:hAnsi="宋体" w:eastAsia="宋体" w:cs="宋体"/>
          <w:sz w:val="28"/>
          <w:szCs w:val="28"/>
          <w:highlight w:val="none"/>
          <w14:ligatures w14:val="none"/>
        </w:rPr>
      </w:pPr>
      <w:bookmarkStart w:id="2" w:name="_Toc18602"/>
      <w:r>
        <w:rPr>
          <w:rFonts w:hint="eastAsia" w:ascii="宋体" w:hAnsi="宋体" w:eastAsia="宋体" w:cs="宋体"/>
          <w:sz w:val="28"/>
          <w:szCs w:val="28"/>
          <w:highlight w:val="none"/>
          <w:lang w:val="en-US" w:eastAsia="zh-CN"/>
          <w14:ligatures w14:val="none"/>
        </w:rPr>
        <w:t>乙方</w:t>
      </w:r>
      <w:r>
        <w:rPr>
          <w:rFonts w:hint="eastAsia" w:ascii="宋体" w:hAnsi="宋体" w:eastAsia="宋体" w:cs="宋体"/>
          <w:sz w:val="28"/>
          <w:szCs w:val="28"/>
          <w:highlight w:val="none"/>
          <w14:ligatures w14:val="none"/>
        </w:rPr>
        <w:t>须组建不少于[ 5 ]名执业律师的服务团队，其中团队负责人应具有[ 10 ]年以上执业经验，熟悉国有企业运作和国资监管规定。乙方律师应认真负责，按照律师行业公认的业务标准、道德规范和勤勉尽责精神，依法如实客观地提供本合同约定的专项法律服务。乙方律师根据各项工作实际需要，采取书面审阅回复，电话或网络通讯方式咨询，出具法律分析意见书，重大事项当面沟通、参加会议等方式提供本专项法律服务。</w:t>
      </w:r>
      <w:bookmarkEnd w:id="2"/>
      <w:bookmarkStart w:id="3" w:name="_Toc8188"/>
    </w:p>
    <w:p w14:paraId="0077022B">
      <w:pPr>
        <w:tabs>
          <w:tab w:val="left" w:pos="1945"/>
        </w:tabs>
        <w:spacing w:after="0" w:line="480" w:lineRule="exact"/>
        <w:ind w:firstLine="562" w:firstLineChars="200"/>
        <w:jc w:val="both"/>
        <w:textAlignment w:val="baseline"/>
        <w:rPr>
          <w:rFonts w:ascii="宋体" w:hAnsi="宋体" w:eastAsia="宋体" w:cs="宋体"/>
          <w:b/>
          <w:bCs/>
          <w:sz w:val="28"/>
          <w:szCs w:val="28"/>
          <w:highlight w:val="none"/>
          <w14:ligatures w14:val="none"/>
        </w:rPr>
      </w:pPr>
      <w:r>
        <w:rPr>
          <w:rFonts w:hint="eastAsia" w:ascii="宋体" w:hAnsi="宋体" w:eastAsia="宋体" w:cs="宋体"/>
          <w:b/>
          <w:bCs/>
          <w:sz w:val="28"/>
          <w:szCs w:val="28"/>
          <w:highlight w:val="none"/>
          <w14:ligatures w14:val="none"/>
        </w:rPr>
        <w:t>四、双方承诺</w:t>
      </w:r>
    </w:p>
    <w:bookmarkEnd w:id="3"/>
    <w:p w14:paraId="695295EC">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1.乙方承诺</w:t>
      </w:r>
    </w:p>
    <w:p w14:paraId="0D545066">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（1）本着勤勉尽责、客户至上的原则，为甲方提供优质、高效的法律服务，使甲方依法避免风险，依法维护甲方的合法正当利益。</w:t>
      </w:r>
    </w:p>
    <w:p w14:paraId="23EA5831">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2）对于工作中获悉的甲方商业秘密或甲方不愿公开的信息，尽保密责任。除非依据有关法律、法规、规章或应有管辖权的法院的要求外，非经甲方书面同意，乙方不向任何第三方透露该项法律事务中的内容及有关业务资料。</w:t>
      </w:r>
    </w:p>
    <w:p w14:paraId="277A58EC">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（3）乙方对全部工作档案应进行完整的归档，同时根据甲方要求向甲方移交甲方需要存档的重要资料，并遵守保密规定。</w:t>
      </w:r>
    </w:p>
    <w:p w14:paraId="767DEE01">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（4）严格依据本合同约定提供法律服务，不超越授权范围，不实施任何有损甲方合法正当利益的行为。</w:t>
      </w:r>
    </w:p>
    <w:p w14:paraId="66BEE8B6">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2.乙方在工作中需由甲方提供的资料，应提前通知甲方，甲方应按乙方的合理要求及时提供。</w:t>
      </w:r>
    </w:p>
    <w:p w14:paraId="2D7873DC">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1）甲方应提供本专项法律服务所必需的、真实的、完整的原始书面材料、副本材料或口头陈述等。有关副本材料或复印件应与原件一致，并承诺向乙方披露的原始书面材料、副本材料或口头证言不存在虚假、严重误导性陈述和重大遗漏，否则甲方应承担相应的法律责任。</w:t>
      </w:r>
    </w:p>
    <w:p w14:paraId="0DAAA1A4">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（2）乙方接受委托后，发现甲方捏造事实，弄虚作假，有权终止本合同，依约所收费用不予退还。</w:t>
      </w:r>
    </w:p>
    <w:p w14:paraId="376002CE">
      <w:pPr>
        <w:adjustRightInd w:val="0"/>
        <w:spacing w:after="0" w:line="480" w:lineRule="exact"/>
        <w:ind w:firstLine="560" w:firstLineChars="200"/>
        <w:rPr>
          <w:rFonts w:hint="eastAsia" w:ascii="宋体" w:hAnsi="宋体" w:eastAsia="宋体" w:cs="宋体"/>
          <w:sz w:val="28"/>
          <w:szCs w:val="28"/>
          <w:highlight w:val="none"/>
          <w14:ligatures w14:val="none"/>
        </w:rPr>
      </w:pPr>
      <w:r>
        <w:rPr>
          <w:rFonts w:hint="eastAsia" w:ascii="宋体" w:hAnsi="宋体" w:eastAsia="宋体" w:cs="宋体"/>
          <w:sz w:val="28"/>
          <w:szCs w:val="28"/>
          <w:highlight w:val="none"/>
          <w14:ligatures w14:val="none"/>
        </w:rPr>
        <w:t>3. 如乙方无故终止履行合同，法律服务费全部退还甲方；如甲方无故终止合同，法律服务费不退回。</w:t>
      </w:r>
    </w:p>
    <w:p w14:paraId="0608551D">
      <w:pPr>
        <w:tabs>
          <w:tab w:val="left" w:pos="1945"/>
        </w:tabs>
        <w:spacing w:after="0" w:line="480" w:lineRule="exact"/>
        <w:ind w:firstLine="562" w:firstLineChars="200"/>
        <w:jc w:val="both"/>
        <w:textAlignment w:val="baseline"/>
        <w:rPr>
          <w:rFonts w:hint="eastAsia" w:ascii="宋体" w:hAnsi="宋体" w:eastAsia="宋体" w:cs="宋体"/>
          <w:b/>
          <w:bCs/>
          <w:sz w:val="28"/>
          <w:szCs w:val="28"/>
          <w:highlight w:val="none"/>
          <w14:ligatures w14:val="none"/>
        </w:rPr>
      </w:pPr>
      <w:bookmarkStart w:id="4" w:name="_Toc32570"/>
      <w:r>
        <w:rPr>
          <w:rFonts w:hint="eastAsia" w:ascii="宋体" w:hAnsi="宋体" w:eastAsia="宋体" w:cs="宋体"/>
          <w:b/>
          <w:bCs/>
          <w:sz w:val="28"/>
          <w:szCs w:val="28"/>
          <w:highlight w:val="none"/>
          <w14:ligatures w14:val="none"/>
        </w:rPr>
        <w:t>五、其他</w:t>
      </w:r>
    </w:p>
    <w:bookmarkEnd w:id="4"/>
    <w:p w14:paraId="35646F58">
      <w:pPr>
        <w:adjustRightInd w:val="0"/>
        <w:spacing w:after="0" w:line="480" w:lineRule="exact"/>
        <w:ind w:firstLine="560" w:firstLineChars="200"/>
        <w:rPr>
          <w:rFonts w:hint="eastAsia" w:ascii="宋体" w:hAnsi="宋体" w:eastAsia="宋体" w:cs="宋体"/>
          <w:sz w:val="28"/>
          <w:szCs w:val="28"/>
          <w14:ligatures w14:val="none"/>
        </w:rPr>
      </w:pPr>
      <w:r>
        <w:rPr>
          <w:rFonts w:hint="eastAsia" w:ascii="宋体" w:hAnsi="宋体" w:eastAsia="宋体" w:cs="宋体"/>
          <w:sz w:val="28"/>
          <w:szCs w:val="28"/>
          <w14:ligatures w14:val="none"/>
        </w:rPr>
        <w:t>1. 乙方律师应服从委托方现场管理制度。</w:t>
      </w:r>
    </w:p>
    <w:p w14:paraId="64D0825E">
      <w:pPr>
        <w:adjustRightInd w:val="0"/>
        <w:spacing w:after="0" w:line="480" w:lineRule="exact"/>
        <w:ind w:firstLine="560" w:firstLineChars="200"/>
        <w:rPr>
          <w:rFonts w:hint="eastAsia" w:ascii="宋体" w:hAnsi="宋体" w:eastAsia="宋体" w:cs="宋体"/>
          <w:sz w:val="28"/>
          <w:szCs w:val="28"/>
          <w14:ligatures w14:val="none"/>
        </w:rPr>
      </w:pPr>
      <w:r>
        <w:rPr>
          <w:rFonts w:hint="eastAsia" w:ascii="宋体" w:hAnsi="宋体" w:eastAsia="宋体" w:cs="宋体"/>
          <w:sz w:val="28"/>
          <w:szCs w:val="28"/>
          <w14:ligatures w14:val="none"/>
        </w:rPr>
        <w:t>2. 乙方律师因非工作原因产生的健康问题与委托方无关，委托方不负责处理相关问题。</w:t>
      </w:r>
    </w:p>
    <w:p w14:paraId="2190AB5D">
      <w:pPr>
        <w:spacing w:after="0" w:line="440" w:lineRule="exact"/>
        <w:ind w:firstLine="560" w:firstLineChars="200"/>
        <w:rPr>
          <w:rFonts w:hint="eastAsia" w:ascii="宋体" w:hAnsi="宋体" w:eastAsia="宋体" w:cs="Times New Roman"/>
          <w:sz w:val="28"/>
          <w:szCs w:val="28"/>
          <w14:ligatures w14:val="none"/>
        </w:rPr>
      </w:pPr>
    </w:p>
    <w:p w14:paraId="0C92CEC7">
      <w:pPr>
        <w:widowControl/>
        <w:spacing w:after="0" w:line="240" w:lineRule="auto"/>
        <w:jc w:val="both"/>
        <w:rPr>
          <w:rFonts w:hint="eastAsia" w:ascii="宋体" w:hAnsi="宋体" w:eastAsia="宋体" w:cs="Times New Roman"/>
          <w:b/>
          <w:sz w:val="28"/>
          <w:szCs w:val="28"/>
          <w14:ligatures w14:val="none"/>
        </w:rPr>
      </w:pPr>
    </w:p>
    <w:p w14:paraId="0D3C8FFB">
      <w:pPr>
        <w:widowControl/>
        <w:spacing w:after="0" w:line="240" w:lineRule="auto"/>
        <w:jc w:val="both"/>
        <w:rPr>
          <w:rFonts w:hint="eastAsia" w:ascii="宋体" w:hAnsi="宋体" w:eastAsia="宋体" w:cs="Times New Roman"/>
          <w:b/>
          <w:sz w:val="28"/>
          <w:szCs w:val="28"/>
          <w14:ligatures w14:val="none"/>
        </w:rPr>
      </w:pPr>
    </w:p>
    <w:p w14:paraId="51331B2A">
      <w:pPr>
        <w:spacing w:after="0" w:line="240" w:lineRule="auto"/>
        <w:ind w:firstLine="560"/>
        <w:jc w:val="both"/>
        <w:rPr>
          <w:rFonts w:hint="eastAsia" w:ascii="宋体" w:hAnsi="宋体" w:eastAsia="宋体" w:cs="宋体"/>
          <w:b/>
          <w:sz w:val="28"/>
          <w:szCs w:val="28"/>
          <w14:ligatures w14:val="none"/>
        </w:rPr>
      </w:pPr>
    </w:p>
    <w:p w14:paraId="054636FA">
      <w:pPr>
        <w:spacing w:after="0" w:line="240" w:lineRule="auto"/>
        <w:ind w:firstLine="560"/>
        <w:jc w:val="both"/>
        <w:rPr>
          <w:rFonts w:hint="eastAsia" w:ascii="宋体" w:hAnsi="宋体" w:eastAsia="宋体" w:cs="宋体"/>
          <w:b/>
          <w:sz w:val="28"/>
          <w:szCs w:val="28"/>
          <w14:ligatures w14:val="none"/>
        </w:rPr>
      </w:pPr>
    </w:p>
    <w:p w14:paraId="47CD6B41">
      <w:pPr>
        <w:spacing w:after="0" w:line="240" w:lineRule="auto"/>
        <w:ind w:firstLine="560"/>
        <w:jc w:val="both"/>
        <w:rPr>
          <w:rFonts w:hint="eastAsia" w:ascii="宋体" w:hAnsi="宋体" w:eastAsia="宋体" w:cs="宋体"/>
          <w:b/>
          <w:sz w:val="28"/>
          <w:szCs w:val="28"/>
          <w14:ligatures w14:val="none"/>
        </w:rPr>
      </w:pPr>
    </w:p>
    <w:p w14:paraId="0BFB59F0">
      <w:pPr>
        <w:spacing w:after="0" w:line="240" w:lineRule="auto"/>
        <w:ind w:firstLine="560"/>
        <w:jc w:val="both"/>
        <w:rPr>
          <w:rFonts w:hint="eastAsia" w:ascii="宋体" w:hAnsi="宋体" w:eastAsia="宋体" w:cs="宋体"/>
          <w:b/>
          <w:sz w:val="28"/>
          <w:szCs w:val="28"/>
          <w14:ligatures w14:val="none"/>
        </w:rPr>
      </w:pPr>
    </w:p>
    <w:p w14:paraId="156B718D">
      <w:pPr>
        <w:spacing w:after="0" w:line="240" w:lineRule="auto"/>
        <w:ind w:firstLine="560"/>
        <w:jc w:val="both"/>
        <w:rPr>
          <w:rFonts w:hint="eastAsia" w:ascii="宋体" w:hAnsi="宋体" w:eastAsia="宋体" w:cs="宋体"/>
          <w:b/>
          <w:sz w:val="28"/>
          <w:szCs w:val="28"/>
          <w14:ligatures w14:val="none"/>
        </w:rPr>
      </w:pPr>
    </w:p>
    <w:p w14:paraId="670338BC">
      <w:pPr>
        <w:spacing w:after="0" w:line="240" w:lineRule="auto"/>
        <w:ind w:firstLine="560"/>
        <w:jc w:val="both"/>
        <w:rPr>
          <w:rFonts w:hint="eastAsia" w:ascii="宋体" w:hAnsi="宋体" w:eastAsia="宋体" w:cs="宋体"/>
          <w:b/>
          <w:sz w:val="28"/>
          <w:szCs w:val="28"/>
          <w14:ligatures w14:val="none"/>
        </w:rPr>
      </w:pPr>
    </w:p>
    <w:p w14:paraId="52EDB925">
      <w:pPr>
        <w:spacing w:after="0" w:line="240" w:lineRule="auto"/>
        <w:ind w:firstLine="560"/>
        <w:jc w:val="both"/>
        <w:rPr>
          <w:rFonts w:hint="eastAsia" w:ascii="宋体" w:hAnsi="宋体" w:eastAsia="宋体" w:cs="宋体"/>
          <w:b/>
          <w:sz w:val="28"/>
          <w:szCs w:val="28"/>
          <w14:ligatures w14:val="none"/>
        </w:rPr>
      </w:pPr>
    </w:p>
    <w:p w14:paraId="69E8436C">
      <w:pPr>
        <w:widowControl/>
        <w:spacing w:after="0" w:line="240" w:lineRule="auto"/>
        <w:jc w:val="both"/>
        <w:rPr>
          <w:rFonts w:hint="eastAsia" w:ascii="宋体" w:hAnsi="宋体" w:eastAsia="宋体" w:cs="Times New Roman"/>
          <w:sz w:val="28"/>
          <w:szCs w:val="28"/>
          <w14:ligatures w14:val="none"/>
        </w:rPr>
      </w:pPr>
      <w:r>
        <w:rPr>
          <w:rFonts w:hint="eastAsia" w:ascii="宋体" w:hAnsi="宋体" w:eastAsia="宋体" w:cs="Times New Roman"/>
          <w:b/>
          <w:sz w:val="28"/>
          <w:szCs w:val="28"/>
          <w14:ligatures w14:val="none"/>
        </w:rPr>
        <w:t>附件三</w:t>
      </w:r>
    </w:p>
    <w:p w14:paraId="25C69904">
      <w:pPr>
        <w:spacing w:after="0" w:line="460" w:lineRule="exact"/>
        <w:jc w:val="center"/>
        <w:rPr>
          <w:rFonts w:hint="eastAsia" w:ascii="宋体" w:hAnsi="宋体" w:eastAsia="宋体" w:cs="Times New Roman"/>
          <w:sz w:val="28"/>
          <w:szCs w:val="28"/>
          <w14:ligatures w14:val="none"/>
        </w:rPr>
      </w:pPr>
      <w:r>
        <w:rPr>
          <w:rFonts w:hint="eastAsia" w:ascii="Times New Roman" w:hAnsi="Times New Roman" w:eastAsia="宋体" w:cs="Times New Roman"/>
          <w:b/>
          <w:bCs/>
          <w:sz w:val="36"/>
          <w:szCs w:val="36"/>
          <w14:ligatures w14:val="none"/>
        </w:rPr>
        <w:t>报价文件评比办法</w:t>
      </w:r>
    </w:p>
    <w:p w14:paraId="754BED05">
      <w:pPr>
        <w:spacing w:after="0" w:line="480" w:lineRule="exact"/>
        <w:ind w:firstLine="560" w:firstLineChars="200"/>
        <w:jc w:val="both"/>
        <w:rPr>
          <w:rFonts w:hint="eastAsia" w:ascii="宋体" w:hAnsi="宋体" w:eastAsia="宋体" w:cs="Times New Roman"/>
          <w:sz w:val="28"/>
          <w:szCs w:val="28"/>
          <w14:ligatures w14:val="none"/>
        </w:rPr>
      </w:pPr>
      <w:r>
        <w:rPr>
          <w:rFonts w:hint="eastAsia" w:ascii="宋体" w:hAnsi="宋体" w:eastAsia="宋体" w:cs="Times New Roman"/>
          <w:sz w:val="28"/>
          <w:szCs w:val="28"/>
          <w14:ligatures w14:val="none"/>
        </w:rPr>
        <w:t>本次询价采用综合评分法。评比小组在评比时，先检查各报价单位提供的资料是否满足询价文件要求，只有满足询价文件要求的报价资料才能进入综合评审阶段。按照询价文件要求对报价单位报价、业绩与资质、服务方案与整体报价情况等进行综合评分，计算出每一报价单位综合评分，按平均综合评分的高低，确定排名顺序。综合评分满分为100分，各报价单位的最终得分由下面</w:t>
      </w:r>
      <w:r>
        <w:rPr>
          <w:rFonts w:hint="eastAsia" w:ascii="宋体" w:hAnsi="宋体" w:eastAsia="宋体" w:cs="Times New Roman"/>
          <w:sz w:val="28"/>
          <w:szCs w:val="28"/>
          <w:lang w:val="en-US" w:eastAsia="zh-CN"/>
          <w14:ligatures w14:val="none"/>
        </w:rPr>
        <w:t>五</w:t>
      </w:r>
      <w:r>
        <w:rPr>
          <w:rFonts w:hint="eastAsia" w:ascii="宋体" w:hAnsi="宋体" w:eastAsia="宋体" w:cs="Times New Roman"/>
          <w:sz w:val="28"/>
          <w:szCs w:val="28"/>
          <w14:ligatures w14:val="none"/>
        </w:rPr>
        <w:t>部分汇总组成。</w:t>
      </w:r>
    </w:p>
    <w:tbl>
      <w:tblPr>
        <w:tblStyle w:val="16"/>
        <w:tblpPr w:leftFromText="180" w:rightFromText="180" w:vertAnchor="text" w:horzAnchor="page" w:tblpX="1221" w:tblpY="631"/>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6379"/>
        <w:gridCol w:w="1134"/>
      </w:tblGrid>
      <w:tr w14:paraId="71BF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46" w:type="dxa"/>
            <w:noWrap w:val="0"/>
            <w:vAlign w:val="center"/>
          </w:tcPr>
          <w:p w14:paraId="1E468232">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序号</w:t>
            </w:r>
          </w:p>
        </w:tc>
        <w:tc>
          <w:tcPr>
            <w:tcW w:w="1417" w:type="dxa"/>
            <w:noWrap w:val="0"/>
            <w:vAlign w:val="center"/>
          </w:tcPr>
          <w:p w14:paraId="1D67B00A">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评分项目</w:t>
            </w:r>
          </w:p>
        </w:tc>
        <w:tc>
          <w:tcPr>
            <w:tcW w:w="6379" w:type="dxa"/>
            <w:noWrap w:val="0"/>
            <w:vAlign w:val="center"/>
          </w:tcPr>
          <w:p w14:paraId="048EE146">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评审细则（最小计分单位为1分）</w:t>
            </w:r>
          </w:p>
        </w:tc>
        <w:tc>
          <w:tcPr>
            <w:tcW w:w="1134" w:type="dxa"/>
            <w:noWrap w:val="0"/>
            <w:vAlign w:val="top"/>
          </w:tcPr>
          <w:p w14:paraId="56A26E90">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分值</w:t>
            </w:r>
          </w:p>
        </w:tc>
      </w:tr>
      <w:tr w14:paraId="6C49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trPr>
        <w:tc>
          <w:tcPr>
            <w:tcW w:w="846" w:type="dxa"/>
            <w:noWrap w:val="0"/>
            <w:vAlign w:val="center"/>
          </w:tcPr>
          <w:p w14:paraId="17CF0A3D">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w:t>
            </w:r>
          </w:p>
        </w:tc>
        <w:tc>
          <w:tcPr>
            <w:tcW w:w="1417" w:type="dxa"/>
            <w:noWrap w:val="0"/>
            <w:vAlign w:val="center"/>
          </w:tcPr>
          <w:p w14:paraId="2925982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报价</w:t>
            </w:r>
          </w:p>
        </w:tc>
        <w:tc>
          <w:tcPr>
            <w:tcW w:w="6379" w:type="dxa"/>
            <w:noWrap w:val="0"/>
            <w:vAlign w:val="center"/>
          </w:tcPr>
          <w:p w14:paraId="73CF2760">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评标基准价（即满分报价）计算方法为：取所有有效报价的算术平均值。</w:t>
            </w:r>
          </w:p>
          <w:p w14:paraId="03493DA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w:t>
            </w:r>
            <w:r>
              <w:rPr>
                <w:rFonts w:hint="eastAsia" w:ascii="宋体" w:hAnsi="宋体" w:eastAsia="宋体" w:cs="Times New Roman"/>
                <w:sz w:val="21"/>
                <w:szCs w:val="21"/>
                <w:lang w:eastAsia="zh-CN"/>
                <w14:ligatures w14:val="none"/>
              </w:rPr>
              <w:t>.</w:t>
            </w:r>
            <w:r>
              <w:rPr>
                <w:rFonts w:hint="eastAsia" w:ascii="宋体" w:hAnsi="宋体" w:eastAsia="宋体" w:cs="Times New Roman"/>
                <w:sz w:val="21"/>
                <w:szCs w:val="21"/>
                <w14:ligatures w14:val="none"/>
              </w:rPr>
              <w:t>当响应报价每高于评标基准价1%（含1%）减0.2分；响应报价每低于评标标准值1%（含1%）减0.1分，小数点后保留2位；</w:t>
            </w:r>
          </w:p>
          <w:p w14:paraId="2397A490">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响应报价高于投标基准价报价计算公式为：</w:t>
            </w:r>
          </w:p>
          <w:p w14:paraId="2104E221">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30</w:t>
            </w:r>
            <w:r>
              <w:rPr>
                <w:rFonts w:hint="eastAsia" w:ascii="宋体" w:hAnsi="宋体" w:eastAsia="宋体" w:cs="Times New Roman"/>
                <w:sz w:val="21"/>
                <w:szCs w:val="21"/>
                <w14:ligatures w14:val="none"/>
              </w:rPr>
              <w:t>-(有效响应报价/评标基准价-1)×100×0.2</w:t>
            </w:r>
          </w:p>
          <w:p w14:paraId="5323DD52">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响应报价低于投标基准价报价计算公式为：</w:t>
            </w:r>
          </w:p>
          <w:p w14:paraId="64D9C759">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30</w:t>
            </w:r>
            <w:r>
              <w:rPr>
                <w:rFonts w:hint="eastAsia" w:ascii="宋体" w:hAnsi="宋体" w:eastAsia="宋体" w:cs="Times New Roman"/>
                <w:sz w:val="21"/>
                <w:szCs w:val="21"/>
                <w14:ligatures w14:val="none"/>
              </w:rPr>
              <w:t>-(1-有效响应报价/评标基准价)×100×0.1</w:t>
            </w:r>
          </w:p>
          <w:p w14:paraId="45282DD7">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w:t>
            </w:r>
            <w:r>
              <w:rPr>
                <w:rFonts w:hint="eastAsia" w:ascii="宋体" w:hAnsi="宋体" w:eastAsia="宋体" w:cs="Times New Roman"/>
                <w:sz w:val="21"/>
                <w:szCs w:val="21"/>
                <w:lang w:eastAsia="zh-CN"/>
                <w14:ligatures w14:val="none"/>
              </w:rPr>
              <w:t>.</w:t>
            </w:r>
            <w:r>
              <w:rPr>
                <w:rFonts w:hint="eastAsia" w:ascii="宋体" w:hAnsi="宋体" w:eastAsia="宋体" w:cs="Times New Roman"/>
                <w:sz w:val="21"/>
                <w:szCs w:val="21"/>
                <w14:ligatures w14:val="none"/>
              </w:rPr>
              <w:t>评审小组在对报价得分计分前，先对报价进行评定。</w:t>
            </w:r>
          </w:p>
          <w:p w14:paraId="5A8C4F5D">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w:t>
            </w:r>
            <w:r>
              <w:rPr>
                <w:rFonts w:hint="eastAsia" w:ascii="宋体" w:hAnsi="宋体" w:eastAsia="宋体" w:cs="Times New Roman"/>
                <w:sz w:val="21"/>
                <w:szCs w:val="21"/>
                <w:lang w:eastAsia="zh-CN"/>
                <w14:ligatures w14:val="none"/>
              </w:rPr>
              <w:t>.</w:t>
            </w:r>
            <w:r>
              <w:rPr>
                <w:rFonts w:hint="eastAsia" w:ascii="宋体" w:hAnsi="宋体" w:eastAsia="宋体" w:cs="Times New Roman"/>
                <w:sz w:val="21"/>
                <w:szCs w:val="21"/>
                <w14:ligatures w14:val="none"/>
              </w:rPr>
              <w:t>评审专家一致认为报价明显不合理的，可能导致其响应作否决处理。</w:t>
            </w:r>
          </w:p>
          <w:p w14:paraId="0DBC9DE1">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w:t>
            </w:r>
            <w:r>
              <w:rPr>
                <w:rFonts w:hint="eastAsia" w:ascii="宋体" w:hAnsi="宋体" w:eastAsia="宋体" w:cs="Times New Roman"/>
                <w:sz w:val="21"/>
                <w:szCs w:val="21"/>
                <w:lang w:eastAsia="zh-CN"/>
                <w14:ligatures w14:val="none"/>
              </w:rPr>
              <w:t>.</w:t>
            </w:r>
            <w:r>
              <w:rPr>
                <w:rFonts w:hint="eastAsia" w:ascii="宋体" w:hAnsi="宋体" w:eastAsia="宋体" w:cs="Times New Roman"/>
                <w:sz w:val="21"/>
                <w:szCs w:val="21"/>
                <w14:ligatures w14:val="none"/>
              </w:rPr>
              <w:t>当所有报价都被认定为无效报价，评审小组有权决定重新采购。</w:t>
            </w:r>
          </w:p>
        </w:tc>
        <w:tc>
          <w:tcPr>
            <w:tcW w:w="1134" w:type="dxa"/>
            <w:noWrap w:val="0"/>
            <w:vAlign w:val="center"/>
          </w:tcPr>
          <w:p w14:paraId="1935ACDC">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3</w:t>
            </w:r>
            <w:r>
              <w:rPr>
                <w:rFonts w:hint="eastAsia" w:ascii="宋体" w:hAnsi="宋体" w:eastAsia="宋体" w:cs="Times New Roman"/>
                <w:sz w:val="21"/>
                <w:szCs w:val="21"/>
                <w14:ligatures w14:val="none"/>
              </w:rPr>
              <w:t>0分</w:t>
            </w:r>
          </w:p>
        </w:tc>
      </w:tr>
      <w:tr w14:paraId="2708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846" w:type="dxa"/>
            <w:noWrap w:val="0"/>
            <w:vAlign w:val="center"/>
          </w:tcPr>
          <w:p w14:paraId="1BBAD1F1">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w:t>
            </w:r>
          </w:p>
        </w:tc>
        <w:tc>
          <w:tcPr>
            <w:tcW w:w="1417" w:type="dxa"/>
            <w:noWrap w:val="0"/>
            <w:vAlign w:val="center"/>
          </w:tcPr>
          <w:p w14:paraId="68373FC3">
            <w:pPr>
              <w:spacing w:after="0" w:line="276" w:lineRule="auto"/>
              <w:jc w:val="both"/>
              <w:rPr>
                <w:rFonts w:hint="default" w:ascii="宋体" w:hAnsi="宋体" w:eastAsia="宋体" w:cs="Times New Roman"/>
                <w:sz w:val="21"/>
                <w:szCs w:val="21"/>
                <w:lang w:val="en-US" w:eastAsia="zh-CN"/>
                <w14:ligatures w14:val="none"/>
              </w:rPr>
            </w:pPr>
            <w:r>
              <w:rPr>
                <w:rFonts w:hint="eastAsia" w:ascii="宋体" w:hAnsi="宋体" w:eastAsia="宋体" w:cs="Times New Roman"/>
                <w:sz w:val="21"/>
                <w:szCs w:val="21"/>
                <w:lang w:val="en-US" w:eastAsia="zh-CN"/>
                <w14:ligatures w14:val="none"/>
              </w:rPr>
              <w:t>律所资历</w:t>
            </w:r>
          </w:p>
        </w:tc>
        <w:tc>
          <w:tcPr>
            <w:tcW w:w="6379" w:type="dxa"/>
            <w:noWrap w:val="0"/>
            <w:vAlign w:val="center"/>
          </w:tcPr>
          <w:p w14:paraId="0D0DE0CE">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成立年限自</w:t>
            </w:r>
            <w:r>
              <w:rPr>
                <w:rFonts w:hint="eastAsia" w:ascii="宋体" w:hAnsi="宋体" w:eastAsia="宋体" w:cs="Times New Roman"/>
                <w:sz w:val="21"/>
                <w:szCs w:val="21"/>
                <w:lang w:val="en-US" w:eastAsia="zh-CN"/>
                <w14:ligatures w14:val="none"/>
              </w:rPr>
              <w:t>律所</w:t>
            </w:r>
            <w:r>
              <w:rPr>
                <w:rFonts w:hint="eastAsia" w:ascii="宋体" w:hAnsi="宋体" w:eastAsia="宋体" w:cs="Times New Roman"/>
                <w:sz w:val="21"/>
                <w:szCs w:val="21"/>
                <w14:ligatures w14:val="none"/>
              </w:rPr>
              <w:t>执业许可证载明的成立日期起算，计算截止时间为本次</w:t>
            </w:r>
            <w:r>
              <w:rPr>
                <w:rFonts w:hint="eastAsia" w:ascii="宋体" w:hAnsi="宋体" w:eastAsia="宋体" w:cs="Times New Roman"/>
                <w:sz w:val="21"/>
                <w:szCs w:val="21"/>
                <w:lang w:val="en-US" w:eastAsia="zh-CN"/>
                <w14:ligatures w14:val="none"/>
              </w:rPr>
              <w:t>询比响应</w:t>
            </w:r>
            <w:r>
              <w:rPr>
                <w:rFonts w:hint="eastAsia" w:ascii="宋体" w:hAnsi="宋体" w:eastAsia="宋体" w:cs="Times New Roman"/>
                <w:sz w:val="21"/>
                <w:szCs w:val="21"/>
                <w14:ligatures w14:val="none"/>
              </w:rPr>
              <w:t>截止当日，按周年核算，具体档位如下：</w:t>
            </w:r>
          </w:p>
          <w:p w14:paraId="47517490">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成立年限不满5年的，得 0 分；</w:t>
            </w:r>
          </w:p>
          <w:p w14:paraId="7E56DFC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成立年限满5年、不满10年的，得5分；</w:t>
            </w:r>
          </w:p>
          <w:p w14:paraId="6471C20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成立年限满10年、不满15年的，得10分；</w:t>
            </w:r>
          </w:p>
          <w:p w14:paraId="5AC39573">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成立年限满15年、不满20年的，得15分；</w:t>
            </w:r>
          </w:p>
          <w:p w14:paraId="6912D18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成立年限满20年及以上的，得20分。</w:t>
            </w:r>
          </w:p>
          <w:p w14:paraId="05125909">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w:t>
            </w:r>
            <w:r>
              <w:rPr>
                <w:rFonts w:hint="eastAsia" w:ascii="宋体" w:hAnsi="宋体" w:eastAsia="宋体" w:cs="Times New Roman"/>
                <w:b/>
                <w:bCs/>
                <w:sz w:val="21"/>
                <w:szCs w:val="21"/>
                <w:lang w:val="en-US" w:eastAsia="zh-CN"/>
                <w14:ligatures w14:val="none"/>
              </w:rPr>
              <w:t>供应商</w:t>
            </w:r>
            <w:r>
              <w:rPr>
                <w:rFonts w:hint="eastAsia" w:ascii="宋体" w:hAnsi="宋体" w:eastAsia="宋体" w:cs="Times New Roman"/>
                <w:b/>
                <w:bCs/>
                <w:sz w:val="21"/>
                <w:szCs w:val="21"/>
                <w14:ligatures w14:val="none"/>
              </w:rPr>
              <w:t>须提供有效的《律师事务所执业许可证》副本扫描件（</w:t>
            </w:r>
            <w:r>
              <w:rPr>
                <w:rFonts w:hint="eastAsia" w:ascii="宋体" w:hAnsi="宋体" w:eastAsia="宋体" w:cs="Times New Roman"/>
                <w:b/>
                <w:bCs/>
                <w:sz w:val="21"/>
                <w:szCs w:val="21"/>
                <w:lang w:val="en-US" w:eastAsia="zh-CN"/>
                <w14:ligatures w14:val="none"/>
              </w:rPr>
              <w:t>分所响应</w:t>
            </w:r>
            <w:r>
              <w:rPr>
                <w:rFonts w:hint="eastAsia" w:ascii="宋体" w:hAnsi="宋体" w:eastAsia="宋体" w:cs="Times New Roman"/>
                <w:b/>
                <w:bCs/>
                <w:sz w:val="21"/>
                <w:szCs w:val="21"/>
                <w14:ligatures w14:val="none"/>
              </w:rPr>
              <w:t>的提供对应</w:t>
            </w:r>
            <w:r>
              <w:rPr>
                <w:rFonts w:hint="eastAsia" w:ascii="宋体" w:hAnsi="宋体" w:eastAsia="宋体" w:cs="Times New Roman"/>
                <w:b/>
                <w:bCs/>
                <w:sz w:val="21"/>
                <w:szCs w:val="21"/>
                <w:lang w:val="en-US" w:eastAsia="zh-CN"/>
                <w14:ligatures w14:val="none"/>
              </w:rPr>
              <w:t>分所</w:t>
            </w:r>
            <w:r>
              <w:rPr>
                <w:rFonts w:hint="eastAsia" w:ascii="宋体" w:hAnsi="宋体" w:eastAsia="宋体" w:cs="Times New Roman"/>
                <w:b/>
                <w:bCs/>
                <w:sz w:val="21"/>
                <w:szCs w:val="21"/>
                <w14:ligatures w14:val="none"/>
              </w:rPr>
              <w:t>的执业许可证</w:t>
            </w:r>
            <w:r>
              <w:rPr>
                <w:rFonts w:hint="eastAsia" w:ascii="宋体" w:hAnsi="宋体" w:eastAsia="宋体" w:cs="Times New Roman"/>
                <w:b/>
                <w:bCs/>
                <w:sz w:val="21"/>
                <w:szCs w:val="21"/>
                <w:lang w:val="en-US" w:eastAsia="zh-CN"/>
                <w14:ligatures w14:val="none"/>
              </w:rPr>
              <w:t>及分所成立时间</w:t>
            </w:r>
            <w:r>
              <w:rPr>
                <w:rFonts w:hint="eastAsia" w:ascii="宋体" w:hAnsi="宋体" w:eastAsia="宋体" w:cs="Times New Roman"/>
                <w:b/>
                <w:bCs/>
                <w:sz w:val="21"/>
                <w:szCs w:val="21"/>
                <w14:ligatures w14:val="none"/>
              </w:rPr>
              <w:t>）并加盖</w:t>
            </w:r>
            <w:r>
              <w:rPr>
                <w:rFonts w:hint="eastAsia" w:ascii="宋体" w:hAnsi="宋体" w:eastAsia="宋体" w:cs="Times New Roman"/>
                <w:b/>
                <w:bCs/>
                <w:sz w:val="21"/>
                <w:szCs w:val="21"/>
                <w:lang w:val="en-US" w:eastAsia="zh-CN"/>
                <w14:ligatures w14:val="none"/>
              </w:rPr>
              <w:t>供应商</w:t>
            </w:r>
            <w:r>
              <w:rPr>
                <w:rFonts w:hint="eastAsia" w:ascii="宋体" w:hAnsi="宋体" w:eastAsia="宋体" w:cs="Times New Roman"/>
                <w:b/>
                <w:bCs/>
                <w:sz w:val="21"/>
                <w:szCs w:val="21"/>
                <w14:ligatures w14:val="none"/>
              </w:rPr>
              <w:t>公章；未按要求提供证明材料，或材料无法清晰显示成立日期的，本项不得分。</w:t>
            </w:r>
          </w:p>
        </w:tc>
        <w:tc>
          <w:tcPr>
            <w:tcW w:w="1134" w:type="dxa"/>
            <w:noWrap w:val="0"/>
            <w:vAlign w:val="center"/>
          </w:tcPr>
          <w:p w14:paraId="4D14D16E">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20</w:t>
            </w:r>
            <w:r>
              <w:rPr>
                <w:rFonts w:hint="eastAsia" w:ascii="宋体" w:hAnsi="宋体" w:eastAsia="宋体" w:cs="Times New Roman"/>
                <w:sz w:val="21"/>
                <w:szCs w:val="21"/>
                <w14:ligatures w14:val="none"/>
              </w:rPr>
              <w:t>分</w:t>
            </w:r>
          </w:p>
        </w:tc>
      </w:tr>
      <w:tr w14:paraId="306B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46" w:type="dxa"/>
            <w:noWrap w:val="0"/>
            <w:vAlign w:val="center"/>
          </w:tcPr>
          <w:p w14:paraId="58D0AC7F">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w:t>
            </w:r>
          </w:p>
        </w:tc>
        <w:tc>
          <w:tcPr>
            <w:tcW w:w="1417" w:type="dxa"/>
            <w:noWrap w:val="0"/>
            <w:vAlign w:val="center"/>
          </w:tcPr>
          <w:p w14:paraId="222CA683">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项目负责人</w:t>
            </w:r>
          </w:p>
        </w:tc>
        <w:tc>
          <w:tcPr>
            <w:tcW w:w="6379" w:type="dxa"/>
            <w:noWrap w:val="0"/>
            <w:vAlign w:val="center"/>
          </w:tcPr>
          <w:p w14:paraId="1F829402">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项目负责人提供近三年（2023年</w:t>
            </w:r>
            <w:r>
              <w:rPr>
                <w:rFonts w:hint="eastAsia" w:ascii="宋体" w:hAnsi="宋体" w:eastAsia="宋体" w:cs="Times New Roman"/>
                <w:sz w:val="21"/>
                <w:szCs w:val="21"/>
                <w:lang w:val="en-US" w:eastAsia="zh-CN"/>
                <w14:ligatures w14:val="none"/>
              </w:rPr>
              <w:t>6</w:t>
            </w:r>
            <w:r>
              <w:rPr>
                <w:rFonts w:hint="eastAsia" w:ascii="宋体" w:hAnsi="宋体" w:eastAsia="宋体" w:cs="Times New Roman"/>
                <w:sz w:val="21"/>
                <w:szCs w:val="21"/>
                <w14:ligatures w14:val="none"/>
              </w:rPr>
              <w:t>月1日至询比截止时间前，以合同签订时间为准），本项目类似法律服务业绩，提供1份得1分，本项满分</w:t>
            </w: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p w14:paraId="2B17F69C">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评审依据：提供业绩合同。【合同需包含封面、盖章签字页、内容关键页、项目负责人名字页】</w:t>
            </w:r>
          </w:p>
        </w:tc>
        <w:tc>
          <w:tcPr>
            <w:tcW w:w="1134" w:type="dxa"/>
            <w:noWrap w:val="0"/>
            <w:vAlign w:val="center"/>
          </w:tcPr>
          <w:p w14:paraId="43D2C393">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tc>
      </w:tr>
      <w:tr w14:paraId="69FD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46" w:type="dxa"/>
            <w:noWrap w:val="0"/>
            <w:vAlign w:val="center"/>
          </w:tcPr>
          <w:p w14:paraId="794E6A84">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w:t>
            </w:r>
          </w:p>
        </w:tc>
        <w:tc>
          <w:tcPr>
            <w:tcW w:w="1417" w:type="dxa"/>
            <w:noWrap w:val="0"/>
            <w:vAlign w:val="center"/>
          </w:tcPr>
          <w:p w14:paraId="595E84A1">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项目负责人年限</w:t>
            </w:r>
          </w:p>
        </w:tc>
        <w:tc>
          <w:tcPr>
            <w:tcW w:w="6379" w:type="dxa"/>
            <w:noWrap w:val="0"/>
            <w:vAlign w:val="center"/>
          </w:tcPr>
          <w:p w14:paraId="4718B373">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项目负责人正式执业10年以上（含）的，得3分；正式执业</w:t>
            </w:r>
            <w:r>
              <w:rPr>
                <w:rFonts w:hint="eastAsia" w:ascii="宋体" w:hAnsi="宋体" w:eastAsia="宋体" w:cs="Times New Roman"/>
                <w:sz w:val="21"/>
                <w:szCs w:val="21"/>
                <w:lang w:val="en-US" w:eastAsia="zh-CN"/>
                <w14:ligatures w14:val="none"/>
              </w:rPr>
              <w:t>1</w:t>
            </w:r>
            <w:r>
              <w:rPr>
                <w:rFonts w:hint="eastAsia" w:ascii="宋体" w:hAnsi="宋体" w:eastAsia="宋体" w:cs="Times New Roman"/>
                <w:sz w:val="21"/>
                <w:szCs w:val="21"/>
                <w14:ligatures w14:val="none"/>
              </w:rPr>
              <w:t>5年以上（含）的，得</w:t>
            </w: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分。其他不得分。</w:t>
            </w:r>
          </w:p>
          <w:p w14:paraId="25E7D7C8">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评审依据：提供项目负责人律师执业证书、供应商为其缴纳的2025年任意一个月社保证明材料、全国律师执业诚信信息公示平台（http://credit.acla.org.cn）截图。</w:t>
            </w:r>
          </w:p>
        </w:tc>
        <w:tc>
          <w:tcPr>
            <w:tcW w:w="1134" w:type="dxa"/>
            <w:noWrap w:val="0"/>
            <w:vAlign w:val="center"/>
          </w:tcPr>
          <w:p w14:paraId="1751CA2A">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tc>
      </w:tr>
      <w:tr w14:paraId="2D7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846" w:type="dxa"/>
            <w:noWrap w:val="0"/>
            <w:vAlign w:val="center"/>
          </w:tcPr>
          <w:p w14:paraId="74FB0F8A">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w:t>
            </w:r>
          </w:p>
        </w:tc>
        <w:tc>
          <w:tcPr>
            <w:tcW w:w="1417" w:type="dxa"/>
            <w:noWrap w:val="0"/>
            <w:vAlign w:val="center"/>
          </w:tcPr>
          <w:p w14:paraId="368E276A">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服务方案</w:t>
            </w:r>
          </w:p>
        </w:tc>
        <w:tc>
          <w:tcPr>
            <w:tcW w:w="6379" w:type="dxa"/>
            <w:noWrap w:val="0"/>
            <w:vAlign w:val="center"/>
          </w:tcPr>
          <w:p w14:paraId="20DFB957">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供应商需根据本项目编制服务方案，方案目标应包括工作目标，组织机构，步骤安排。工作内容详实完整、步骤安排清晰合理，可行性论证充分的，得14-20分；</w:t>
            </w:r>
          </w:p>
          <w:p w14:paraId="16C8A836">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工作内容基本完整、步骤安排较为合理，可行性有基本论证但存在少量不足的，得7-13分；</w:t>
            </w:r>
          </w:p>
          <w:p w14:paraId="42CC227F">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工作内容缺失较多，步骤安排混乱或缺乏逻辑，可行性论证不足或明显不可行的，得1-6分。</w:t>
            </w:r>
          </w:p>
          <w:p w14:paraId="22DCEAA2">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w:t>
            </w:r>
            <w:r>
              <w:rPr>
                <w:rFonts w:hint="eastAsia" w:ascii="宋体" w:hAnsi="宋体" w:eastAsia="宋体" w:cs="Times New Roman"/>
                <w:b/>
                <w:bCs/>
                <w:sz w:val="21"/>
                <w:szCs w:val="21"/>
                <w:lang w:val="en-US" w:eastAsia="zh-CN"/>
                <w14:ligatures w14:val="none"/>
              </w:rPr>
              <w:t>提供</w:t>
            </w:r>
            <w:r>
              <w:rPr>
                <w:rFonts w:hint="eastAsia" w:ascii="宋体" w:hAnsi="宋体" w:eastAsia="宋体" w:cs="Times New Roman"/>
                <w:b/>
                <w:bCs/>
                <w:sz w:val="21"/>
                <w:szCs w:val="21"/>
                <w14:ligatures w14:val="none"/>
              </w:rPr>
              <w:t>供应商服务方案。</w:t>
            </w:r>
          </w:p>
        </w:tc>
        <w:tc>
          <w:tcPr>
            <w:tcW w:w="1134" w:type="dxa"/>
            <w:noWrap w:val="0"/>
            <w:vAlign w:val="center"/>
          </w:tcPr>
          <w:p w14:paraId="025B6C26">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20分</w:t>
            </w:r>
          </w:p>
        </w:tc>
      </w:tr>
      <w:tr w14:paraId="6BB5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6" w:type="dxa"/>
            <w:noWrap w:val="0"/>
            <w:vAlign w:val="center"/>
          </w:tcPr>
          <w:p w14:paraId="6EDFC91E">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6</w:t>
            </w:r>
          </w:p>
        </w:tc>
        <w:tc>
          <w:tcPr>
            <w:tcW w:w="1417" w:type="dxa"/>
            <w:noWrap w:val="0"/>
            <w:vAlign w:val="center"/>
          </w:tcPr>
          <w:p w14:paraId="67269889">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应急服务方案</w:t>
            </w:r>
          </w:p>
        </w:tc>
        <w:tc>
          <w:tcPr>
            <w:tcW w:w="6379" w:type="dxa"/>
            <w:noWrap w:val="0"/>
            <w:vAlign w:val="center"/>
          </w:tcPr>
          <w:p w14:paraId="5803C4D4">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供应商需根据本项目编制应急服务方案，包括突发事件应急处置、组织协调、信息保密制度等内容。1.突发事件应急处置、组织协调、信息保密制度内容完善，措施具体，可操作性充分的，得</w:t>
            </w:r>
            <w:r>
              <w:rPr>
                <w:rFonts w:hint="eastAsia" w:ascii="宋体" w:hAnsi="宋体" w:eastAsia="宋体" w:cs="Times New Roman"/>
                <w:sz w:val="21"/>
                <w:szCs w:val="21"/>
                <w:lang w:val="en-US" w:eastAsia="zh-CN"/>
                <w14:ligatures w14:val="none"/>
              </w:rPr>
              <w:t>11</w:t>
            </w:r>
            <w:r>
              <w:rPr>
                <w:rFonts w:hint="eastAsia" w:ascii="宋体" w:hAnsi="宋体" w:eastAsia="宋体" w:cs="Times New Roman"/>
                <w:sz w:val="21"/>
                <w:szCs w:val="21"/>
                <w14:ligatures w14:val="none"/>
              </w:rPr>
              <w:t>-</w:t>
            </w:r>
            <w:r>
              <w:rPr>
                <w:rFonts w:hint="eastAsia" w:ascii="宋体" w:hAnsi="宋体" w:eastAsia="宋体" w:cs="Times New Roman"/>
                <w:sz w:val="21"/>
                <w:szCs w:val="21"/>
                <w:lang w:val="en-US" w:eastAsia="zh-CN"/>
                <w14:ligatures w14:val="none"/>
              </w:rPr>
              <w:t>15</w:t>
            </w:r>
            <w:r>
              <w:rPr>
                <w:rFonts w:hint="eastAsia" w:ascii="宋体" w:hAnsi="宋体" w:eastAsia="宋体" w:cs="Times New Roman"/>
                <w:sz w:val="21"/>
                <w:szCs w:val="21"/>
                <w14:ligatures w14:val="none"/>
              </w:rPr>
              <w:t>分；2.突发事件应急处置、组织协调、信息保密制度内容基本完整，措施较为具体，可操作性基本满足要求的，得</w:t>
            </w:r>
            <w:r>
              <w:rPr>
                <w:rFonts w:hint="eastAsia" w:ascii="宋体" w:hAnsi="宋体" w:eastAsia="宋体" w:cs="Times New Roman"/>
                <w:sz w:val="21"/>
                <w:szCs w:val="21"/>
                <w:lang w:val="en-US" w:eastAsia="zh-CN"/>
                <w14:ligatures w14:val="none"/>
              </w:rPr>
              <w:t>6</w:t>
            </w:r>
            <w:r>
              <w:rPr>
                <w:rFonts w:hint="eastAsia" w:ascii="宋体" w:hAnsi="宋体" w:eastAsia="宋体" w:cs="Times New Roman"/>
                <w:sz w:val="21"/>
                <w:szCs w:val="21"/>
                <w14:ligatures w14:val="none"/>
              </w:rPr>
              <w:t>-1</w:t>
            </w:r>
            <w:r>
              <w:rPr>
                <w:rFonts w:hint="eastAsia" w:ascii="宋体" w:hAnsi="宋体" w:eastAsia="宋体" w:cs="Times New Roman"/>
                <w:sz w:val="21"/>
                <w:szCs w:val="21"/>
                <w:lang w:val="en-US" w:eastAsia="zh-CN"/>
                <w14:ligatures w14:val="none"/>
              </w:rPr>
              <w:t>10</w:t>
            </w:r>
            <w:r>
              <w:rPr>
                <w:rFonts w:hint="eastAsia" w:ascii="宋体" w:hAnsi="宋体" w:eastAsia="宋体" w:cs="Times New Roman"/>
                <w:sz w:val="21"/>
                <w:szCs w:val="21"/>
                <w14:ligatures w14:val="none"/>
              </w:rPr>
              <w:t>分；</w:t>
            </w:r>
          </w:p>
          <w:p w14:paraId="5B41E838">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3.突发事件应急处置、组织协调、信息保密制度内容缺失，措施笼统或缺乏可操作性的，得1-</w:t>
            </w: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p w14:paraId="283D8F1A">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w:t>
            </w:r>
            <w:r>
              <w:rPr>
                <w:rFonts w:hint="eastAsia" w:ascii="宋体" w:hAnsi="宋体" w:eastAsia="宋体" w:cs="Times New Roman"/>
                <w:b/>
                <w:bCs/>
                <w:sz w:val="21"/>
                <w:szCs w:val="21"/>
                <w:lang w:val="en-US" w:eastAsia="zh-CN"/>
                <w14:ligatures w14:val="none"/>
              </w:rPr>
              <w:t>提供</w:t>
            </w:r>
            <w:r>
              <w:rPr>
                <w:rFonts w:hint="eastAsia" w:ascii="宋体" w:hAnsi="宋体" w:eastAsia="宋体" w:cs="Times New Roman"/>
                <w:b/>
                <w:bCs/>
                <w:sz w:val="21"/>
                <w:szCs w:val="21"/>
                <w14:ligatures w14:val="none"/>
              </w:rPr>
              <w:t>供应商应急服务方案</w:t>
            </w:r>
            <w:r>
              <w:rPr>
                <w:rFonts w:hint="eastAsia" w:ascii="宋体" w:hAnsi="宋体" w:eastAsia="宋体" w:cs="Times New Roman"/>
                <w:sz w:val="21"/>
                <w:szCs w:val="21"/>
                <w14:ligatures w14:val="none"/>
              </w:rPr>
              <w:t>。</w:t>
            </w:r>
          </w:p>
        </w:tc>
        <w:tc>
          <w:tcPr>
            <w:tcW w:w="1134" w:type="dxa"/>
            <w:noWrap w:val="0"/>
            <w:vAlign w:val="center"/>
          </w:tcPr>
          <w:p w14:paraId="51254440">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15</w:t>
            </w:r>
            <w:r>
              <w:rPr>
                <w:rFonts w:hint="eastAsia" w:ascii="宋体" w:hAnsi="宋体" w:eastAsia="宋体" w:cs="Times New Roman"/>
                <w:sz w:val="21"/>
                <w:szCs w:val="21"/>
                <w14:ligatures w14:val="none"/>
              </w:rPr>
              <w:t>分</w:t>
            </w:r>
          </w:p>
        </w:tc>
      </w:tr>
      <w:tr w14:paraId="4FB1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846" w:type="dxa"/>
            <w:noWrap w:val="0"/>
            <w:vAlign w:val="center"/>
          </w:tcPr>
          <w:p w14:paraId="1AD32EA5">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7</w:t>
            </w:r>
          </w:p>
        </w:tc>
        <w:tc>
          <w:tcPr>
            <w:tcW w:w="1417" w:type="dxa"/>
            <w:noWrap w:val="0"/>
            <w:vAlign w:val="center"/>
          </w:tcPr>
          <w:p w14:paraId="759BA6C9">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咨询服务</w:t>
            </w:r>
          </w:p>
        </w:tc>
        <w:tc>
          <w:tcPr>
            <w:tcW w:w="6379" w:type="dxa"/>
            <w:noWrap w:val="0"/>
            <w:vAlign w:val="center"/>
          </w:tcPr>
          <w:p w14:paraId="38A7D1D8">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响应及现场抵达时间要求：</w:t>
            </w:r>
          </w:p>
          <w:p w14:paraId="67052813">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1.接到咨询服务通知，响应时间在30分钟以内，且抵达现场时间在1小时内的，得</w:t>
            </w: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p w14:paraId="72D592E3">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2.响应时间在60分钟以内，且抵达现场时间在5小时内的，得</w:t>
            </w:r>
            <w:r>
              <w:rPr>
                <w:rFonts w:hint="eastAsia" w:ascii="宋体" w:hAnsi="宋体" w:eastAsia="宋体" w:cs="Times New Roman"/>
                <w:sz w:val="21"/>
                <w:szCs w:val="21"/>
                <w:lang w:val="en-US" w:eastAsia="zh-CN"/>
                <w14:ligatures w14:val="none"/>
              </w:rPr>
              <w:t>3</w:t>
            </w:r>
            <w:r>
              <w:rPr>
                <w:rFonts w:hint="eastAsia" w:ascii="宋体" w:hAnsi="宋体" w:eastAsia="宋体" w:cs="Times New Roman"/>
                <w:sz w:val="21"/>
                <w:szCs w:val="21"/>
                <w14:ligatures w14:val="none"/>
              </w:rPr>
              <w:t>分；</w:t>
            </w:r>
          </w:p>
          <w:p w14:paraId="4575986C">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3.响应时间在60分钟以内，且抵达现场时间在24小时内的，得</w:t>
            </w:r>
            <w:r>
              <w:rPr>
                <w:rFonts w:hint="eastAsia" w:ascii="宋体" w:hAnsi="宋体" w:eastAsia="宋体" w:cs="Times New Roman"/>
                <w:sz w:val="21"/>
                <w:szCs w:val="21"/>
                <w:lang w:val="en-US" w:eastAsia="zh-CN"/>
                <w14:ligatures w14:val="none"/>
              </w:rPr>
              <w:t>2</w:t>
            </w:r>
            <w:r>
              <w:rPr>
                <w:rFonts w:hint="eastAsia" w:ascii="宋体" w:hAnsi="宋体" w:eastAsia="宋体" w:cs="Times New Roman"/>
                <w:sz w:val="21"/>
                <w:szCs w:val="21"/>
                <w14:ligatures w14:val="none"/>
              </w:rPr>
              <w:t>分；</w:t>
            </w:r>
          </w:p>
          <w:p w14:paraId="6A90B22F">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4.其他得1分。</w:t>
            </w:r>
          </w:p>
          <w:p w14:paraId="3B355585">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b/>
                <w:bCs/>
                <w:sz w:val="21"/>
                <w:szCs w:val="21"/>
                <w14:ligatures w14:val="none"/>
              </w:rPr>
              <w:t>评审依据：</w:t>
            </w:r>
            <w:r>
              <w:rPr>
                <w:rFonts w:hint="eastAsia" w:ascii="宋体" w:hAnsi="宋体" w:eastAsia="宋体" w:cs="Times New Roman"/>
                <w:b/>
                <w:bCs/>
                <w:sz w:val="21"/>
                <w:szCs w:val="21"/>
                <w:lang w:val="en-US" w:eastAsia="zh-CN"/>
                <w14:ligatures w14:val="none"/>
              </w:rPr>
              <w:t>提供</w:t>
            </w:r>
            <w:r>
              <w:rPr>
                <w:rFonts w:hint="eastAsia" w:ascii="宋体" w:hAnsi="宋体" w:eastAsia="宋体" w:cs="Times New Roman"/>
                <w:b/>
                <w:bCs/>
                <w:sz w:val="21"/>
                <w:szCs w:val="21"/>
                <w14:ligatures w14:val="none"/>
              </w:rPr>
              <w:t>供应商咨询服务承诺函</w:t>
            </w:r>
            <w:r>
              <w:rPr>
                <w:rFonts w:hint="eastAsia" w:ascii="宋体" w:hAnsi="宋体" w:eastAsia="宋体" w:cs="Times New Roman"/>
                <w:b/>
                <w:bCs/>
                <w:sz w:val="21"/>
                <w:szCs w:val="21"/>
                <w:lang w:val="en-US" w:eastAsia="zh-CN"/>
                <w14:ligatures w14:val="none"/>
              </w:rPr>
              <w:t>加盖供应商公章</w:t>
            </w:r>
            <w:r>
              <w:rPr>
                <w:rFonts w:hint="eastAsia" w:ascii="宋体" w:hAnsi="宋体" w:eastAsia="宋体" w:cs="Times New Roman"/>
                <w:b/>
                <w:bCs/>
                <w:sz w:val="21"/>
                <w:szCs w:val="21"/>
                <w14:ligatures w14:val="none"/>
              </w:rPr>
              <w:t>。</w:t>
            </w:r>
          </w:p>
        </w:tc>
        <w:tc>
          <w:tcPr>
            <w:tcW w:w="1134" w:type="dxa"/>
            <w:noWrap w:val="0"/>
            <w:vAlign w:val="center"/>
          </w:tcPr>
          <w:p w14:paraId="4C710203">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lang w:val="en-US" w:eastAsia="zh-CN"/>
                <w14:ligatures w14:val="none"/>
              </w:rPr>
              <w:t>5</w:t>
            </w:r>
            <w:r>
              <w:rPr>
                <w:rFonts w:hint="eastAsia" w:ascii="宋体" w:hAnsi="宋体" w:eastAsia="宋体" w:cs="Times New Roman"/>
                <w:sz w:val="21"/>
                <w:szCs w:val="21"/>
                <w14:ligatures w14:val="none"/>
              </w:rPr>
              <w:t>分</w:t>
            </w:r>
          </w:p>
        </w:tc>
      </w:tr>
      <w:tr w14:paraId="1C0A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46" w:type="dxa"/>
            <w:noWrap w:val="0"/>
            <w:vAlign w:val="center"/>
          </w:tcPr>
          <w:p w14:paraId="170443FB">
            <w:pPr>
              <w:spacing w:after="0" w:line="276"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8</w:t>
            </w:r>
          </w:p>
        </w:tc>
        <w:tc>
          <w:tcPr>
            <w:tcW w:w="1417" w:type="dxa"/>
            <w:noWrap w:val="0"/>
            <w:vAlign w:val="center"/>
          </w:tcPr>
          <w:p w14:paraId="0A1B85EC">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总分</w:t>
            </w:r>
          </w:p>
        </w:tc>
        <w:tc>
          <w:tcPr>
            <w:tcW w:w="6379" w:type="dxa"/>
            <w:noWrap w:val="0"/>
            <w:vAlign w:val="center"/>
          </w:tcPr>
          <w:p w14:paraId="0050AA29">
            <w:pPr>
              <w:spacing w:after="0" w:line="276" w:lineRule="auto"/>
              <w:jc w:val="both"/>
              <w:rPr>
                <w:rFonts w:hint="eastAsia" w:ascii="宋体" w:hAnsi="宋体" w:eastAsia="宋体" w:cs="Times New Roman"/>
                <w:sz w:val="21"/>
                <w:szCs w:val="21"/>
                <w14:ligatures w14:val="none"/>
              </w:rPr>
            </w:pPr>
          </w:p>
        </w:tc>
        <w:tc>
          <w:tcPr>
            <w:tcW w:w="1134" w:type="dxa"/>
            <w:noWrap w:val="0"/>
            <w:vAlign w:val="center"/>
          </w:tcPr>
          <w:p w14:paraId="27CB2B4F">
            <w:pPr>
              <w:spacing w:after="0" w:line="276"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100分</w:t>
            </w:r>
          </w:p>
        </w:tc>
      </w:tr>
    </w:tbl>
    <w:p w14:paraId="6582F87E"/>
    <w:sectPr>
      <w:headerReference r:id="rId7" w:type="default"/>
      <w:footerReference r:id="rId8" w:type="default"/>
      <w:pgSz w:w="11906" w:h="16838"/>
      <w:pgMar w:top="1440" w:right="1286" w:bottom="1440" w:left="162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3204">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949262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38C7BC15">
                          <w:pPr>
                            <w:pStyle w:val="12"/>
                          </w:pPr>
                          <w:r>
                            <w:fldChar w:fldCharType="begin"/>
                          </w:r>
                          <w:r>
                            <w:instrText xml:space="preserve"> PAGE  \* MERGEFORMAT </w:instrText>
                          </w:r>
                          <w:r>
                            <w:fldChar w:fldCharType="separate"/>
                          </w:r>
                          <w:r>
                            <w:rPr>
                              <w:lang w:val="en-US" w:eastAsia="zh-CN"/>
                            </w:rPr>
                            <w:t>- 4 -</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pFLs0AAAAAMBAAAPAAAAAAAAAAEAIAAAACIA&#10;AABkcnMvZG93bnJldi54bWxQSwECFAAUAAAACACHTuJAQ8/TbhECAAAKBAAADgAAAAAAAAABACAA&#10;AAAfAQAAZHJzL2Uyb0RvYy54bWxQSwUGAAAAAAYABgBZAQAAogUAAAAA&#10;">
              <v:fill on="f" focussize="0,0"/>
              <v:stroke on="f"/>
              <v:imagedata o:title=""/>
              <o:lock v:ext="edit" aspectratio="f"/>
              <v:textbox inset="0mm,0mm,0mm,0mm" style="mso-fit-shape-to-text:t;">
                <w:txbxContent>
                  <w:p w14:paraId="38C7BC15">
                    <w:pPr>
                      <w:pStyle w:val="12"/>
                    </w:pPr>
                    <w:r>
                      <w:fldChar w:fldCharType="begin"/>
                    </w:r>
                    <w:r>
                      <w:instrText xml:space="preserve"> PAGE  \* MERGEFORMAT </w:instrText>
                    </w:r>
                    <w:r>
                      <w:fldChar w:fldCharType="separate"/>
                    </w:r>
                    <w:r>
                      <w:rPr>
                        <w:lang w:val="en-US" w:eastAsia="zh-CN"/>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09EE">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06146608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52BFF5A6">
                          <w:pPr>
                            <w:pStyle w:val="12"/>
                          </w:pPr>
                          <w:r>
                            <w:fldChar w:fldCharType="begin"/>
                          </w:r>
                          <w:r>
                            <w:instrText xml:space="preserve"> PAGE  \* MERGEFORMAT </w:instrText>
                          </w:r>
                          <w:r>
                            <w:fldChar w:fldCharType="separate"/>
                          </w:r>
                          <w:r>
                            <w:rPr>
                              <w:lang w:val="en-US" w:eastAsia="zh-CN"/>
                            </w:rPr>
                            <w:t>- 10 -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qRS7NAAAAADAQAADwAAAAAAAAABACAA&#10;AAAiAAAAZHJzL2Rvd25yZXYueG1sUEsBAhQAFAAAAAgAh07iQFQqtqcVAgAAGQQAAA4AAAAAAAAA&#10;AQAgAAAAHwEAAGRycy9lMm9Eb2MueG1sUEsFBgAAAAAGAAYAWQEAAKYFAAAAAA==&#10;">
              <v:fill on="f" focussize="0,0"/>
              <v:stroke on="f"/>
              <v:imagedata o:title=""/>
              <o:lock v:ext="edit" aspectratio="f"/>
              <v:textbox inset="0mm,0mm,0mm,0mm" style="mso-fit-shape-to-text:t;">
                <w:txbxContent>
                  <w:p w14:paraId="52BFF5A6">
                    <w:pPr>
                      <w:pStyle w:val="12"/>
                    </w:pPr>
                    <w:r>
                      <w:fldChar w:fldCharType="begin"/>
                    </w:r>
                    <w:r>
                      <w:instrText xml:space="preserve"> PAGE  \* MERGEFORMAT </w:instrText>
                    </w:r>
                    <w:r>
                      <w:fldChar w:fldCharType="separate"/>
                    </w:r>
                    <w:r>
                      <w:rPr>
                        <w:lang w:val="en-US" w:eastAsia="zh-CN"/>
                      </w:rPr>
                      <w:t>- 10 -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41EC">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545BB">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5NGRkMjkwZjgwY2U2ODllZjcxNjE5NzgwMmEyZGYifQ=="/>
  </w:docVars>
  <w:rsids>
    <w:rsidRoot w:val="00311F45"/>
    <w:rsid w:val="00311F45"/>
    <w:rsid w:val="003908D6"/>
    <w:rsid w:val="00E91168"/>
    <w:rsid w:val="084560A8"/>
    <w:rsid w:val="10234F21"/>
    <w:rsid w:val="112E4551"/>
    <w:rsid w:val="14D0397F"/>
    <w:rsid w:val="178F67B8"/>
    <w:rsid w:val="19E020D4"/>
    <w:rsid w:val="19F0168F"/>
    <w:rsid w:val="1CA6397B"/>
    <w:rsid w:val="1F1C595D"/>
    <w:rsid w:val="1FC97167"/>
    <w:rsid w:val="286B0E78"/>
    <w:rsid w:val="29CA43A0"/>
    <w:rsid w:val="2AA21C47"/>
    <w:rsid w:val="340A0022"/>
    <w:rsid w:val="379E11AD"/>
    <w:rsid w:val="38823AA3"/>
    <w:rsid w:val="3A79769F"/>
    <w:rsid w:val="3B2B5D7B"/>
    <w:rsid w:val="3D112421"/>
    <w:rsid w:val="3E0D08AA"/>
    <w:rsid w:val="429A0AFD"/>
    <w:rsid w:val="429B1255"/>
    <w:rsid w:val="43004758"/>
    <w:rsid w:val="468D05CE"/>
    <w:rsid w:val="480209A4"/>
    <w:rsid w:val="4E4459F9"/>
    <w:rsid w:val="51501312"/>
    <w:rsid w:val="55EE72B2"/>
    <w:rsid w:val="56563FBE"/>
    <w:rsid w:val="58DE502E"/>
    <w:rsid w:val="5A9A35FE"/>
    <w:rsid w:val="5AA76B1C"/>
    <w:rsid w:val="5DAD3649"/>
    <w:rsid w:val="5DD61BA4"/>
    <w:rsid w:val="5FBB029F"/>
    <w:rsid w:val="6162299C"/>
    <w:rsid w:val="61DC10C9"/>
    <w:rsid w:val="670074C7"/>
    <w:rsid w:val="6B347FBA"/>
    <w:rsid w:val="6D2154B9"/>
    <w:rsid w:val="71F65166"/>
    <w:rsid w:val="73CC742B"/>
    <w:rsid w:val="792F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18"/>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9"/>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0"/>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2"/>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24"/>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rPr>
  </w:style>
  <w:style w:type="paragraph" w:styleId="12">
    <w:name w:val="footer"/>
    <w:basedOn w:val="1"/>
    <w:link w:val="37"/>
    <w:autoRedefine/>
    <w:qFormat/>
    <w:uiPriority w:val="0"/>
    <w:pPr>
      <w:tabs>
        <w:tab w:val="center" w:pos="4153"/>
        <w:tab w:val="right" w:pos="8306"/>
      </w:tabs>
      <w:snapToGrid w:val="0"/>
      <w:spacing w:after="0" w:line="240" w:lineRule="auto"/>
    </w:pPr>
    <w:rPr>
      <w:rFonts w:ascii="Times New Roman" w:hAnsi="Times New Roman" w:eastAsia="宋体" w:cs="Times New Roman"/>
      <w:sz w:val="18"/>
      <w:szCs w:val="18"/>
      <w14:ligatures w14:val="none"/>
    </w:rPr>
  </w:style>
  <w:style w:type="paragraph" w:styleId="13">
    <w:name w:val="header"/>
    <w:basedOn w:val="1"/>
    <w:link w:val="36"/>
    <w:autoRedefine/>
    <w:semiHidden/>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3"/>
    <w:autoRedefine/>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4"/>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5"/>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6"/>
    <w:autoRedefine/>
    <w:semiHidden/>
    <w:qFormat/>
    <w:uiPriority w:val="9"/>
    <w:rPr>
      <w:rFonts w:cstheme="majorBidi"/>
      <w:color w:val="104862" w:themeColor="accent1" w:themeShade="BF"/>
      <w:sz w:val="28"/>
      <w:szCs w:val="28"/>
    </w:rPr>
  </w:style>
  <w:style w:type="character" w:customStyle="1" w:styleId="22">
    <w:name w:val="标题 5 字符"/>
    <w:basedOn w:val="17"/>
    <w:link w:val="7"/>
    <w:autoRedefine/>
    <w:semiHidden/>
    <w:qFormat/>
    <w:uiPriority w:val="9"/>
    <w:rPr>
      <w:rFonts w:cstheme="majorBidi"/>
      <w:color w:val="104862" w:themeColor="accent1" w:themeShade="BF"/>
      <w:sz w:val="24"/>
    </w:rPr>
  </w:style>
  <w:style w:type="character" w:customStyle="1" w:styleId="23">
    <w:name w:val="标题 6 字符"/>
    <w:basedOn w:val="17"/>
    <w:link w:val="8"/>
    <w:autoRedefine/>
    <w:semiHidden/>
    <w:qFormat/>
    <w:uiPriority w:val="9"/>
    <w:rPr>
      <w:rFonts w:cstheme="majorBidi"/>
      <w:b/>
      <w:bCs/>
      <w:color w:val="104862" w:themeColor="accent1" w:themeShade="BF"/>
    </w:rPr>
  </w:style>
  <w:style w:type="character" w:customStyle="1" w:styleId="24">
    <w:name w:val="标题 7 字符"/>
    <w:basedOn w:val="17"/>
    <w:link w:val="9"/>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autoRedefine/>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autoRedefine/>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autoRedefine/>
    <w:qFormat/>
    <w:uiPriority w:val="34"/>
    <w:pPr>
      <w:ind w:left="720"/>
      <w:contextualSpacing/>
    </w:pPr>
  </w:style>
  <w:style w:type="character" w:customStyle="1" w:styleId="32">
    <w:name w:val="Intense Emphasis"/>
    <w:basedOn w:val="17"/>
    <w:autoRedefine/>
    <w:qFormat/>
    <w:uiPriority w:val="21"/>
    <w:rPr>
      <w:i/>
      <w:iCs/>
      <w:color w:val="104862" w:themeColor="accent1" w:themeShade="BF"/>
    </w:rPr>
  </w:style>
  <w:style w:type="paragraph" w:styleId="33">
    <w:name w:val="Intense Quote"/>
    <w:basedOn w:val="1"/>
    <w:next w:val="1"/>
    <w:link w:val="34"/>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autoRedefine/>
    <w:qFormat/>
    <w:uiPriority w:val="30"/>
    <w:rPr>
      <w:i/>
      <w:iCs/>
      <w:color w:val="104862" w:themeColor="accent1" w:themeShade="BF"/>
    </w:rPr>
  </w:style>
  <w:style w:type="character" w:customStyle="1" w:styleId="35">
    <w:name w:val="Intense Reference"/>
    <w:basedOn w:val="17"/>
    <w:autoRedefine/>
    <w:qFormat/>
    <w:uiPriority w:val="32"/>
    <w:rPr>
      <w:b/>
      <w:bCs/>
      <w:smallCaps/>
      <w:color w:val="104862" w:themeColor="accent1" w:themeShade="BF"/>
      <w:spacing w:val="5"/>
    </w:rPr>
  </w:style>
  <w:style w:type="character" w:customStyle="1" w:styleId="36">
    <w:name w:val="页眉 字符"/>
    <w:basedOn w:val="17"/>
    <w:link w:val="13"/>
    <w:autoRedefine/>
    <w:semiHidden/>
    <w:qFormat/>
    <w:uiPriority w:val="99"/>
    <w:rPr>
      <w:sz w:val="18"/>
      <w:szCs w:val="18"/>
    </w:rPr>
  </w:style>
  <w:style w:type="character" w:customStyle="1" w:styleId="37">
    <w:name w:val="页脚 字符"/>
    <w:basedOn w:val="17"/>
    <w:link w:val="12"/>
    <w:autoRedefine/>
    <w:qFormat/>
    <w:uiPriority w:val="0"/>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6390</Words>
  <Characters>6795</Characters>
  <Lines>39</Lines>
  <Paragraphs>11</Paragraphs>
  <TotalTime>12</TotalTime>
  <ScaleCrop>false</ScaleCrop>
  <LinksUpToDate>false</LinksUpToDate>
  <CharactersWithSpaces>6948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2024-03-03T03:04:00Z</dcterms:created>
  <dc:creator>lenovo888</dc:creator>
  <cp:lastModifiedBy>cl</cp:lastModifiedBy>
  <dcterms:modified xsi:type="dcterms:W3CDTF">2026-06-26T03:28:34Z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262377497DD948448309B76CB0C04469_13</vt:lpwstr>
  </property>
  <property fmtid="{D5CDD505-2E9C-101B-9397-08002B2CF9AE}" pid="4" name="KSOTemplateDocerSaveRecord">
    <vt:lpwstr>eyJoZGlkIjoiZDZlNDc0ZjE4MjZiOGJmODI0MGUxYzg1NGQxN2QwMzIiLCJ1c2VySWQiOiIxNjU3MTY0NDY5In0=</vt:lpwstr>
  </property>
</Properties>
</file>