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139E">
      <w:pPr>
        <w:keepNext/>
        <w:keepLines/>
        <w:spacing w:line="500" w:lineRule="exact"/>
        <w:jc w:val="center"/>
        <w:outlineLvl w:val="1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</w:rPr>
      </w:pPr>
      <w:bookmarkStart w:id="0" w:name="_Toc7296"/>
      <w:bookmarkStart w:id="1" w:name="_Toc1045"/>
      <w:bookmarkStart w:id="2" w:name="_Toc603"/>
      <w:bookmarkStart w:id="3" w:name="_Toc31718"/>
      <w:bookmarkStart w:id="4" w:name="_Toc28804"/>
      <w:bookmarkStart w:id="5" w:name="_Toc98514396"/>
      <w:bookmarkStart w:id="6" w:name="_Toc483"/>
      <w:r>
        <w:rPr>
          <w:rFonts w:hint="eastAsia" w:ascii="宋体" w:hAnsi="宋体"/>
          <w:b/>
          <w:bCs/>
          <w:color w:val="auto"/>
          <w:kern w:val="0"/>
          <w:sz w:val="28"/>
          <w:szCs w:val="28"/>
          <w:highlight w:val="none"/>
        </w:rPr>
        <w:t>一、标的清单</w:t>
      </w:r>
      <w:bookmarkEnd w:id="0"/>
      <w:bookmarkEnd w:id="1"/>
      <w:bookmarkEnd w:id="2"/>
      <w:bookmarkEnd w:id="3"/>
      <w:bookmarkEnd w:id="4"/>
    </w:p>
    <w:tbl>
      <w:tblPr>
        <w:tblStyle w:val="5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758"/>
        <w:gridCol w:w="1061"/>
        <w:gridCol w:w="1061"/>
        <w:gridCol w:w="1660"/>
        <w:gridCol w:w="1492"/>
      </w:tblGrid>
      <w:tr w14:paraId="4159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" w:type="pct"/>
            <w:vAlign w:val="center"/>
          </w:tcPr>
          <w:p w14:paraId="17039405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22" w:type="pct"/>
            <w:vAlign w:val="center"/>
          </w:tcPr>
          <w:p w14:paraId="43EF1B2A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624" w:type="pct"/>
            <w:vAlign w:val="center"/>
          </w:tcPr>
          <w:p w14:paraId="36E4049C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24" w:type="pct"/>
            <w:vAlign w:val="center"/>
          </w:tcPr>
          <w:p w14:paraId="7D1C3ABD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76" w:type="pct"/>
            <w:vAlign w:val="center"/>
          </w:tcPr>
          <w:p w14:paraId="20F1E395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单价最高限价</w:t>
            </w:r>
          </w:p>
          <w:p w14:paraId="310E7243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（人民币/元）</w:t>
            </w:r>
          </w:p>
        </w:tc>
        <w:tc>
          <w:tcPr>
            <w:tcW w:w="877" w:type="pct"/>
            <w:vAlign w:val="center"/>
          </w:tcPr>
          <w:p w14:paraId="03B41415">
            <w:pPr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EDA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" w:type="pct"/>
            <w:vAlign w:val="center"/>
          </w:tcPr>
          <w:p w14:paraId="53EE90E6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642A77F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通风柜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99006BF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24" w:type="pct"/>
            <w:vAlign w:val="center"/>
          </w:tcPr>
          <w:p w14:paraId="52A238FC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919" w:type="dxa"/>
            <w:vAlign w:val="center"/>
          </w:tcPr>
          <w:p w14:paraId="5218210A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8300.00</w:t>
            </w:r>
          </w:p>
        </w:tc>
        <w:tc>
          <w:tcPr>
            <w:tcW w:w="877" w:type="pct"/>
            <w:vAlign w:val="center"/>
          </w:tcPr>
          <w:p w14:paraId="38E78443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658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" w:type="pct"/>
            <w:vAlign w:val="center"/>
          </w:tcPr>
          <w:p w14:paraId="76AA5068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bookmarkStart w:id="7" w:name="_Toc18304"/>
            <w:bookmarkStart w:id="8" w:name="_Toc14645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2465940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PP耐酸碱柜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1193F76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24" w:type="pct"/>
            <w:vAlign w:val="center"/>
          </w:tcPr>
          <w:p w14:paraId="42231627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919" w:type="dxa"/>
            <w:vAlign w:val="center"/>
          </w:tcPr>
          <w:p w14:paraId="7000240B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1500.00</w:t>
            </w:r>
          </w:p>
        </w:tc>
        <w:tc>
          <w:tcPr>
            <w:tcW w:w="877" w:type="pct"/>
            <w:vAlign w:val="center"/>
          </w:tcPr>
          <w:p w14:paraId="0859F699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529F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" w:type="pct"/>
            <w:vAlign w:val="center"/>
          </w:tcPr>
          <w:p w14:paraId="73CEE72C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B75F80D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废气处理系统（通风橱）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BA87764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4" w:type="pct"/>
            <w:vAlign w:val="center"/>
          </w:tcPr>
          <w:p w14:paraId="18BA0A43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919" w:type="dxa"/>
            <w:vAlign w:val="center"/>
          </w:tcPr>
          <w:p w14:paraId="2D610431">
            <w:pPr>
              <w:widowControl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180000.00</w:t>
            </w:r>
          </w:p>
        </w:tc>
        <w:tc>
          <w:tcPr>
            <w:tcW w:w="877" w:type="pct"/>
            <w:vAlign w:val="center"/>
          </w:tcPr>
          <w:p w14:paraId="2F403309">
            <w:pPr>
              <w:spacing w:line="46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核心产品</w:t>
            </w:r>
          </w:p>
        </w:tc>
      </w:tr>
    </w:tbl>
    <w:p w14:paraId="2CA0BB37">
      <w:pPr>
        <w:pStyle w:val="2"/>
        <w:spacing w:before="0" w:after="0"/>
        <w:rPr>
          <w:rFonts w:ascii="宋体" w:hAnsi="宋体"/>
          <w:color w:val="auto"/>
          <w:sz w:val="28"/>
          <w:szCs w:val="28"/>
          <w:highlight w:val="none"/>
        </w:rPr>
      </w:pPr>
      <w:bookmarkStart w:id="9" w:name="_Toc4666"/>
      <w:r>
        <w:rPr>
          <w:rFonts w:hint="eastAsia"/>
          <w:color w:val="auto"/>
          <w:highlight w:val="none"/>
        </w:rPr>
        <w:t>供应商针对以上设备的单价报价不得超过其单价最高限价，否则响应无效。</w:t>
      </w:r>
    </w:p>
    <w:p w14:paraId="4FC71DEE">
      <w:pPr>
        <w:pStyle w:val="2"/>
        <w:spacing w:before="0" w:after="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二、技术要求</w:t>
      </w:r>
      <w:bookmarkEnd w:id="7"/>
      <w:bookmarkEnd w:id="8"/>
      <w:bookmarkEnd w:id="9"/>
    </w:p>
    <w:bookmarkEnd w:id="5"/>
    <w:bookmarkEnd w:id="6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12"/>
        <w:gridCol w:w="6246"/>
      </w:tblGrid>
      <w:tr w14:paraId="34F7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88" w:type="pct"/>
            <w:vAlign w:val="center"/>
          </w:tcPr>
          <w:p w14:paraId="2AE1874D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46" w:type="pct"/>
            <w:vAlign w:val="center"/>
          </w:tcPr>
          <w:p w14:paraId="49C5BA64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3664" w:type="pct"/>
            <w:vAlign w:val="center"/>
          </w:tcPr>
          <w:p w14:paraId="159151DD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技术参数要求</w:t>
            </w:r>
          </w:p>
        </w:tc>
      </w:tr>
      <w:tr w14:paraId="10F3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FDAE15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531ABAA3">
            <w:pPr>
              <w:widowControl/>
              <w:jc w:val="center"/>
              <w:rPr>
                <w:rFonts w:ascii="宋体" w:hAnsi="宋体" w:cs="宋体"/>
                <w:color w:val="auto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通风柜</w:t>
            </w:r>
          </w:p>
        </w:tc>
        <w:tc>
          <w:tcPr>
            <w:tcW w:w="3664" w:type="pct"/>
            <w:vAlign w:val="center"/>
          </w:tcPr>
          <w:p w14:paraId="08898C11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一、柜体：裸板1.00mm厚医用电解钢板。</w:t>
            </w:r>
          </w:p>
          <w:p w14:paraId="7A462C39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二、电路：液晶控制面板，LED灯，10A多功能防溅插座。</w:t>
            </w:r>
          </w:p>
          <w:p w14:paraId="014BFB0A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三、水路：单口七字水嘴1套</w:t>
            </w:r>
          </w:p>
          <w:p w14:paraId="5D1D1863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四、台面：采用国内≥12.7mm厚双面膜</w:t>
            </w: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实芯理化板台面，用CNC机械加工而成。</w:t>
            </w:r>
          </w:p>
          <w:p w14:paraId="147E14F5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 xml:space="preserve">五、内衬板：≥5mm抗倍特板。 </w:t>
            </w:r>
          </w:p>
          <w:p w14:paraId="711737DC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六、升降门：≥5mm钢化玻璃。铝合金边框，图层厚度≥75μm。</w:t>
            </w:r>
          </w:p>
          <w:p w14:paraId="6219B03F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七、不锈钢合页</w:t>
            </w:r>
          </w:p>
          <w:p w14:paraId="0418E2CC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.合页采用304不锈钢板，通过模具一体冲压及折弯组装成型，厚度不低于1.8mm带六个安装螺丝孔位。其中外沿四个孔位为椭圆形设计，方便在安装时门板的上下、左右调节，便于门板调节贴合柜身；中部两个孔位为标准圆孔，便于柜门在调节完毕后的锁定。</w:t>
            </w:r>
          </w:p>
          <w:p w14:paraId="49D96397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2、合页外露杆柱采取全封焊圆弧打磨处理，杆柱表面不刮手，且外观不得看到内杆的转轴。</w:t>
            </w:r>
          </w:p>
          <w:p w14:paraId="55B28469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3、不锈钢合页的材质经国家权威第三方检测机构检测，材料经光谱仪分析C（%）≤0.08、S（%）≤0.03、Cr（%）≥18、Ni（%）≤8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。相关化学成分均符合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GB/T 20878-2024《不锈钢 牌号及化学成分》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标准的要求。</w:t>
            </w:r>
          </w:p>
          <w:p w14:paraId="4BEBE614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为确保通风柜的稳定，满足各种实验需求，需满足以下实验要求：</w:t>
            </w:r>
          </w:p>
          <w:p w14:paraId="77651324">
            <w:pPr>
              <w:jc w:val="left"/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1、弯曲试验：参照GB/T 232-2024《金属材料 弯曲试验方法》</w:t>
            </w:r>
          </w:p>
          <w:p w14:paraId="31848BD9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标准，试验后，试样弯曲部位外表面无肉眼可见的裂纹。</w:t>
            </w:r>
          </w:p>
          <w:p w14:paraId="572E6D9D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2、清洁性：参照GB/T31410-2015《色漆和清漆 涂层耐湿擦洗性和可清洁性的评定》标准，检测结果为污渍可完全除去。</w:t>
            </w:r>
          </w:p>
          <w:p w14:paraId="57DB4AA1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3、参照GB/T30648-2014《色漆和清漆 耐液体性的测定》、GB/T30789-2015《色漆和清漆 涂层老化的评价》标准，耐液体性经300h 消毒液及0.9%氯化钠溶液试验，结果均为起泡等级0级，剥落等级0级，粉化等级0级。</w:t>
            </w:r>
          </w:p>
          <w:p w14:paraId="1DF3D70F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4、疲劳试验：参照GB/T 3075-2021《金属材料 疲劳试验》标准，经持续疲劳试验2*105次疲劳后，样品未断裂。</w:t>
            </w:r>
          </w:p>
          <w:p w14:paraId="363C5492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5、参照GB/T10357-2023《家具力学性能试验》，检测项：柜类家具强度和耐久性试验，隔板支撑件强度试验（2号板，高度＞300mm）-非家用、开门水平加载试验（80N）-非家用、开门耐久性试验（50000次循环）-非家用，检测结果均符合要求。</w:t>
            </w:r>
          </w:p>
          <w:p w14:paraId="05EC7F2F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6、表面耐污染性能依据GB/T 17657-2022《人造板及饰面人造板理化性能试验方法》检测达到5级。</w:t>
            </w:r>
          </w:p>
          <w:p w14:paraId="320EDB6D">
            <w:pPr>
              <w:jc w:val="left"/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7、理化性能参照QB/T 3827-1999《轻工产品金属镀层和化学处理层的耐腐蚀试验方法 乙酸盐雾试验（ASS）法》标准，操作台柜体及储物柜表面理化性能-金属喷漆（塑）涂层-耐腐蚀，经24h乙酸盐雾试验，检测结果达到10级。</w:t>
            </w:r>
          </w:p>
          <w:p w14:paraId="05FC2AE7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8、力学性能：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依据GB/T 24820-2024《实验室家具通用技术条件》，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储物柜力学性能-隔板稳定性试验（水平力≥隔板重量的50%）检测结果符合要求；储物柜力学性能-隔板稳定性试验（垂直力100N）检测结果符合要求；储物柜力学性能-拉门强度试验（质量30kg，10次）检测结果符合要求；储物柜力学性能-顶板的垂直静载荷试验（力100N，10次）检测结果符合要求。</w:t>
            </w:r>
          </w:p>
        </w:tc>
      </w:tr>
      <w:tr w14:paraId="7141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5878FC0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557A6AAE">
            <w:pPr>
              <w:widowControl/>
              <w:jc w:val="center"/>
              <w:rPr>
                <w:rFonts w:ascii="宋体" w:hAnsi="宋体" w:cs="宋体"/>
                <w:color w:val="auto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PP耐酸碱柜</w:t>
            </w:r>
          </w:p>
        </w:tc>
        <w:tc>
          <w:tcPr>
            <w:tcW w:w="3664" w:type="pct"/>
            <w:vAlign w:val="center"/>
          </w:tcPr>
          <w:p w14:paraId="0DD541A4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一、外观尺寸</w:t>
            </w:r>
          </w:p>
          <w:p w14:paraId="4943F9A2">
            <w:pPr>
              <w:pStyle w:val="4"/>
              <w:spacing w:before="0" w:beforeAutospacing="0" w:after="0" w:afterAutospacing="0"/>
              <w:rPr>
                <w:rFonts w:hint="eastAsia" w:eastAsia="宋体"/>
                <w:bCs/>
                <w:color w:val="auto"/>
                <w:spacing w:val="-1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外观尺寸：W900mm * D450mm * H1800mm</w:t>
            </w:r>
            <w:r>
              <w:rPr>
                <w:rFonts w:hint="eastAsia"/>
                <w:bCs/>
                <w:color w:val="auto"/>
                <w:spacing w:val="-1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允许偏差±5%</w:t>
            </w:r>
            <w:r>
              <w:rPr>
                <w:rFonts w:hint="eastAsia"/>
                <w:bCs/>
                <w:color w:val="auto"/>
                <w:spacing w:val="-14"/>
                <w:highlight w:val="none"/>
                <w:lang w:eastAsia="zh-CN"/>
              </w:rPr>
              <w:t>）</w:t>
            </w:r>
          </w:p>
          <w:p w14:paraId="4FCC9983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二、主柜体参数</w:t>
            </w:r>
          </w:p>
          <w:p w14:paraId="772A1260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1.侧板采用优质纯料8mm厚PP(聚丙烯)板经过同色同质焊条焊接制作，具有良好的耐强酸碱性能以及耐候性。左右侧板立柱采用圆弧一体折弯焊接而成，“口字型”结构，具有较强的稳定性以及牢固度；</w:t>
            </w:r>
          </w:p>
          <w:p w14:paraId="240FDA46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2.背板采用≥6mm厚PP(聚丙烯)板经过同色同质焊条焊接制作；</w:t>
            </w:r>
          </w:p>
          <w:p w14:paraId="0F356A67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3.顶底板采用≥8mm厚PP(聚丙烯)板经过同色同质焊条焊接制作；</w:t>
            </w:r>
          </w:p>
          <w:p w14:paraId="0F3FA306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4.门板采用≥6mm厚PP(聚丙烯)板经过同色同质焊条焊接制作；</w:t>
            </w:r>
          </w:p>
          <w:p w14:paraId="175DDA19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三、活动层板</w:t>
            </w:r>
          </w:p>
          <w:p w14:paraId="0684BE69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层板采用PP聚丙烯材质模具注塑一体成型，整体密封性好，坚固美观；四周设计有立边挡沿，防止物品滑落以及具有一定程度的防溢效果；层板设计为活动式，上柜体放2块，下柜体放1块层板，可随意抽取放在合适的隔层，自由调节各层空间。</w:t>
            </w:r>
          </w:p>
          <w:p w14:paraId="2D898701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四、塑料配件</w:t>
            </w:r>
          </w:p>
          <w:p w14:paraId="100D086F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1.合页、碰珠、螺丝均采用PP材质耐强酸、强碱等良好性能，柜门开启角度180度。</w:t>
            </w:r>
          </w:p>
          <w:p w14:paraId="5F094059">
            <w:pPr>
              <w:pStyle w:val="4"/>
              <w:spacing w:before="0" w:beforeAutospacing="0" w:after="0" w:afterAutospacing="0"/>
              <w:rPr>
                <w:bCs/>
                <w:color w:val="auto"/>
                <w:spacing w:val="-14"/>
                <w:highlight w:val="none"/>
              </w:rPr>
            </w:pPr>
            <w:r>
              <w:rPr>
                <w:rFonts w:hint="eastAsia"/>
                <w:bCs/>
                <w:color w:val="auto"/>
                <w:spacing w:val="-14"/>
                <w:highlight w:val="none"/>
              </w:rPr>
              <w:t>2.拉手采用同柜体材料PP板制作成型，拉手为U型麻面。</w:t>
            </w:r>
          </w:p>
          <w:p w14:paraId="74702137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3.pvc一字拉手，安装简单；门铰链隐藏式PP铰链，耐酸碱性能好，安装简单，可调缝隙，实用性强；柜门开启角度180度。</w:t>
            </w:r>
          </w:p>
        </w:tc>
      </w:tr>
      <w:tr w14:paraId="110B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3132F76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6DE01BE4">
            <w:pPr>
              <w:widowControl/>
              <w:jc w:val="center"/>
              <w:rPr>
                <w:rFonts w:ascii="宋体" w:hAnsi="宋体" w:cs="宋体"/>
                <w:color w:val="auto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废气处理系统（通风橱）</w:t>
            </w:r>
          </w:p>
        </w:tc>
        <w:tc>
          <w:tcPr>
            <w:tcW w:w="3664" w:type="pct"/>
            <w:vAlign w:val="center"/>
          </w:tcPr>
          <w:p w14:paraId="45963C41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一、排风风机采用玻璃钢离心风机。外壳及叶轮材质：FRP耐酸碱乙烯基脂树脂+无碱玻璃纤维)制作，机壳连接螺栓采用与废气无接触外接式固定，风机采用双底座减震处理措施。参数满足如下要求：</w:t>
            </w:r>
          </w:p>
          <w:p w14:paraId="2F9256CA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1、风机叶轮为悬臂闭式后倾离心式结构；</w:t>
            </w:r>
          </w:p>
          <w:p w14:paraId="1C1860AC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2、轴封：采用填料（机油毡）填充式轴封；</w:t>
            </w:r>
          </w:p>
          <w:p w14:paraId="6E415F6D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3、传动方式：皮带传动或直联式传动</w:t>
            </w:r>
          </w:p>
          <w:p w14:paraId="5CF6DA99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4、外壳及叶轮材质：FRP耐酸碱 (乙烯基脂树脂+无碱玻璃纤维)制作，</w:t>
            </w:r>
          </w:p>
          <w:p w14:paraId="052CFF1F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5、风机支架采用机架材质：钢材焊接经过抛丸除锈后喷户外防腐粉经过208度高温烤漆制作，实现5年以上表面不生锈。</w:t>
            </w:r>
          </w:p>
          <w:p w14:paraId="2A43EC14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6、轴心材质：45#钢后防腐密封处理；</w:t>
            </w:r>
          </w:p>
          <w:p w14:paraId="0AC48E5D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7、所有紧固件或螺丝与废气分离防止腐蚀，外部裸漏部分需采用帽套结构（避免松动）；</w:t>
            </w:r>
          </w:p>
          <w:p w14:paraId="31964A1F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8、皮带：优质高张力型皮带（使用寿命一万小时以上）。</w:t>
            </w:r>
          </w:p>
          <w:p w14:paraId="6DA653E9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9、皮带轮：美式含锥套免敲击拆装式（注：直联式风机无此配件）</w:t>
            </w:r>
          </w:p>
          <w:p w14:paraId="20EE0AE1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10、传动箱轴承采用维护轴承（使用寿命十万小时以上）；</w:t>
            </w:r>
          </w:p>
          <w:p w14:paraId="67242FAE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 xml:space="preserve">11、轴承座：免维护轴承座（无需加机油使用）； </w:t>
            </w:r>
          </w:p>
          <w:p w14:paraId="72460D29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12、配套电机：电机需符合GB18613-2020 电动机能效限定值及能效等级中所规定的IE5能效达到一级能效，电源380V、3相、50HZ、IP55、F级绝缘、B级温升考核；</w:t>
            </w:r>
          </w:p>
          <w:p w14:paraId="0473CDC4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13、风机底部 配置减振台及排水清理装置（PVC排水孔）；风机的叶轮要便于检查清理。</w:t>
            </w:r>
          </w:p>
          <w:p w14:paraId="4E855CB2">
            <w:pP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4"/>
                <w:szCs w:val="24"/>
                <w:highlight w:val="none"/>
              </w:rPr>
              <w:t>二、主排风主机配套</w:t>
            </w:r>
          </w:p>
          <w:p w14:paraId="144C2432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配备1台15KW玻璃钢离心风机，配套PP材质防雨帽、风机专用减震套件、PP转接法兰、防火风机软连接、800mm*400mm规格PP消音器及水泥设备基础；同步配置风机强电系统、15KW带10个控制点位变频智控设备，配套RVV控制线、线管、不锈钢桥架等全套弱电辅材。</w:t>
            </w:r>
          </w:p>
          <w:p w14:paraId="74F4E10A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三、PP通风管道及管件</w:t>
            </w:r>
          </w:p>
          <w:p w14:paraId="100F1923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1.方形风管：800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*400mm、壁厚6mmPP风管共50米；圆形风管包含直径315mm壁厚4.5mm管材180米、直径250mm壁厚4.5mm管材70米。</w:t>
            </w:r>
          </w:p>
          <w:p w14:paraId="01760441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2. 变径管件：800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*400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转315方管变径5个，250转315圆管变径30个。</w:t>
            </w:r>
          </w:p>
          <w:p w14:paraId="0A246ED3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3. 弯头管件：800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*400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规格方管弯头20个，直径250圆管弯头30个，直径315圆管弯头20个。</w:t>
            </w:r>
          </w:p>
          <w:p w14:paraId="7CE9F2ED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4. 分流管件：315/315/250规格圆管三通30个，800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*400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方管法兰24对，直径315圆管四通5个。</w:t>
            </w:r>
          </w:p>
          <w:p w14:paraId="0A06920C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四、风量调节与消防阀门</w:t>
            </w:r>
          </w:p>
          <w:p w14:paraId="3E713A94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25个直径250mm PP电动蝶阀；2个800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*400</w:t>
            </w: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方管手动调节阀、5个直径315圆管手动调节阀；2个800mm*400mm规格满足温度70℃的常开防火阀。</w:t>
            </w:r>
          </w:p>
          <w:p w14:paraId="0BB7A27B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五、施工安装配套内容</w:t>
            </w:r>
          </w:p>
          <w:p w14:paraId="2DA67AA5">
            <w:pP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包含全套设备吊装、安装五金辅材、整体管路设备安装、整套排风系统调试；实体墙开洞2处、钢化玻璃Ø250/Ø315规格开孔；涵盖洞口修复、设备运输上楼等其他配套施工费用，整体废气直排至楼顶。</w:t>
            </w:r>
          </w:p>
          <w:p w14:paraId="69A99305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二、高效活性炭废气处理设备</w:t>
            </w:r>
          </w:p>
          <w:p w14:paraId="297A1736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1、压力损失符合活性炭吸附装置压力损失≦0.26MPa</w:t>
            </w:r>
          </w:p>
          <w:p w14:paraId="4BD937C7">
            <w:pPr>
              <w:rPr>
                <w:rFonts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2、气密性符合吸附装置的焊缝、管道连接处、换热器等均应严密、不得漏气符合检验要求。</w:t>
            </w:r>
          </w:p>
          <w:p w14:paraId="63339209">
            <w:pPr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4"/>
                <w:sz w:val="24"/>
                <w:szCs w:val="24"/>
                <w:highlight w:val="none"/>
              </w:rPr>
              <w:t>3、制造质量符合污染物为腐蚀性气体的吸附装置，应选抗腐蚀材料或者按 HGJ 229 进行防腐蚀处理和验收。设备材质为玻璃钢或 PP，具有抗腐蚀性能符合要求。其中苯的排放浓度≤1.85mg/m³,苯净化率≥95.4%；甲苯的排放浓度≤2.78mg/m³,甲苯净化率≥92.3%；二甲苯的排放浓度为 2.02mg/m³,苯净化率≥93.1%；非甲烷总烃 a 的排放浓度为 0.78mg/m³,苯净化率≥93.2%；备注:a 非甲烷总烃以碳计。排放浓度执行 GB 16297-1996《大气污染综合排放标准》相关限值要求。</w:t>
            </w:r>
          </w:p>
        </w:tc>
      </w:tr>
    </w:tbl>
    <w:p w14:paraId="37C24144">
      <w:pPr>
        <w:pStyle w:val="3"/>
        <w:ind w:firstLine="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注：以上“技术要求”为实质性要求，必须完全满足，否则响应无效。</w:t>
      </w:r>
    </w:p>
    <w:p w14:paraId="0CD1E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40D5"/>
    <w:rsid w:val="3263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2026-06-24T07:53:00Z</dcterms:created>
  <dc:creator>包泽宁</dc:creator>
  <cp:lastModifiedBy>包泽宁</cp:lastModifiedBy>
  <dcterms:modified xsi:type="dcterms:W3CDTF">2026-06-24T07:54:03Z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13F8D5A39D6848EC974401BCE5FAA264_11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