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napToGrid w:val="0"/>
          <w:color w:val="000000"/>
          <w:kern w:val="0"/>
          <w:sz w:val="48"/>
          <w:szCs w:val="48"/>
          <w:lang w:val="en-US" w:eastAsia="en-US" w:bidi="ar-SA"/>
        </w:rPr>
      </w:pPr>
      <w:r>
        <w:rPr>
          <w:rFonts w:hint="eastAsia" w:ascii="方正小标宋简体" w:hAnsi="方正小标宋简体" w:eastAsia="方正小标宋简体" w:cs="方正小标宋简体"/>
          <w:b/>
          <w:bCs/>
          <w:snapToGrid w:val="0"/>
          <w:color w:val="000000"/>
          <w:spacing w:val="34"/>
          <w:kern w:val="0"/>
          <w:sz w:val="48"/>
          <w:szCs w:val="48"/>
          <w:lang w:val="en-US" w:eastAsia="en-US" w:bidi="ar-SA"/>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textAlignment w:val="baseline"/>
        <w:rPr>
          <w:rFonts w:hint="eastAsia" w:ascii="方正仿宋_GB2312" w:hAnsi="方正仿宋_GB2312" w:eastAsia="方正仿宋_GB2312" w:cs="方正仿宋_GB2312"/>
          <w:b/>
          <w:bCs/>
          <w:snapToGrid w:val="0"/>
          <w:color w:val="000000"/>
          <w:kern w:val="0"/>
          <w:sz w:val="28"/>
          <w:szCs w:val="28"/>
          <w:lang w:eastAsia="en-US"/>
        </w:rPr>
      </w:pPr>
    </w:p>
    <w:p w14:paraId="33FBC3CF">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1</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2</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3</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4</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5</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napToGrid w:val="0"/>
          <w:color w:val="000000"/>
          <w:kern w:val="0"/>
          <w:sz w:val="28"/>
          <w:szCs w:val="28"/>
          <w:lang w:eastAsia="zh-CN"/>
        </w:rPr>
        <w:t>▲</w:t>
      </w:r>
      <w:r>
        <w:rPr>
          <w:rFonts w:hint="eastAsia" w:ascii="方正仿宋_GB2312" w:hAnsi="方正仿宋_GB2312" w:eastAsia="方正仿宋_GB2312" w:cs="方正仿宋_GB2312"/>
          <w:snapToGrid w:val="0"/>
          <w:color w:val="000000"/>
          <w:kern w:val="0"/>
          <w:sz w:val="28"/>
          <w:szCs w:val="28"/>
          <w:lang w:eastAsia="en-US"/>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b/>
          <w:bCs/>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000000"/>
          <w:kern w:val="0"/>
          <w:sz w:val="28"/>
          <w:szCs w:val="28"/>
          <w:lang w:eastAsia="en-US"/>
        </w:rPr>
        <w:t>6</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napToGrid w:val="0"/>
          <w:color w:val="000000"/>
          <w:kern w:val="0"/>
          <w:sz w:val="28"/>
          <w:szCs w:val="28"/>
          <w:lang w:val="en-US" w:eastAsia="en-US" w:bidi="ar-SA"/>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napToGrid w:val="0"/>
          <w:color w:val="000000"/>
          <w:kern w:val="0"/>
          <w:sz w:val="28"/>
          <w:szCs w:val="28"/>
          <w:lang w:val="en-US" w:eastAsia="en-US" w:bidi="ar-SA"/>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。非实质性技术参数发生负偏离或不响应达2项（含）以上的，投标无效。</w:t>
      </w:r>
    </w:p>
    <w:p w14:paraId="69B6EA2C">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b/>
          <w:bCs/>
          <w:snapToGrid w:val="0"/>
          <w:color w:val="auto"/>
          <w:kern w:val="0"/>
          <w:sz w:val="28"/>
          <w:szCs w:val="28"/>
          <w:highlight w:val="none"/>
          <w:lang w:val="en-US" w:eastAsia="en-US" w:bidi="ar-SA"/>
        </w:rPr>
      </w:pPr>
      <w:r>
        <w:rPr>
          <w:rFonts w:hint="eastAsia" w:ascii="方正仿宋_GB2312" w:hAnsi="方正仿宋_GB2312" w:eastAsia="方正仿宋_GB2312" w:cs="方正仿宋_GB2312"/>
          <w:snapToGrid w:val="0"/>
          <w:color w:val="000000"/>
          <w:kern w:val="0"/>
          <w:sz w:val="28"/>
          <w:szCs w:val="28"/>
          <w:lang w:val="en-US" w:eastAsia="en-US" w:bidi="ar-SA"/>
        </w:rPr>
        <w:t>8</w:t>
      </w:r>
      <w:r>
        <w:rPr>
          <w:rFonts w:hint="eastAsia" w:ascii="方正仿宋_GB2312" w:hAnsi="方正仿宋_GB2312" w:eastAsia="方正仿宋_GB2312" w:cs="方正仿宋_GB2312"/>
          <w:snapToGrid w:val="0"/>
          <w:color w:val="000000"/>
          <w:spacing w:val="-57"/>
          <w:kern w:val="0"/>
          <w:sz w:val="28"/>
          <w:szCs w:val="28"/>
          <w:lang w:val="en-US" w:eastAsia="en-US" w:bidi="ar-SA"/>
        </w:rPr>
        <w:t>、</w:t>
      </w:r>
      <w:r>
        <w:rPr>
          <w:rFonts w:hint="eastAsia" w:ascii="方正仿宋_GB2312" w:hAnsi="方正仿宋_GB2312" w:eastAsia="方正仿宋_GB2312" w:cs="方正仿宋_GB2312"/>
          <w:snapToGrid w:val="0"/>
          <w:color w:val="000000"/>
          <w:kern w:val="0"/>
          <w:sz w:val="28"/>
          <w:szCs w:val="28"/>
          <w:lang w:val="en-US" w:eastAsia="en-US" w:bidi="ar-SA"/>
        </w:rPr>
        <w:t>实质性参数（标注“▲”的条款）需提供证明材料：</w:t>
      </w:r>
      <w:r>
        <w:rPr>
          <w:rFonts w:hint="eastAsia" w:ascii="方正仿宋_GB2312" w:hAnsi="方正仿宋_GB2312" w:eastAsia="方正仿宋_GB2312" w:cs="方正仿宋_GB2312"/>
          <w:b/>
          <w:bCs/>
          <w:snapToGrid w:val="0"/>
          <w:color w:val="000000"/>
          <w:kern w:val="0"/>
          <w:sz w:val="28"/>
          <w:szCs w:val="28"/>
          <w:lang w:val="en-US" w:eastAsia="en-US" w:bidi="ar-SA"/>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snapToGrid w:val="0"/>
          <w:color w:val="auto"/>
          <w:kern w:val="0"/>
          <w:sz w:val="28"/>
          <w:szCs w:val="28"/>
          <w:highlight w:val="none"/>
          <w:lang w:val="en-US" w:eastAsia="en-US" w:bidi="ar-SA"/>
        </w:rPr>
        <w:t>，并按照负偏离认</w:t>
      </w:r>
      <w:r>
        <w:rPr>
          <w:rFonts w:hint="eastAsia" w:ascii="方正仿宋_GB2312" w:hAnsi="方正仿宋_GB2312" w:eastAsia="方正仿宋_GB2312" w:cs="方正仿宋_GB2312"/>
          <w:b/>
          <w:bCs/>
          <w:snapToGrid w:val="0"/>
          <w:color w:val="auto"/>
          <w:kern w:val="0"/>
          <w:sz w:val="28"/>
          <w:szCs w:val="28"/>
          <w:highlight w:val="none"/>
          <w:lang w:val="en-US" w:eastAsia="zh-CN" w:bidi="ar-SA"/>
        </w:rPr>
        <w:t>定</w:t>
      </w:r>
      <w:r>
        <w:rPr>
          <w:rFonts w:hint="eastAsia" w:ascii="方正仿宋_GB2312" w:hAnsi="方正仿宋_GB2312" w:eastAsia="方正仿宋_GB2312" w:cs="方正仿宋_GB2312"/>
          <w:b/>
          <w:bCs/>
          <w:snapToGrid w:val="0"/>
          <w:color w:val="auto"/>
          <w:kern w:val="0"/>
          <w:sz w:val="28"/>
          <w:szCs w:val="28"/>
          <w:highlight w:val="none"/>
          <w:lang w:val="en-US" w:eastAsia="en-US" w:bidi="ar-SA"/>
        </w:rPr>
        <w:t>。</w:t>
      </w:r>
    </w:p>
    <w:p w14:paraId="64CCB7A2">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snapToGrid w:val="0"/>
          <w:color w:val="000000"/>
          <w:kern w:val="0"/>
          <w:sz w:val="28"/>
          <w:szCs w:val="28"/>
          <w:lang w:val="en-US" w:eastAsia="en-US" w:bidi="ar-SA"/>
        </w:rPr>
      </w:pPr>
      <w:r>
        <w:rPr>
          <w:rFonts w:hint="eastAsia" w:ascii="方正仿宋_GB2312" w:hAnsi="方正仿宋_GB2312" w:eastAsia="方正仿宋_GB2312" w:cs="方正仿宋_GB2312"/>
          <w:snapToGrid w:val="0"/>
          <w:color w:val="000000"/>
          <w:kern w:val="0"/>
          <w:sz w:val="28"/>
          <w:szCs w:val="28"/>
          <w:lang w:val="en-US" w:eastAsia="en-US" w:bidi="ar-SA"/>
        </w:rPr>
        <w:t>9</w:t>
      </w:r>
      <w:r>
        <w:rPr>
          <w:rFonts w:hint="eastAsia" w:ascii="方正仿宋_GB2312" w:hAnsi="方正仿宋_GB2312" w:eastAsia="方正仿宋_GB2312" w:cs="方正仿宋_GB2312"/>
          <w:snapToGrid w:val="0"/>
          <w:color w:val="000000"/>
          <w:spacing w:val="-57"/>
          <w:kern w:val="0"/>
          <w:sz w:val="28"/>
          <w:szCs w:val="28"/>
          <w:lang w:val="en-US" w:eastAsia="en-US" w:bidi="ar-SA"/>
        </w:rPr>
        <w:t>、</w:t>
      </w:r>
      <w:r>
        <w:rPr>
          <w:rFonts w:hint="eastAsia" w:ascii="方正仿宋_GB2312" w:hAnsi="方正仿宋_GB2312" w:eastAsia="方正仿宋_GB2312" w:cs="方正仿宋_GB2312"/>
          <w:snapToGrid w:val="0"/>
          <w:color w:val="000000"/>
          <w:kern w:val="0"/>
          <w:sz w:val="28"/>
          <w:szCs w:val="28"/>
          <w:lang w:val="en-US" w:eastAsia="en-US" w:bidi="ar-SA"/>
        </w:rPr>
        <w:t>招标文件中所要求提供的证明材料，如为英文文本的请提供中文翻译文本。</w:t>
      </w:r>
    </w:p>
    <w:p w14:paraId="16894D3F">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snapToGrid w:val="0"/>
          <w:color w:val="000000"/>
          <w:kern w:val="0"/>
          <w:sz w:val="28"/>
          <w:szCs w:val="28"/>
          <w:lang w:val="en-US" w:eastAsia="zh-CN" w:bidi="ar-SA"/>
          <w:woUserID w:val="2"/>
        </w:rPr>
      </w:pPr>
      <w:r>
        <w:rPr>
          <w:rFonts w:hint="eastAsia" w:ascii="方正仿宋_GB2312" w:hAnsi="方正仿宋_GB2312" w:eastAsia="方正仿宋_GB2312" w:cs="方正仿宋_GB2312"/>
          <w:snapToGrid w:val="0"/>
          <w:color w:val="000000"/>
          <w:kern w:val="0"/>
          <w:sz w:val="28"/>
          <w:szCs w:val="28"/>
          <w:lang w:val="en-US" w:eastAsia="en-US" w:bidi="ar-SA"/>
          <w:woUserID w:val="2"/>
        </w:rPr>
        <w:t>10、本项目中小企业划分标准所属行业名称：工业</w:t>
      </w:r>
      <w:r>
        <w:rPr>
          <w:rFonts w:hint="eastAsia" w:ascii="方正仿宋_GB2312" w:hAnsi="方正仿宋_GB2312" w:eastAsia="方正仿宋_GB2312" w:cs="方正仿宋_GB2312"/>
          <w:snapToGrid w:val="0"/>
          <w:color w:val="000000"/>
          <w:kern w:val="0"/>
          <w:sz w:val="28"/>
          <w:szCs w:val="28"/>
          <w:lang w:val="en-US" w:eastAsia="zh-CN" w:bidi="ar-SA"/>
          <w:woUserID w:val="2"/>
        </w:rPr>
        <w:t>。</w:t>
      </w:r>
    </w:p>
    <w:p w14:paraId="2E422E03">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jc w:val="left"/>
        <w:textAlignment w:val="baseline"/>
        <w:rPr>
          <w:rFonts w:hint="eastAsia" w:ascii="方正仿宋_GB2312" w:hAnsi="方正仿宋_GB2312" w:eastAsia="方正仿宋_GB2312" w:cs="方正仿宋_GB2312"/>
          <w:snapToGrid w:val="0"/>
          <w:color w:val="000000"/>
          <w:kern w:val="0"/>
          <w:sz w:val="28"/>
          <w:szCs w:val="28"/>
          <w:lang w:val="en-US" w:eastAsia="en-US" w:bidi="ar-SA"/>
        </w:rPr>
      </w:pPr>
    </w:p>
    <w:p w14:paraId="49F3551E">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1.项目名称：动态血压监护仪采购项目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2.招标采购预算：14500元/台，数量3台，合计43500元</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3.质保要求：</w:t>
      </w:r>
      <w:r>
        <w:rPr>
          <w:rFonts w:hint="eastAsia" w:ascii="方正仿宋_GB2312" w:hAnsi="方正仿宋_GB2312" w:eastAsia="方正仿宋_GB2312" w:cs="方正仿宋_GB2312"/>
          <w:snapToGrid w:val="0"/>
          <w:color w:val="auto"/>
          <w:kern w:val="0"/>
          <w:sz w:val="28"/>
          <w:szCs w:val="28"/>
          <w:lang w:val="en-US" w:eastAsia="zh-CN"/>
        </w:rPr>
        <w:t>整套设备质保期</w:t>
      </w:r>
      <w:r>
        <w:rPr>
          <w:rFonts w:hint="eastAsia" w:ascii="方正仿宋_GB2312" w:hAnsi="方正仿宋_GB2312" w:eastAsia="方正仿宋_GB2312" w:cs="方正仿宋_GB2312"/>
          <w:snapToGrid w:val="0"/>
          <w:color w:val="000000"/>
          <w:kern w:val="0"/>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4.申请科室：神经电生理及心电诊断科</w:t>
      </w:r>
    </w:p>
    <w:tbl>
      <w:tblPr>
        <w:tblStyle w:val="3"/>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p w14:paraId="4BF0A3AC">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动态血压监护仪采购项目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snapToGrid w:val="0"/>
                <w:color w:val="auto"/>
                <w:kern w:val="2"/>
                <w:sz w:val="28"/>
                <w:szCs w:val="28"/>
                <w:vertAlign w:val="baseline"/>
                <w:lang w:val="en-US" w:eastAsia="zh-CN" w:bidi="ar"/>
              </w:rPr>
            </w:pPr>
            <w:r>
              <w:rPr>
                <w:rFonts w:hint="eastAsia" w:ascii="方正仿宋_GB2312" w:hAnsi="方正仿宋_GB2312" w:eastAsia="方正仿宋_GB2312" w:cs="方正仿宋_GB2312"/>
                <w:snapToGrid w:val="0"/>
                <w:color w:val="auto"/>
                <w:kern w:val="2"/>
                <w:sz w:val="28"/>
                <w:szCs w:val="28"/>
                <w:vertAlign w:val="baseline"/>
                <w:lang w:val="en-US" w:eastAsia="zh-CN" w:bidi="ar"/>
              </w:rPr>
              <w:t>3台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snapToGrid w:val="0"/>
                <w:color w:val="auto"/>
                <w:kern w:val="2"/>
                <w:sz w:val="28"/>
                <w:szCs w:val="28"/>
                <w:vertAlign w:val="baseline"/>
                <w:lang w:val="en-US" w:eastAsia="zh-CN" w:bidi="ar"/>
              </w:rPr>
            </w:pPr>
            <w:r>
              <w:rPr>
                <w:rFonts w:hint="eastAsia" w:ascii="方正仿宋_GB2312" w:hAnsi="方正仿宋_GB2312" w:eastAsia="方正仿宋_GB2312" w:cs="方正仿宋_GB2312"/>
                <w:snapToGrid w:val="0"/>
                <w:color w:val="auto"/>
                <w:kern w:val="2"/>
                <w:sz w:val="28"/>
                <w:szCs w:val="28"/>
                <w:vertAlign w:val="baseline"/>
                <w:lang w:val="en-US" w:eastAsia="zh-CN" w:bidi="ar"/>
              </w:rPr>
              <w:t>145</w:t>
            </w:r>
            <w:bookmarkStart w:id="11" w:name="_GoBack"/>
            <w:bookmarkEnd w:id="11"/>
            <w:r>
              <w:rPr>
                <w:rFonts w:hint="eastAsia" w:ascii="方正仿宋_GB2312" w:hAnsi="方正仿宋_GB2312" w:eastAsia="方正仿宋_GB2312" w:cs="方正仿宋_GB2312"/>
                <w:snapToGrid w:val="0"/>
                <w:color w:val="auto"/>
                <w:kern w:val="2"/>
                <w:sz w:val="28"/>
                <w:szCs w:val="28"/>
                <w:vertAlign w:val="baseline"/>
                <w:lang w:val="en-US" w:eastAsia="zh-CN" w:bidi="ar"/>
              </w:rPr>
              <w:t>00</w:t>
            </w:r>
          </w:p>
        </w:tc>
        <w:tc>
          <w:tcPr>
            <w:tcW w:w="6812" w:type="dxa"/>
          </w:tcPr>
          <w:p w14:paraId="1262DCA6">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▲1.测量范围至少包含：收缩压50-295mmHg，舒张压20-245mmHg；</w:t>
            </w:r>
          </w:p>
          <w:p w14:paraId="44CC5811">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2.测量精度</w:t>
            </w:r>
            <w:r>
              <w:rPr>
                <w:rFonts w:hint="eastAsia" w:ascii="宋体" w:hAnsi="宋体" w:eastAsia="宋体" w:cs="宋体"/>
                <w:snapToGrid w:val="0"/>
                <w:color w:val="000000"/>
                <w:kern w:val="0"/>
                <w:sz w:val="28"/>
                <w:szCs w:val="28"/>
                <w:lang w:val="en-US" w:eastAsia="zh-CN"/>
              </w:rPr>
              <w:t>≦</w:t>
            </w:r>
            <w:r>
              <w:rPr>
                <w:rFonts w:hint="eastAsia" w:ascii="方正仿宋_GB2312" w:hAnsi="方正仿宋_GB2312" w:eastAsia="方正仿宋_GB2312" w:cs="方正仿宋_GB2312"/>
                <w:snapToGrid w:val="0"/>
                <w:color w:val="000000"/>
                <w:kern w:val="0"/>
                <w:sz w:val="28"/>
                <w:szCs w:val="28"/>
                <w:lang w:val="en-US" w:eastAsia="zh-CN"/>
              </w:rPr>
              <w:t>± 3mmHg，脉率</w:t>
            </w:r>
            <w:r>
              <w:rPr>
                <w:rFonts w:hint="eastAsia" w:ascii="宋体" w:hAnsi="宋体" w:eastAsia="宋体" w:cs="宋体"/>
                <w:snapToGrid w:val="0"/>
                <w:color w:val="000000"/>
                <w:kern w:val="0"/>
                <w:sz w:val="28"/>
                <w:szCs w:val="28"/>
                <w:lang w:val="en-US" w:eastAsia="zh-CN"/>
              </w:rPr>
              <w:t>≦</w:t>
            </w:r>
            <w:r>
              <w:rPr>
                <w:rFonts w:hint="eastAsia" w:ascii="方正仿宋_GB2312" w:hAnsi="方正仿宋_GB2312" w:eastAsia="方正仿宋_GB2312" w:cs="方正仿宋_GB2312"/>
                <w:snapToGrid w:val="0"/>
                <w:color w:val="000000"/>
                <w:kern w:val="0"/>
                <w:sz w:val="28"/>
                <w:szCs w:val="28"/>
                <w:lang w:val="en-US" w:eastAsia="zh-CN"/>
              </w:rPr>
              <w:t>±5%；</w:t>
            </w:r>
          </w:p>
          <w:p w14:paraId="57BDF8FB">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▲3.充气压力至少包含0-299mmHg，心率30-240mmHg；</w:t>
            </w:r>
          </w:p>
          <w:p w14:paraId="7BF4DC6D">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4.记录容量≥400条；</w:t>
            </w:r>
          </w:p>
          <w:p w14:paraId="1B430470">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5.测量方法：至少包含示波法，线性放气；</w:t>
            </w:r>
          </w:p>
          <w:p w14:paraId="584EDB42">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▲6.测量模式：至少包含定时模式/自动模式/睡眠模式/自定义模式；</w:t>
            </w:r>
          </w:p>
          <w:p w14:paraId="73CD4FB1">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▲7.测量间隔：5/10/15/20/30/60/120分钟，可设定测量间隔，间隔包含2-120分钟；</w:t>
            </w:r>
          </w:p>
          <w:p w14:paraId="7519F2C4">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8.电池：碱性电池，支持至少200次测量；</w:t>
            </w:r>
          </w:p>
          <w:p w14:paraId="2FF4DA45">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▲9. PC接口：USB、蓝牙、红外；</w:t>
            </w:r>
          </w:p>
          <w:p w14:paraId="6955C180">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▲10.自适应放气和充气技术，内置双处理器并行监控，保证测量安全；</w:t>
            </w:r>
          </w:p>
          <w:p w14:paraId="3143A789">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11.病人不适时可按键快速停止测量并放气；</w:t>
            </w:r>
          </w:p>
          <w:p w14:paraId="1517D862">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▲12.支持双臂血压分析，提供血压脉搏波波形显示功能；</w:t>
            </w:r>
          </w:p>
          <w:p w14:paraId="1B2A39F5">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13.智能识别病人测量状态，包括静止、心律失常、轻/中/重度运动；</w:t>
            </w:r>
          </w:p>
          <w:p w14:paraId="1392C307">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▲14.支持网络功能，可与医院现有云上分规心电诊断服务平台对接，可在同一个分析软件时进行数据录入、报告打印；</w:t>
            </w:r>
          </w:p>
          <w:p w14:paraId="3AFFB021">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▲15.支持恢复上次数据功能；</w:t>
            </w:r>
          </w:p>
          <w:p w14:paraId="3BD8A9F7">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16.可自定义首页模板报告、分析结论格式；</w:t>
            </w:r>
          </w:p>
          <w:p w14:paraId="6E2DBDF8">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17.提供多种图表辅助分析工具，包括趋势图、相关图、饼图、 直方图、昼夜规律图、比较图等；</w:t>
            </w:r>
          </w:p>
          <w:p w14:paraId="2C8002E0">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default"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▲18.提供血压变异系数、夜间血压下降比、血压负荷、晨峰血压、清晨血压平滑指数、平均真实变异性ARV、加权标准差wSD等分析指标；</w:t>
            </w:r>
          </w:p>
          <w:p w14:paraId="49CF5135">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default" w:ascii="方正仿宋_GB2312" w:hAnsi="方正仿宋_GB2312" w:eastAsia="宋体"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▲19.配置清单（每台）：动态血压主机一台；成人袖带2副；USB数据线一根。</w:t>
            </w: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w:t>
      </w:r>
      <w:r>
        <w:rPr>
          <w:rFonts w:hint="eastAsia" w:ascii="方正仿宋_GB2312" w:hAnsi="方正仿宋_GB2312" w:eastAsia="方正仿宋_GB2312" w:cs="方正仿宋_GB2312"/>
          <w:b/>
          <w:snapToGrid w:val="0"/>
          <w:color w:val="000000"/>
          <w:kern w:val="0"/>
          <w:sz w:val="28"/>
          <w:szCs w:val="28"/>
          <w:lang w:eastAsia="en-US"/>
        </w:rPr>
        <w:t>三、商务要求</w:t>
      </w:r>
    </w:p>
    <w:tbl>
      <w:tblPr>
        <w:tblStyle w:val="5"/>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0" w:name="_Toc204778399"/>
            <w:r>
              <w:rPr>
                <w:rFonts w:hint="eastAsia" w:ascii="方正仿宋_GB2312" w:hAnsi="方正仿宋_GB2312" w:eastAsia="方正仿宋_GB2312" w:cs="方正仿宋_GB2312"/>
                <w:snapToGrid w:val="0"/>
                <w:color w:val="auto"/>
                <w:spacing w:val="6"/>
                <w:kern w:val="0"/>
                <w:sz w:val="28"/>
                <w:szCs w:val="28"/>
                <w:lang w:eastAsia="en-US"/>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1" w:name="_Toc204778400"/>
            <w:r>
              <w:rPr>
                <w:rFonts w:hint="eastAsia" w:ascii="方正仿宋_GB2312" w:hAnsi="方正仿宋_GB2312" w:eastAsia="方正仿宋_GB2312" w:cs="方正仿宋_GB2312"/>
                <w:snapToGrid w:val="0"/>
                <w:color w:val="auto"/>
                <w:spacing w:val="6"/>
                <w:kern w:val="0"/>
                <w:sz w:val="28"/>
                <w:szCs w:val="28"/>
                <w:lang w:eastAsia="en-US"/>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零配件更换</w:t>
            </w:r>
            <w:r>
              <w:rPr>
                <w:rFonts w:hint="eastAsia" w:ascii="方正仿宋_GB2312" w:hAnsi="方正仿宋_GB2312" w:eastAsia="方正仿宋_GB2312" w:cs="方正仿宋_GB2312"/>
                <w:snapToGrid w:val="0"/>
                <w:color w:val="auto"/>
                <w:kern w:val="0"/>
                <w:sz w:val="28"/>
                <w:szCs w:val="28"/>
                <w:lang w:eastAsia="en-US"/>
              </w:rPr>
              <w:t>、</w:t>
            </w:r>
            <w:r>
              <w:rPr>
                <w:rFonts w:hint="eastAsia" w:ascii="方正仿宋_GB2312" w:hAnsi="方正仿宋_GB2312" w:eastAsia="方正仿宋_GB2312" w:cs="方正仿宋_GB2312"/>
                <w:snapToGrid w:val="0"/>
                <w:color w:val="auto"/>
                <w:spacing w:val="5"/>
                <w:kern w:val="0"/>
                <w:sz w:val="28"/>
                <w:szCs w:val="28"/>
                <w:lang w:eastAsia="en-US"/>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lang w:eastAsia="en-US"/>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2" w:name="_Toc204778401"/>
            <w:r>
              <w:rPr>
                <w:rFonts w:hint="eastAsia" w:ascii="方正仿宋_GB2312" w:hAnsi="方正仿宋_GB2312" w:eastAsia="方正仿宋_GB2312" w:cs="方正仿宋_GB2312"/>
                <w:snapToGrid w:val="0"/>
                <w:color w:val="auto"/>
                <w:spacing w:val="6"/>
                <w:kern w:val="0"/>
                <w:sz w:val="28"/>
                <w:szCs w:val="28"/>
                <w:lang w:eastAsia="en-US"/>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6"/>
                <w:kern w:val="0"/>
                <w:sz w:val="28"/>
                <w:szCs w:val="28"/>
                <w:lang w:eastAsia="en-US"/>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3" w:name="_Toc204778402"/>
            <w:r>
              <w:rPr>
                <w:rFonts w:hint="eastAsia" w:ascii="方正仿宋_GB2312" w:hAnsi="方正仿宋_GB2312" w:eastAsia="方正仿宋_GB2312" w:cs="方正仿宋_GB2312"/>
                <w:snapToGrid w:val="0"/>
                <w:color w:val="auto"/>
                <w:spacing w:val="6"/>
                <w:kern w:val="0"/>
                <w:sz w:val="28"/>
                <w:szCs w:val="28"/>
                <w:lang w:eastAsia="en-US"/>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4" w:name="_Toc204778403"/>
            <w:r>
              <w:rPr>
                <w:rFonts w:hint="eastAsia" w:ascii="方正仿宋_GB2312" w:hAnsi="方正仿宋_GB2312" w:eastAsia="方正仿宋_GB2312" w:cs="方正仿宋_GB2312"/>
                <w:snapToGrid w:val="0"/>
                <w:color w:val="auto"/>
                <w:spacing w:val="6"/>
                <w:kern w:val="0"/>
                <w:sz w:val="28"/>
                <w:szCs w:val="28"/>
                <w:lang w:eastAsia="en-US"/>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lang w:eastAsia="en-US"/>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lang w:eastAsia="en-US"/>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6"/>
                <w:kern w:val="0"/>
                <w:sz w:val="28"/>
                <w:szCs w:val="28"/>
                <w:lang w:eastAsia="en-US"/>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zh-CN"/>
              </w:rPr>
            </w:pPr>
            <w:r>
              <w:rPr>
                <w:rFonts w:hint="eastAsia" w:ascii="方正仿宋_GB2312" w:hAnsi="方正仿宋_GB2312" w:eastAsia="方正仿宋_GB2312" w:cs="方正仿宋_GB2312"/>
                <w:snapToGrid w:val="0"/>
                <w:color w:val="auto"/>
                <w:spacing w:val="6"/>
                <w:kern w:val="0"/>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jc w:val="left"/>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jc w:val="left"/>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jc w:val="left"/>
              <w:textAlignment w:val="baseline"/>
              <w:rPr>
                <w:rFonts w:hint="eastAsia" w:ascii="方正仿宋_GB2312" w:hAnsi="方正仿宋_GB2312" w:eastAsia="方正仿宋_GB2312" w:cs="方正仿宋_GB2312"/>
                <w:b/>
                <w:bCs/>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en-US"/>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lang w:eastAsia="en-US"/>
              </w:rPr>
              <w:t>。</w:t>
            </w:r>
            <w:r>
              <w:rPr>
                <w:rFonts w:hint="eastAsia" w:ascii="方正仿宋_GB2312" w:hAnsi="方正仿宋_GB2312" w:eastAsia="方正仿宋_GB2312" w:cs="方正仿宋_GB2312"/>
                <w:b w:val="0"/>
                <w:bCs w:val="0"/>
                <w:snapToGrid w:val="0"/>
                <w:color w:val="auto"/>
                <w:spacing w:val="5"/>
                <w:kern w:val="0"/>
                <w:sz w:val="28"/>
                <w:szCs w:val="28"/>
                <w:lang w:eastAsia="en-US"/>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lang w:eastAsia="en-US"/>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lang w:eastAsia="en-US"/>
              </w:rPr>
              <w:t>所更换的零配件必须是原</w:t>
            </w:r>
            <w:r>
              <w:rPr>
                <w:rFonts w:hint="eastAsia" w:ascii="方正仿宋_GB2312" w:hAnsi="方正仿宋_GB2312" w:eastAsia="方正仿宋_GB2312" w:cs="方正仿宋_GB2312"/>
                <w:snapToGrid w:val="0"/>
                <w:color w:val="auto"/>
                <w:spacing w:val="5"/>
                <w:kern w:val="0"/>
                <w:sz w:val="28"/>
                <w:szCs w:val="28"/>
                <w:lang w:eastAsia="en-US"/>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en-US"/>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lang w:eastAsia="en-US"/>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lang w:eastAsia="en-US"/>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lang w:eastAsia="en-US"/>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6"/>
                <w:kern w:val="0"/>
                <w:sz w:val="28"/>
                <w:szCs w:val="28"/>
                <w:lang w:eastAsia="en-US"/>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6"/>
                <w:kern w:val="0"/>
                <w:sz w:val="28"/>
                <w:szCs w:val="28"/>
                <w:lang w:eastAsia="en-US"/>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widowControl/>
              <w:kinsoku w:val="0"/>
              <w:overflowPunct/>
              <w:autoSpaceDE w:val="0"/>
              <w:autoSpaceDN w:val="0"/>
              <w:bidi w:val="0"/>
              <w:adjustRightInd w:val="0"/>
              <w:snapToGrid w:val="0"/>
              <w:spacing w:line="360" w:lineRule="exact"/>
              <w:ind w:firstLine="290" w:firstLineChars="100"/>
              <w:jc w:val="left"/>
              <w:textAlignment w:val="baseline"/>
              <w:rPr>
                <w:rFonts w:hint="eastAsia" w:ascii="方正仿宋_GB2312" w:hAnsi="方正仿宋_GB2312" w:eastAsia="方正仿宋_GB2312" w:cs="方正仿宋_GB2312"/>
                <w:snapToGrid w:val="0"/>
                <w:color w:val="auto"/>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en-US"/>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snapToGrid w:val="0"/>
                <w:color w:val="auto"/>
                <w:kern w:val="0"/>
                <w:sz w:val="28"/>
                <w:szCs w:val="28"/>
                <w:lang w:eastAsia="en-US"/>
              </w:rPr>
              <w:t>维保技术人员配置与稳定性要求</w:t>
            </w:r>
            <w:r>
              <w:rPr>
                <w:rFonts w:hint="eastAsia" w:ascii="方正仿宋_GB2312" w:hAnsi="方正仿宋_GB2312" w:eastAsia="方正仿宋_GB2312" w:cs="方正仿宋_GB2312"/>
                <w:snapToGrid w:val="0"/>
                <w:color w:val="auto"/>
                <w:kern w:val="0"/>
                <w:sz w:val="28"/>
                <w:szCs w:val="28"/>
                <w:lang w:eastAsia="zh-CN"/>
              </w:rPr>
              <w:t>如下</w:t>
            </w:r>
          </w:p>
          <w:p w14:paraId="484F91C2">
            <w:pPr>
              <w:keepLines w:val="0"/>
              <w:pageBreakBefore w:val="0"/>
              <w:widowControl/>
              <w:kinsoku w:val="0"/>
              <w:overflowPunct/>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lang w:eastAsia="en-US"/>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lang w:eastAsia="en-US"/>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lang w:eastAsia="en-US"/>
              </w:rPr>
              <w:t>社保缴纳证明。</w:t>
            </w:r>
          </w:p>
          <w:p w14:paraId="25DE0264">
            <w:pPr>
              <w:keepLines w:val="0"/>
              <w:pageBreakBefore w:val="0"/>
              <w:widowControl/>
              <w:kinsoku w:val="0"/>
              <w:overflowPunct/>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lang w:eastAsia="en-US"/>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lang w:eastAsia="en-US"/>
              </w:rPr>
              <w:t>负责人及核心技术人员未经采购人同意不得随意更换。</w:t>
            </w:r>
          </w:p>
          <w:p w14:paraId="5E129267">
            <w:pPr>
              <w:keepLines w:val="0"/>
              <w:pageBreakBefore w:val="0"/>
              <w:widowControl/>
              <w:kinsoku w:val="0"/>
              <w:overflowPunct/>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lang w:eastAsia="en-US"/>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3.提供7*24小时售后服务，接到采购人通知后2小时内作出实质响应（远程解决或做出预备维护动作），并在24小时内恢复设备运行；</w:t>
            </w:r>
          </w:p>
          <w:p w14:paraId="79BEBC1A">
            <w:pPr>
              <w:keepLines w:val="0"/>
              <w:pageBreakBefore w:val="0"/>
              <w:widowControl/>
              <w:kinsoku w:val="0"/>
              <w:overflowPunct/>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lang w:eastAsia="en-US"/>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eastAsia="en-US"/>
              </w:rPr>
            </w:pPr>
            <w:bookmarkStart w:id="7" w:name="_Toc204778407"/>
            <w:r>
              <w:rPr>
                <w:rFonts w:hint="eastAsia" w:ascii="方正仿宋_GB2312" w:hAnsi="方正仿宋_GB2312" w:eastAsia="方正仿宋_GB2312" w:cs="方正仿宋_GB2312"/>
                <w:snapToGrid w:val="0"/>
                <w:color w:val="auto"/>
                <w:spacing w:val="5"/>
                <w:kern w:val="0"/>
                <w:sz w:val="28"/>
                <w:szCs w:val="28"/>
                <w:lang w:eastAsia="en-US"/>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zh-CN"/>
              </w:rPr>
            </w:pPr>
            <w:r>
              <w:rPr>
                <w:rFonts w:hint="eastAsia" w:ascii="方正仿宋_GB2312" w:hAnsi="方正仿宋_GB2312" w:eastAsia="方正仿宋_GB2312" w:cs="方正仿宋_GB2312"/>
                <w:snapToGrid w:val="0"/>
                <w:color w:val="auto"/>
                <w:spacing w:val="6"/>
                <w:kern w:val="0"/>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kern w:val="0"/>
                <w:sz w:val="28"/>
                <w:szCs w:val="28"/>
                <w:lang w:val="en-US" w:eastAsia="zh-CN"/>
              </w:rPr>
            </w:pPr>
            <w:r>
              <w:rPr>
                <w:rFonts w:hint="eastAsia" w:ascii="方正仿宋_GB2312" w:hAnsi="方正仿宋_GB2312" w:eastAsia="方正仿宋_GB2312" w:cs="方正仿宋_GB2312"/>
                <w:snapToGrid w:val="0"/>
                <w:color w:val="auto"/>
                <w:spacing w:val="6"/>
                <w:kern w:val="0"/>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en-US"/>
              </w:rPr>
            </w:pPr>
            <w:bookmarkStart w:id="8" w:name="_Toc204778411"/>
            <w:r>
              <w:rPr>
                <w:rFonts w:hint="eastAsia" w:ascii="方正仿宋_GB2312" w:hAnsi="方正仿宋_GB2312" w:eastAsia="方正仿宋_GB2312" w:cs="方正仿宋_GB2312"/>
                <w:snapToGrid w:val="0"/>
                <w:color w:val="auto"/>
                <w:spacing w:val="6"/>
                <w:kern w:val="0"/>
                <w:sz w:val="28"/>
                <w:szCs w:val="28"/>
                <w:lang w:eastAsia="en-US"/>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lang w:eastAsia="en-US"/>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snapToGrid w:val="0"/>
                <w:color w:val="auto"/>
                <w:spacing w:val="5"/>
                <w:kern w:val="0"/>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lang w:eastAsia="en-US"/>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lang w:eastAsia="en-US"/>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lang w:eastAsia="en-US"/>
              </w:rPr>
              <w:t>换不</w:t>
            </w:r>
            <w:r>
              <w:rPr>
                <w:rFonts w:hint="eastAsia" w:ascii="方正仿宋_GB2312" w:hAnsi="方正仿宋_GB2312" w:eastAsia="方正仿宋_GB2312" w:cs="方正仿宋_GB2312"/>
                <w:snapToGrid w:val="0"/>
                <w:color w:val="auto"/>
                <w:spacing w:val="5"/>
                <w:kern w:val="0"/>
                <w:sz w:val="28"/>
                <w:szCs w:val="28"/>
                <w:lang w:eastAsia="en-US"/>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lang w:eastAsia="en-US"/>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lang w:eastAsia="en-US"/>
              </w:rPr>
              <w:t>），</w:t>
            </w:r>
            <w:r>
              <w:rPr>
                <w:rFonts w:hint="eastAsia" w:ascii="方正仿宋_GB2312" w:hAnsi="方正仿宋_GB2312" w:eastAsia="方正仿宋_GB2312" w:cs="方正仿宋_GB2312"/>
                <w:snapToGrid w:val="0"/>
                <w:color w:val="auto"/>
                <w:spacing w:val="6"/>
                <w:kern w:val="0"/>
                <w:sz w:val="28"/>
                <w:szCs w:val="28"/>
                <w:lang w:eastAsia="en-US"/>
              </w:rPr>
              <w:t>采购人可以要求</w:t>
            </w:r>
            <w:r>
              <w:rPr>
                <w:rFonts w:hint="eastAsia" w:ascii="方正仿宋_GB2312" w:hAnsi="方正仿宋_GB2312" w:eastAsia="方正仿宋_GB2312" w:cs="方正仿宋_GB2312"/>
                <w:snapToGrid w:val="0"/>
                <w:color w:val="auto"/>
                <w:spacing w:val="5"/>
                <w:kern w:val="0"/>
                <w:sz w:val="28"/>
                <w:szCs w:val="28"/>
                <w:lang w:eastAsia="en-US"/>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lang w:eastAsia="en-US"/>
              </w:rPr>
              <w:t>货款额的</w:t>
            </w:r>
            <w:r>
              <w:rPr>
                <w:rFonts w:hint="eastAsia" w:ascii="方正仿宋_GB2312" w:hAnsi="方正仿宋_GB2312" w:eastAsia="方正仿宋_GB2312" w:cs="方正仿宋_GB2312"/>
                <w:snapToGrid w:val="0"/>
                <w:color w:val="auto"/>
                <w:spacing w:val="-42"/>
                <w:kern w:val="0"/>
                <w:sz w:val="28"/>
                <w:szCs w:val="28"/>
                <w:lang w:eastAsia="en-US"/>
              </w:rPr>
              <w:t xml:space="preserve"> </w:t>
            </w:r>
            <w:r>
              <w:rPr>
                <w:rFonts w:hint="eastAsia" w:ascii="方正仿宋_GB2312" w:hAnsi="方正仿宋_GB2312" w:eastAsia="方正仿宋_GB2312" w:cs="方正仿宋_GB2312"/>
                <w:snapToGrid w:val="0"/>
                <w:color w:val="auto"/>
                <w:spacing w:val="-1"/>
                <w:kern w:val="0"/>
                <w:sz w:val="28"/>
                <w:szCs w:val="28"/>
                <w:lang w:eastAsia="en-US"/>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lang w:eastAsia="en-US"/>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lang w:eastAsia="en-US"/>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lang w:eastAsia="en-US"/>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9.其</w:t>
            </w:r>
            <w:r>
              <w:rPr>
                <w:rFonts w:hint="eastAsia" w:ascii="方正仿宋_GB2312" w:hAnsi="方正仿宋_GB2312" w:eastAsia="方正仿宋_GB2312" w:cs="方正仿宋_GB2312"/>
                <w:snapToGrid w:val="0"/>
                <w:color w:val="auto"/>
                <w:spacing w:val="5"/>
                <w:kern w:val="0"/>
                <w:sz w:val="28"/>
                <w:szCs w:val="28"/>
                <w:lang w:eastAsia="en-US"/>
              </w:rPr>
              <w:t>他</w:t>
            </w:r>
            <w:r>
              <w:rPr>
                <w:rFonts w:hint="eastAsia" w:ascii="方正仿宋_GB2312" w:hAnsi="方正仿宋_GB2312" w:eastAsia="方正仿宋_GB2312" w:cs="方正仿宋_GB2312"/>
                <w:snapToGrid w:val="0"/>
                <w:color w:val="auto"/>
                <w:spacing w:val="-1"/>
                <w:kern w:val="0"/>
                <w:sz w:val="28"/>
                <w:szCs w:val="28"/>
                <w:lang w:eastAsia="en-US"/>
              </w:rPr>
              <w:t>违约行为按违约货款额</w:t>
            </w:r>
            <w:r>
              <w:rPr>
                <w:rFonts w:hint="eastAsia" w:ascii="方正仿宋_GB2312" w:hAnsi="方正仿宋_GB2312" w:eastAsia="方正仿宋_GB2312" w:cs="方正仿宋_GB2312"/>
                <w:snapToGrid w:val="0"/>
                <w:color w:val="auto"/>
                <w:spacing w:val="-35"/>
                <w:kern w:val="0"/>
                <w:sz w:val="28"/>
                <w:szCs w:val="28"/>
                <w:lang w:eastAsia="en-US"/>
              </w:rPr>
              <w:t xml:space="preserve"> </w:t>
            </w:r>
            <w:r>
              <w:rPr>
                <w:rFonts w:hint="eastAsia" w:ascii="方正仿宋_GB2312" w:hAnsi="方正仿宋_GB2312" w:eastAsia="方正仿宋_GB2312" w:cs="方正仿宋_GB2312"/>
                <w:snapToGrid w:val="0"/>
                <w:color w:val="auto"/>
                <w:spacing w:val="-1"/>
                <w:kern w:val="0"/>
                <w:sz w:val="28"/>
                <w:szCs w:val="28"/>
                <w:lang w:eastAsia="en-US"/>
              </w:rPr>
              <w:t>5%收取违约金并赔偿经济损</w:t>
            </w:r>
            <w:r>
              <w:rPr>
                <w:rFonts w:hint="eastAsia" w:ascii="方正仿宋_GB2312" w:hAnsi="方正仿宋_GB2312" w:eastAsia="方正仿宋_GB2312" w:cs="方正仿宋_GB2312"/>
                <w:snapToGrid w:val="0"/>
                <w:color w:val="auto"/>
                <w:spacing w:val="-12"/>
                <w:kern w:val="0"/>
                <w:sz w:val="28"/>
                <w:szCs w:val="28"/>
                <w:lang w:eastAsia="en-US"/>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kinsoku w:val="0"/>
              <w:overflowPunct/>
              <w:autoSpaceDE w:val="0"/>
              <w:autoSpaceDN w:val="0"/>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kinsoku w:val="0"/>
              <w:overflowPunct/>
              <w:autoSpaceDE w:val="0"/>
              <w:autoSpaceDN w:val="0"/>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kinsoku w:val="0"/>
              <w:overflowPunct/>
              <w:autoSpaceDE w:val="0"/>
              <w:autoSpaceDN w:val="0"/>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kinsoku w:val="0"/>
              <w:overflowPunct/>
              <w:autoSpaceDE w:val="0"/>
              <w:autoSpaceDN w:val="0"/>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lang w:eastAsia="en-US"/>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en-US"/>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lang w:eastAsia="en-US"/>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left"/>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lang w:eastAsia="en-US"/>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lang w:eastAsia="en-US"/>
              </w:rPr>
              <w:t>三、进口产品说明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eastAsia="en-US"/>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lang w:eastAsia="en-US"/>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lang w:eastAsia="en-US"/>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en-US"/>
              </w:rPr>
              <w:sym w:font="Wingdings 2" w:char="00A3"/>
            </w:r>
            <w:r>
              <w:rPr>
                <w:rFonts w:hint="eastAsia" w:ascii="方正仿宋_GB2312" w:hAnsi="方正仿宋_GB2312" w:eastAsia="方正仿宋_GB2312" w:cs="方正仿宋_GB2312"/>
                <w:snapToGrid w:val="0"/>
                <w:color w:val="auto"/>
                <w:spacing w:val="5"/>
                <w:kern w:val="0"/>
                <w:sz w:val="28"/>
                <w:szCs w:val="28"/>
                <w:lang w:eastAsia="en-US"/>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000000"/>
          <w:kern w:val="0"/>
          <w:sz w:val="28"/>
          <w:szCs w:val="28"/>
          <w:lang w:eastAsia="en-US"/>
        </w:rPr>
      </w:pPr>
    </w:p>
    <w:p w14:paraId="7462CE33"/>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DD8187-DAD8-4F11-A3E8-6AD7B2C2F67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864BF84D-F927-4707-9924-30AEA94A5C15}"/>
  </w:font>
  <w:font w:name="方正仿宋_GB2312">
    <w:panose1 w:val="02000000000000000000"/>
    <w:charset w:val="86"/>
    <w:family w:val="auto"/>
    <w:pitch w:val="default"/>
    <w:sig w:usb0="A00002BF" w:usb1="184F6CFA" w:usb2="00000012" w:usb3="00000000" w:csb0="00040001" w:csb1="00000000"/>
    <w:embedRegular r:id="rId3" w:fontKey="{58EBBCB2-C280-4CD9-A332-C468945AE8F7}"/>
  </w:font>
  <w:font w:name="Wingdings 2">
    <w:panose1 w:val="05020102010507070707"/>
    <w:charset w:val="02"/>
    <w:family w:val="roman"/>
    <w:pitch w:val="default"/>
    <w:sig w:usb0="00000000" w:usb1="00000000" w:usb2="00000000" w:usb3="00000000" w:csb0="80000000" w:csb1="00000000"/>
    <w:embedRegular r:id="rId4" w:fontKey="{AA22B77D-7066-4B45-A1E9-1A4D5F832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63FF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t xml:space="preserve">第 </w:t>
                          </w: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r>
                            <w:rPr>
                              <w:rFonts w:ascii="Arial" w:hAnsi="Arial" w:eastAsia="Arial" w:cs="Arial"/>
                              <w:snapToGrid w:val="0"/>
                              <w:color w:val="000000"/>
                              <w:kern w:val="0"/>
                              <w:sz w:val="18"/>
                              <w:szCs w:val="21"/>
                              <w:lang w:val="en-US" w:eastAsia="en-US" w:bidi="ar-SA"/>
                            </w:rPr>
                            <w:t xml:space="preserve"> 页 共 </w:t>
                          </w: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NUMPAGES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13</w:t>
                          </w:r>
                          <w:r>
                            <w:rPr>
                              <w:rFonts w:ascii="Arial" w:hAnsi="Arial" w:eastAsia="Arial" w:cs="Arial"/>
                              <w:snapToGrid w:val="0"/>
                              <w:color w:val="000000"/>
                              <w:kern w:val="0"/>
                              <w:sz w:val="18"/>
                              <w:szCs w:val="21"/>
                              <w:lang w:val="en-US" w:eastAsia="en-US" w:bidi="ar-SA"/>
                            </w:rPr>
                            <w:fldChar w:fldCharType="end"/>
                          </w:r>
                          <w:r>
                            <w:rPr>
                              <w:rFonts w:ascii="Arial" w:hAnsi="Arial" w:eastAsia="Arial" w:cs="Arial"/>
                              <w:snapToGrid w:val="0"/>
                              <w:color w:val="000000"/>
                              <w:kern w:val="0"/>
                              <w:sz w:val="18"/>
                              <w:szCs w:val="21"/>
                              <w:lang w:val="en-US" w:eastAsia="en-US"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A963FF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t xml:space="preserve">第 </w:t>
                    </w: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r>
                      <w:rPr>
                        <w:rFonts w:ascii="Arial" w:hAnsi="Arial" w:eastAsia="Arial" w:cs="Arial"/>
                        <w:snapToGrid w:val="0"/>
                        <w:color w:val="000000"/>
                        <w:kern w:val="0"/>
                        <w:sz w:val="18"/>
                        <w:szCs w:val="21"/>
                        <w:lang w:val="en-US" w:eastAsia="en-US" w:bidi="ar-SA"/>
                      </w:rPr>
                      <w:t xml:space="preserve"> 页 共 </w:t>
                    </w: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NUMPAGES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13</w:t>
                    </w:r>
                    <w:r>
                      <w:rPr>
                        <w:rFonts w:ascii="Arial" w:hAnsi="Arial" w:eastAsia="Arial" w:cs="Arial"/>
                        <w:snapToGrid w:val="0"/>
                        <w:color w:val="000000"/>
                        <w:kern w:val="0"/>
                        <w:sz w:val="18"/>
                        <w:szCs w:val="21"/>
                        <w:lang w:val="en-US" w:eastAsia="en-US" w:bidi="ar-SA"/>
                      </w:rPr>
                      <w:fldChar w:fldCharType="end"/>
                    </w:r>
                    <w:r>
                      <w:rPr>
                        <w:rFonts w:ascii="Arial" w:hAnsi="Arial" w:eastAsia="Arial" w:cs="Arial"/>
                        <w:snapToGrid w:val="0"/>
                        <w:color w:val="000000"/>
                        <w:kern w:val="0"/>
                        <w:sz w:val="18"/>
                        <w:szCs w:val="21"/>
                        <w:lang w:val="en-US" w:eastAsia="en-US" w:bidi="ar-S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ascii="Arial" w:hAnsi="Arial" w:eastAsia="Arial" w:cs="Arial"/>
        <w:snapToGrid w:val="0"/>
        <w:color w:val="000000"/>
        <w:kern w:val="0"/>
        <w:sz w:val="18"/>
        <w:szCs w:val="21"/>
        <w:lang w:val="en-US" w:eastAsia="en-US"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6599A"/>
    <w:rsid w:val="039C439C"/>
    <w:rsid w:val="045C4A1E"/>
    <w:rsid w:val="074B1D32"/>
    <w:rsid w:val="0E5968A8"/>
    <w:rsid w:val="177E4A68"/>
    <w:rsid w:val="28616FBD"/>
    <w:rsid w:val="386A4D5E"/>
    <w:rsid w:val="477E46D1"/>
    <w:rsid w:val="508D2AE9"/>
    <w:rsid w:val="60D96770"/>
    <w:rsid w:val="647D2B1A"/>
    <w:rsid w:val="6B9901D8"/>
    <w:rsid w:val="6C46599A"/>
    <w:rsid w:val="6F165FCD"/>
    <w:rsid w:val="6FF80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6824</Words>
  <Characters>7061</Characters>
  <Lines>0</Lines>
  <Paragraphs>0</Paragraphs>
  <TotalTime>23</TotalTime>
  <ScaleCrop>false</ScaleCrop>
  <LinksUpToDate>false</LinksUpToDate>
  <CharactersWithSpaces>7080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2026-05-28T08:27:00Z</dcterms:created>
  <dc:creator>WLO</dc:creator>
  <cp:lastModifiedBy>WLO</cp:lastModifiedBy>
  <dcterms:modified xsi:type="dcterms:W3CDTF">2026-06-08T10:05:55Z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6F7A0CD0936644E8BC12DEC55AF6A4F6_11</vt:lpwstr>
  </property>
  <property fmtid="{D5CDD505-2E9C-101B-9397-08002B2CF9AE}" pid="4" name="KSOTemplateDocerSaveRecord">
    <vt:lpwstr>eyJoZGlkIjoiOGUxNzZkMmQ3N2IyYzdlZDQxMzZlOTA3MjhlYmU3MTIiLCJ1c2VySWQiOiIxMTUzMDkzMDQ0In0=</vt:lpwstr>
  </property>
</Properties>
</file>