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center"/>
        <w:outlineLvl w:val="0"/>
        <w:rPr>
          <w:rFonts w:asciiTheme="minorEastAsia" w:hAnsiTheme="minorEastAsia" w:cs="Arial"/>
          <w:color w:val="000000"/>
          <w:kern w:val="36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36"/>
          <w:sz w:val="28"/>
          <w:szCs w:val="28"/>
        </w:rPr>
        <w:t>电动自行车停车场进出道</w:t>
      </w:r>
      <w:proofErr w:type="gramStart"/>
      <w:r w:rsidRPr="00A865FC">
        <w:rPr>
          <w:rFonts w:asciiTheme="minorEastAsia" w:hAnsiTheme="minorEastAsia" w:cs="Arial"/>
          <w:color w:val="000000"/>
          <w:kern w:val="36"/>
          <w:sz w:val="28"/>
          <w:szCs w:val="28"/>
        </w:rPr>
        <w:t>闸系统</w:t>
      </w:r>
      <w:proofErr w:type="gramEnd"/>
      <w:r w:rsidRPr="00A865FC">
        <w:rPr>
          <w:rFonts w:asciiTheme="minorEastAsia" w:hAnsiTheme="minorEastAsia" w:cs="Arial"/>
          <w:color w:val="000000"/>
          <w:kern w:val="36"/>
          <w:sz w:val="28"/>
          <w:szCs w:val="28"/>
        </w:rPr>
        <w:t>采购需求</w:t>
      </w:r>
    </w:p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一、采购项目基本信息</w:t>
      </w:r>
    </w:p>
    <w:p w:rsidR="00A865FC" w:rsidRPr="00A865FC" w:rsidRDefault="00A865FC" w:rsidP="00B97B6A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项目名称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：住院大楼电动自行车停车场进出道闸管理系统采购与安装</w:t>
      </w:r>
    </w:p>
    <w:p w:rsidR="00A865FC" w:rsidRPr="00A865FC" w:rsidRDefault="00A865FC" w:rsidP="00B97B6A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采购单位</w:t>
      </w:r>
      <w:r w:rsidR="00CC6587"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：广西壮族自治区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江滨医院</w:t>
      </w:r>
    </w:p>
    <w:p w:rsidR="00A865FC" w:rsidRPr="00A865FC" w:rsidRDefault="00A865FC" w:rsidP="00B97B6A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项目背景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：为解决住院大楼电动自行车停车场通道堵塞问题，实现对电动自行车进出数量的精准统计与控制，在车位饱和后自动禁止车辆进入，保障停车场通行秩序与安全。</w:t>
      </w:r>
    </w:p>
    <w:p w:rsidR="00A865FC" w:rsidRPr="00A865FC" w:rsidRDefault="00A865FC" w:rsidP="00B97B6A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采购内容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：电动自行车停车场进出道闸系统（一进一出双道</w:t>
      </w:r>
      <w:proofErr w:type="gramStart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闸</w:t>
      </w:r>
      <w:proofErr w:type="gramEnd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配置）</w:t>
      </w:r>
    </w:p>
    <w:p w:rsidR="00A865FC" w:rsidRPr="00A865FC" w:rsidRDefault="00A865FC" w:rsidP="00B97B6A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预算金额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：约</w:t>
      </w:r>
      <w:r w:rsidR="00CC6587"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1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1</w:t>
      </w:r>
      <w:r w:rsidR="00CC6587"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07</w:t>
      </w:r>
      <w:r w:rsidR="00FE4352"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元（含税）</w:t>
      </w:r>
    </w:p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二、系统功能需求</w:t>
      </w:r>
    </w:p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（一）核心控制功能</w:t>
      </w:r>
    </w:p>
    <w:p w:rsidR="00A865FC" w:rsidRPr="00A865FC" w:rsidRDefault="00A865FC" w:rsidP="00B97B6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车位数量统计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：系统需实时统计停车场内电动自行车数量，精准反映当前空余车位情况。</w:t>
      </w:r>
    </w:p>
    <w:p w:rsidR="00A865FC" w:rsidRPr="00A865FC" w:rsidRDefault="00A865FC" w:rsidP="00B97B6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饱和禁止进入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：当停车场车位达到饱和状态时，系统自动触发禁止进入机制，阻止新车辆进入。</w:t>
      </w:r>
    </w:p>
    <w:p w:rsidR="00A865FC" w:rsidRPr="00A865FC" w:rsidRDefault="00A865FC" w:rsidP="00B97B6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进出双向管理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：实现 “一进一出” 双向道闸控制，分别管理进入和驶出的电动自行车，避免通道拥堵。</w:t>
      </w:r>
    </w:p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（二）设备联动功能</w:t>
      </w:r>
    </w:p>
    <w:p w:rsidR="00A865FC" w:rsidRPr="00A865FC" w:rsidRDefault="00A865FC" w:rsidP="00B97B6A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proofErr w:type="gramStart"/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地感联动控制</w:t>
      </w:r>
      <w:proofErr w:type="gramEnd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：通过地感器自动检测车辆位置，</w:t>
      </w:r>
      <w:proofErr w:type="gramStart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联动道</w:t>
      </w:r>
      <w:proofErr w:type="gramEnd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闸开关，实现车辆通过后道闸自动关闭。</w:t>
      </w:r>
    </w:p>
    <w:p w:rsidR="00A865FC" w:rsidRPr="00A865FC" w:rsidRDefault="00A865FC" w:rsidP="00B97B6A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显示屏实时显示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：户外余位显示屏需清晰展示当前空余车位数，方便车主直观了解停车场状态。</w:t>
      </w:r>
    </w:p>
    <w:p w:rsidR="00A865FC" w:rsidRDefault="00A865FC" w:rsidP="00B97B6A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控制器集中管理</w:t>
      </w: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：双路控制器需</w:t>
      </w:r>
      <w:proofErr w:type="gramStart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整合道</w:t>
      </w:r>
      <w:proofErr w:type="gramEnd"/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t>闸、地感器、显示屏等设备信号，实现一体化智能管控。</w:t>
      </w:r>
    </w:p>
    <w:p w:rsidR="00CE63FC" w:rsidRPr="00A865FC" w:rsidRDefault="00CE63FC" w:rsidP="00B97B6A"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▲道</w:t>
      </w:r>
      <w:proofErr w:type="gramStart"/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闸杆具备</w:t>
      </w:r>
      <w:proofErr w:type="gramEnd"/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防砸落功能：</w:t>
      </w:r>
      <w:r w:rsidRPr="00CE63FC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闸</w:t>
      </w:r>
      <w:proofErr w:type="gramStart"/>
      <w:r w:rsidRPr="00CE63FC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机闸杆</w:t>
      </w:r>
      <w:proofErr w:type="gramEnd"/>
      <w:r w:rsidRPr="00CE63FC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下方有人</w:t>
      </w:r>
      <w:proofErr w:type="gramStart"/>
      <w:r w:rsidRPr="00CE63FC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闸杆具备</w:t>
      </w:r>
      <w:proofErr w:type="gramEnd"/>
      <w:r w:rsidRPr="00CE63FC"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</w:rPr>
        <w:t>防砸功能</w:t>
      </w:r>
    </w:p>
    <w:p w:rsidR="000853BB" w:rsidRDefault="000853BB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</w:p>
    <w:p w:rsidR="00A865FC" w:rsidRPr="00A865FC" w:rsidRDefault="00A865FC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A865FC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三、设备技术参数要求</w:t>
      </w:r>
    </w:p>
    <w:p w:rsidR="00A865FC" w:rsidRPr="00CE63FC" w:rsidRDefault="00CC6587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见附件1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四、施工与安装要求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（一）人员资质要求</w:t>
      </w:r>
    </w:p>
    <w:p w:rsidR="00475660" w:rsidRPr="00475660" w:rsidRDefault="00475660" w:rsidP="00B97B6A">
      <w:pPr>
        <w:widowControl/>
        <w:numPr>
          <w:ilvl w:val="0"/>
          <w:numId w:val="8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技术员等级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：负责施工、安装及调试的技术员需具备机电设备安装专业资质（如中级电工证、弱电系统中级工程师证），符合《特种作业人员安全技术培训考核管理规定》。</w:t>
      </w:r>
    </w:p>
    <w:p w:rsidR="00475660" w:rsidRPr="00475660" w:rsidRDefault="00475660" w:rsidP="00B97B6A">
      <w:pPr>
        <w:widowControl/>
        <w:numPr>
          <w:ilvl w:val="0"/>
          <w:numId w:val="8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资质验证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：投标阶段提供技术员资质证书复印件（加盖公章），施工前提交原件备查，确保人员资质合</w:t>
      </w:r>
      <w:proofErr w:type="gramStart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规</w:t>
      </w:r>
      <w:proofErr w:type="gramEnd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（二）施工规范要求</w:t>
      </w:r>
    </w:p>
    <w:p w:rsidR="00475660" w:rsidRPr="00475660" w:rsidRDefault="00475660" w:rsidP="00B97B6A">
      <w:pPr>
        <w:widowControl/>
        <w:numPr>
          <w:ilvl w:val="0"/>
          <w:numId w:val="9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现场勘测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：由技术员牵头，结合《民用建筑设计统一标准》（GB 50352-2019）制定施工方案，方案需经医院审核通过。</w:t>
      </w:r>
    </w:p>
    <w:p w:rsidR="00475660" w:rsidRPr="00475660" w:rsidRDefault="00475660" w:rsidP="00B97B6A">
      <w:pPr>
        <w:widowControl/>
        <w:numPr>
          <w:ilvl w:val="0"/>
          <w:numId w:val="9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基础施工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：安全岛浇筑、</w:t>
      </w:r>
      <w:proofErr w:type="gramStart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地感线圈</w:t>
      </w:r>
      <w:proofErr w:type="gramEnd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切割符合《建筑地面工程施工质量验收规范》（GB 50209-2010），混凝土强度等级≥C25。</w:t>
      </w:r>
    </w:p>
    <w:p w:rsidR="00475660" w:rsidRPr="00475660" w:rsidRDefault="00475660" w:rsidP="00B97B6A">
      <w:pPr>
        <w:widowControl/>
        <w:numPr>
          <w:ilvl w:val="0"/>
          <w:numId w:val="9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灵敏度调试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：施工后需由中级技术员现场调试地感器、道闸灵敏度，确保适配医院电动自行车通行场景，调试结果需经医院确认。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五、售后服务要求（按最新需求明确）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（一）服务团队要求</w:t>
      </w:r>
    </w:p>
    <w:p w:rsidR="00475660" w:rsidRPr="00475660" w:rsidRDefault="00475660" w:rsidP="00B97B6A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供应商需具备</w:t>
      </w: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专业技术服务团队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，团队成员需持有相关设备维修资质证书，提供团队组成名单及资质证明文件。</w:t>
      </w:r>
    </w:p>
    <w:p w:rsidR="00475660" w:rsidRPr="00475660" w:rsidRDefault="00475660" w:rsidP="00B97B6A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服务团队需具备上门安装、调试能力，安装调试人员需为</w:t>
      </w:r>
      <w:r w:rsidR="000853BB">
        <w:rPr>
          <w:rFonts w:asciiTheme="minorEastAsia" w:hAnsiTheme="minorEastAsia" w:cs="Arial"/>
          <w:color w:val="000000"/>
          <w:kern w:val="0"/>
          <w:sz w:val="28"/>
          <w:szCs w:val="28"/>
        </w:rPr>
        <w:t>初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级及以上技术员，</w:t>
      </w:r>
      <w:bookmarkStart w:id="0" w:name="_GoBack"/>
      <w:bookmarkEnd w:id="0"/>
      <w:r w:rsidR="000853BB">
        <w:rPr>
          <w:rFonts w:asciiTheme="minorEastAsia" w:hAnsiTheme="minorEastAsia" w:cs="Arial"/>
          <w:color w:val="000000"/>
          <w:kern w:val="0"/>
          <w:sz w:val="28"/>
          <w:szCs w:val="28"/>
        </w:rPr>
        <w:t>并佩戴公司胸牌，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确保服务专业性。</w:t>
      </w:r>
    </w:p>
    <w:p w:rsidR="00475660" w:rsidRPr="00CE63FC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（二）质保服务要求</w:t>
      </w:r>
    </w:p>
    <w:p w:rsidR="00B97B6A" w:rsidRPr="00475660" w:rsidRDefault="00B97B6A" w:rsidP="00CE63FC">
      <w:pPr>
        <w:widowControl/>
        <w:adjustRightInd w:val="0"/>
        <w:snapToGrid w:val="0"/>
        <w:spacing w:line="360" w:lineRule="auto"/>
        <w:ind w:firstLineChars="200" w:firstLine="560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整机（含全部部件</w:t>
      </w:r>
      <w:r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）质保期</w:t>
      </w:r>
      <w:r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2年，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2 年内非人为损坏，免费提供配件修复，不收取维修费、配件费</w:t>
      </w:r>
      <w:r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；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核心部件（道闸电机、控制器主板）</w:t>
      </w:r>
      <w:r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质保期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不低于 3 年</w:t>
      </w:r>
      <w:r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，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3 年内非人为损坏，免费更换或修复核心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部件</w:t>
      </w:r>
      <w:r w:rsidRPr="00CE63FC">
        <w:rPr>
          <w:rFonts w:asciiTheme="minorEastAsia" w:hAnsiTheme="minorEastAsia" w:cs="Arial"/>
          <w:color w:val="000000"/>
          <w:kern w:val="0"/>
          <w:sz w:val="28"/>
          <w:szCs w:val="28"/>
        </w:rPr>
        <w:t>；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提供终身维修服务，维修费用（含配件费、人工费）需明确定价且合理，配件供应周期≤3 </w:t>
      </w:r>
      <w:proofErr w:type="gramStart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个</w:t>
      </w:r>
      <w:proofErr w:type="gramEnd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工作日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（三）响应与处理时效</w:t>
      </w:r>
    </w:p>
    <w:p w:rsidR="00475660" w:rsidRPr="00475660" w:rsidRDefault="00475660" w:rsidP="00B97B6A">
      <w:pPr>
        <w:widowControl/>
        <w:numPr>
          <w:ilvl w:val="0"/>
          <w:numId w:val="1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质保期内，接到故障报修后</w:t>
      </w: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24 小时内响应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，</w:t>
      </w: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48 小时内到达现场处理故障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，不得仅通过远程电话教导非专业人员维修。</w:t>
      </w:r>
    </w:p>
    <w:p w:rsidR="00475660" w:rsidRPr="00475660" w:rsidRDefault="00475660" w:rsidP="00B97B6A">
      <w:pPr>
        <w:widowControl/>
        <w:numPr>
          <w:ilvl w:val="0"/>
          <w:numId w:val="11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若故障无法当场解决，需提供临时替代方案，保障停车场基本通行，直至故障完全修复。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（四）培训服务要求</w:t>
      </w:r>
    </w:p>
    <w:p w:rsidR="00475660" w:rsidRPr="00475660" w:rsidRDefault="00475660" w:rsidP="00B97B6A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免费提供</w:t>
      </w: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现场操作培训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，培训次数不少于 2 次，每次培训时长≥2 小时。</w:t>
      </w:r>
    </w:p>
    <w:p w:rsidR="00475660" w:rsidRPr="00475660" w:rsidRDefault="00475660" w:rsidP="00B97B6A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培训内容需覆盖系统日常操作、灵敏度调整、常见问题排查等，确保医院 3 名及以上管理人员能独立操作。</w:t>
      </w:r>
    </w:p>
    <w:p w:rsidR="00475660" w:rsidRPr="00475660" w:rsidRDefault="00475660" w:rsidP="00B97B6A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培训后提供书面操作手册（含图文步骤），方便后续查阅。</w:t>
      </w:r>
    </w:p>
    <w:p w:rsidR="00475660" w:rsidRPr="00475660" w:rsidRDefault="00475660" w:rsidP="00B97B6A">
      <w:pPr>
        <w:widowControl/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六、交付与验收</w:t>
      </w:r>
    </w:p>
    <w:p w:rsidR="00475660" w:rsidRPr="00475660" w:rsidRDefault="00475660" w:rsidP="00B97B6A">
      <w:pPr>
        <w:widowControl/>
        <w:numPr>
          <w:ilvl w:val="0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交付周期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：合同签订后 15 </w:t>
      </w:r>
      <w:proofErr w:type="gramStart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个</w:t>
      </w:r>
      <w:proofErr w:type="gramEnd"/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工作日内完成设备采购、安装、调试并交付使用，交付资料需包含设备合格证、检测报告、施工图纸、操作手册。</w:t>
      </w:r>
    </w:p>
    <w:p w:rsidR="00475660" w:rsidRPr="00475660" w:rsidRDefault="00475660" w:rsidP="00B97B6A">
      <w:pPr>
        <w:widowControl/>
        <w:numPr>
          <w:ilvl w:val="0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验收标准</w:t>
      </w: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：</w:t>
      </w:r>
    </w:p>
    <w:p w:rsidR="00475660" w:rsidRPr="00475660" w:rsidRDefault="00475660" w:rsidP="00B97B6A">
      <w:pPr>
        <w:widowControl/>
        <w:numPr>
          <w:ilvl w:val="1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设备参数、数量与采购清单一致，灵敏度可调功能正常，检测准确率≥99%；</w:t>
      </w:r>
    </w:p>
    <w:p w:rsidR="00475660" w:rsidRPr="00475660" w:rsidRDefault="00475660" w:rsidP="00B97B6A">
      <w:pPr>
        <w:widowControl/>
        <w:numPr>
          <w:ilvl w:val="1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系统功能达标，车位统计误差≤1%，饱和禁止进入机制有效；</w:t>
      </w:r>
    </w:p>
    <w:p w:rsidR="00475660" w:rsidRPr="00475660" w:rsidRDefault="00475660" w:rsidP="00B97B6A">
      <w:pPr>
        <w:widowControl/>
        <w:numPr>
          <w:ilvl w:val="1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售后服务团队资质、质保方案符合要求，培训效果通过医院现场考核；</w:t>
      </w:r>
    </w:p>
    <w:p w:rsidR="00B97B6A" w:rsidRPr="00CE63FC" w:rsidRDefault="00475660" w:rsidP="00B97B6A">
      <w:pPr>
        <w:widowControl/>
        <w:numPr>
          <w:ilvl w:val="1"/>
          <w:numId w:val="13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75660">
        <w:rPr>
          <w:rFonts w:asciiTheme="minorEastAsia" w:hAnsiTheme="minorEastAsia" w:cs="Arial"/>
          <w:color w:val="000000"/>
          <w:kern w:val="0"/>
          <w:sz w:val="28"/>
          <w:szCs w:val="28"/>
        </w:rPr>
        <w:t>验收合格后签订《验收确认书》，明确质保期起始时间。</w:t>
      </w:r>
    </w:p>
    <w:p w:rsidR="00B97B6A" w:rsidRPr="00B97B6A" w:rsidRDefault="00B97B6A" w:rsidP="00B97B6A">
      <w:pPr>
        <w:widowControl/>
        <w:spacing w:line="360" w:lineRule="atLeast"/>
        <w:jc w:val="left"/>
        <w:outlineLvl w:val="1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七、其他要求</w:t>
      </w:r>
    </w:p>
    <w:p w:rsidR="00B97B6A" w:rsidRPr="00B97B6A" w:rsidRDefault="00B97B6A" w:rsidP="00B97B6A">
      <w:pPr>
        <w:widowControl/>
        <w:numPr>
          <w:ilvl w:val="0"/>
          <w:numId w:val="14"/>
        </w:numPr>
        <w:spacing w:line="360" w:lineRule="atLeast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CE63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lastRenderedPageBreak/>
        <w:t>资质要求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：供应商需具备《机电工程施工总承包资质》三级及以上，提供营业执照、资质证书等，符合《政府采购法实施条例》相关要求。</w:t>
      </w:r>
    </w:p>
    <w:p w:rsidR="00B97B6A" w:rsidRPr="00B97B6A" w:rsidRDefault="00B97B6A" w:rsidP="00B97B6A">
      <w:pPr>
        <w:widowControl/>
        <w:numPr>
          <w:ilvl w:val="0"/>
          <w:numId w:val="14"/>
        </w:numPr>
        <w:spacing w:line="360" w:lineRule="atLeast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CE63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安全要求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：施工期间遵守《建筑施工安全检查标准》（JGJ59-2011），设置安全警示标识，配备消防器材，避免安全事故。</w:t>
      </w:r>
    </w:p>
    <w:p w:rsidR="00B97B6A" w:rsidRPr="00475660" w:rsidRDefault="00B97B6A" w:rsidP="00B97B6A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CE63FC"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  <w:t>付款方式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：验收合格后支付合同总额</w:t>
      </w:r>
      <w:r w:rsidR="00CE63FC"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97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%，质保期满</w:t>
      </w:r>
      <w:r w:rsidR="00CE63FC"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年且无质量问题，支付剩余 </w:t>
      </w:r>
      <w:r w:rsidR="00CE63FC" w:rsidRPr="00CE63F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3</w:t>
      </w:r>
      <w:r w:rsidRPr="00B97B6A">
        <w:rPr>
          <w:rFonts w:asciiTheme="minorEastAsia" w:hAnsiTheme="minorEastAsia" w:cs="Arial"/>
          <w:color w:val="000000"/>
          <w:kern w:val="0"/>
          <w:sz w:val="28"/>
          <w:szCs w:val="28"/>
        </w:rPr>
        <w:t>%。</w:t>
      </w:r>
    </w:p>
    <w:p w:rsidR="00CE63FC" w:rsidRPr="00475660" w:rsidRDefault="00CE63FC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</w:p>
    <w:sectPr w:rsidR="00CE63FC" w:rsidRPr="00475660" w:rsidSect="00B97B6A">
      <w:footerReference w:type="default" r:id="rId8"/>
      <w:pgSz w:w="11906" w:h="16838"/>
      <w:pgMar w:top="1440" w:right="1800" w:bottom="1135" w:left="1800" w:header="851" w:footer="3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1F" w:rsidRDefault="00227E1F" w:rsidP="00B97B6A">
      <w:r>
        <w:separator/>
      </w:r>
    </w:p>
  </w:endnote>
  <w:endnote w:type="continuationSeparator" w:id="0">
    <w:p w:rsidR="00227E1F" w:rsidRDefault="00227E1F" w:rsidP="00B9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489948"/>
      <w:docPartObj>
        <w:docPartGallery w:val="Page Numbers (Bottom of Page)"/>
        <w:docPartUnique/>
      </w:docPartObj>
    </w:sdtPr>
    <w:sdtEndPr/>
    <w:sdtContent>
      <w:p w:rsidR="00B97B6A" w:rsidRDefault="00B97B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3BB" w:rsidRPr="000853BB">
          <w:rPr>
            <w:noProof/>
            <w:lang w:val="zh-CN"/>
          </w:rPr>
          <w:t>3</w:t>
        </w:r>
        <w:r>
          <w:fldChar w:fldCharType="end"/>
        </w:r>
      </w:p>
    </w:sdtContent>
  </w:sdt>
  <w:p w:rsidR="00B97B6A" w:rsidRDefault="00B97B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1F" w:rsidRDefault="00227E1F" w:rsidP="00B97B6A">
      <w:r>
        <w:separator/>
      </w:r>
    </w:p>
  </w:footnote>
  <w:footnote w:type="continuationSeparator" w:id="0">
    <w:p w:rsidR="00227E1F" w:rsidRDefault="00227E1F" w:rsidP="00B9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EED"/>
    <w:multiLevelType w:val="multilevel"/>
    <w:tmpl w:val="878E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03324"/>
    <w:multiLevelType w:val="multilevel"/>
    <w:tmpl w:val="31A2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819FA"/>
    <w:multiLevelType w:val="multilevel"/>
    <w:tmpl w:val="8428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C5581"/>
    <w:multiLevelType w:val="multilevel"/>
    <w:tmpl w:val="FFA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B61F3"/>
    <w:multiLevelType w:val="multilevel"/>
    <w:tmpl w:val="C7DA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F7399"/>
    <w:multiLevelType w:val="multilevel"/>
    <w:tmpl w:val="0D526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5404289"/>
    <w:multiLevelType w:val="multilevel"/>
    <w:tmpl w:val="AC02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E23CD"/>
    <w:multiLevelType w:val="multilevel"/>
    <w:tmpl w:val="510C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E6600"/>
    <w:multiLevelType w:val="multilevel"/>
    <w:tmpl w:val="C3DE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E330D"/>
    <w:multiLevelType w:val="multilevel"/>
    <w:tmpl w:val="48F4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C3E7F"/>
    <w:multiLevelType w:val="multilevel"/>
    <w:tmpl w:val="AC50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630D"/>
    <w:multiLevelType w:val="multilevel"/>
    <w:tmpl w:val="6AC0E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504AD"/>
    <w:multiLevelType w:val="multilevel"/>
    <w:tmpl w:val="FC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B0134"/>
    <w:multiLevelType w:val="multilevel"/>
    <w:tmpl w:val="A758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29"/>
    <w:rsid w:val="000853BB"/>
    <w:rsid w:val="00114BB4"/>
    <w:rsid w:val="00227E1F"/>
    <w:rsid w:val="0030227D"/>
    <w:rsid w:val="00364C56"/>
    <w:rsid w:val="00475660"/>
    <w:rsid w:val="00A85A07"/>
    <w:rsid w:val="00A865FC"/>
    <w:rsid w:val="00B97B6A"/>
    <w:rsid w:val="00BA0029"/>
    <w:rsid w:val="00C03A1A"/>
    <w:rsid w:val="00CC6587"/>
    <w:rsid w:val="00CE63FC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7B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B6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97B6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B97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7B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B6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97B6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B97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83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5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78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262</Words>
  <Characters>1499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7</cp:revision>
  <dcterms:created xsi:type="dcterms:W3CDTF">2026-06-02T09:23:00Z</dcterms:created>
  <dcterms:modified xsi:type="dcterms:W3CDTF">2026-06-03T01:53:00Z</dcterms:modified>
</cp:coreProperties>
</file>