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FFF22">
      <w:pPr>
        <w:pStyle w:val="5"/>
        <w:keepNext/>
        <w:widowControl w:val="0"/>
        <w:kinsoku/>
        <w:wordWrap w:val="0"/>
        <w:topLinePunct/>
        <w:autoSpaceDE/>
        <w:autoSpaceDN/>
        <w:spacing w:before="120" w:after="120" w:line="440" w:lineRule="exact"/>
        <w:jc w:val="center"/>
        <w:outlineLvl w:val="0"/>
        <w:rPr>
          <w:rFonts w:hint="eastAsia" w:ascii="方正小标宋简体" w:hAnsi="方正小标宋简体" w:eastAsia="方正小标宋简体" w:cs="方正小标宋简体"/>
          <w:b/>
          <w:bCs/>
          <w:sz w:val="40"/>
          <w:szCs w:val="40"/>
          <w:lang w:eastAsia="zh-CN"/>
        </w:rPr>
      </w:pPr>
      <w:r>
        <w:rPr>
          <w:rFonts w:hint="eastAsia" w:ascii="方正小标宋简体" w:hAnsi="方正小标宋简体" w:eastAsia="方正小标宋简体" w:cs="方正小标宋简体"/>
          <w:b/>
          <w:bCs/>
          <w:spacing w:val="34"/>
          <w:sz w:val="40"/>
          <w:szCs w:val="40"/>
          <w:lang w:eastAsia="zh-CN"/>
        </w:rPr>
        <w:t>采购需求</w:t>
      </w:r>
    </w:p>
    <w:p w14:paraId="1E6BB1D1">
      <w:pPr>
        <w:keepNext/>
        <w:widowControl w:val="0"/>
        <w:kinsoku/>
        <w:wordWrap w:val="0"/>
        <w:topLinePunct/>
        <w:autoSpaceDE/>
        <w:autoSpaceDN/>
        <w:spacing w:line="312" w:lineRule="auto"/>
        <w:rPr>
          <w:rFonts w:hint="eastAsia" w:ascii="方正仿宋_GB2312" w:hAnsi="方正仿宋_GB2312" w:eastAsia="方正仿宋_GB2312" w:cs="方正仿宋_GB2312"/>
          <w:b/>
          <w:bCs/>
          <w:sz w:val="28"/>
          <w:szCs w:val="28"/>
          <w:lang w:eastAsia="zh-CN"/>
        </w:rPr>
      </w:pPr>
    </w:p>
    <w:p w14:paraId="24915912">
      <w:pPr>
        <w:keepNext/>
        <w:widowControl w:val="0"/>
        <w:kinsoku/>
        <w:wordWrap w:val="0"/>
        <w:topLinePunct/>
        <w:autoSpaceDE/>
        <w:autoSpaceDN/>
        <w:spacing w:line="440" w:lineRule="exact"/>
        <w:rPr>
          <w:rFonts w:hint="eastAsia" w:ascii="方正仿宋_GB2312" w:hAnsi="方正仿宋_GB2312" w:eastAsia="方正仿宋_GB2312" w:cs="方正仿宋_GB2312"/>
          <w:b/>
          <w:sz w:val="28"/>
          <w:szCs w:val="28"/>
          <w:lang w:eastAsia="zh-CN"/>
        </w:rPr>
      </w:pPr>
    </w:p>
    <w:p w14:paraId="7712DF94">
      <w:pPr>
        <w:keepNext/>
        <w:widowControl w:val="0"/>
        <w:kinsoku/>
        <w:wordWrap w:val="0"/>
        <w:topLinePunct/>
        <w:autoSpaceDE/>
        <w:autoSpaceDN/>
        <w:spacing w:line="440" w:lineRule="exact"/>
        <w:rPr>
          <w:rFonts w:hint="eastAsia" w:ascii="方正仿宋_GB2312" w:hAnsi="方正仿宋_GB2312" w:eastAsia="方正仿宋_GB2312" w:cs="方正仿宋_GB2312"/>
          <w:b/>
          <w:sz w:val="28"/>
          <w:szCs w:val="28"/>
          <w:lang w:eastAsia="zh-CN"/>
        </w:rPr>
      </w:pPr>
    </w:p>
    <w:p w14:paraId="2A181B04">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p>
    <w:p w14:paraId="79D131CE">
      <w:pPr>
        <w:keepNext/>
        <w:widowControl w:val="0"/>
        <w:kinsoku/>
        <w:wordWrap w:val="0"/>
        <w:topLinePunct/>
        <w:autoSpaceDE/>
        <w:autoSpaceDN/>
        <w:spacing w:line="44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一、总体要求</w:t>
      </w:r>
    </w:p>
    <w:p w14:paraId="6970A55E">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2184F8F7">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2、凡在“技术参数及性能（配置）要求”中表述为“标配”或“标准配置”的设备，投标人应在投标报价明细表中将其标配参数详细列明，否则该投标无效。</w:t>
      </w:r>
    </w:p>
    <w:p w14:paraId="054FF234">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670B5987">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3976896D">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1382FE5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363AD4A">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7、招标文件中所要求提供的证明材料，如为英文文本的请提供中文翻译文本。</w:t>
      </w:r>
    </w:p>
    <w:p w14:paraId="41FBC261">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8、本项目中小企业划分标准所属行业名称：工业。</w:t>
      </w:r>
    </w:p>
    <w:p w14:paraId="725CDC8D">
      <w:pPr>
        <w:keepNext/>
        <w:widowControl w:val="0"/>
        <w:kinsoku/>
        <w:wordWrap w:val="0"/>
        <w:topLinePunct/>
        <w:autoSpaceDE/>
        <w:autoSpaceDN/>
        <w:spacing w:line="440" w:lineRule="exact"/>
        <w:ind w:firstLine="562" w:firstLineChars="200"/>
        <w:rPr>
          <w:rFonts w:hint="eastAsia" w:ascii="宋体" w:hAnsi="宋体" w:eastAsia="宋体" w:cs="宋体"/>
          <w:b/>
          <w:bCs/>
          <w:sz w:val="28"/>
          <w:szCs w:val="28"/>
          <w:lang w:eastAsia="zh-CN"/>
        </w:rPr>
      </w:pPr>
    </w:p>
    <w:p w14:paraId="6F85FAD7">
      <w:pPr>
        <w:keepNext/>
        <w:widowControl w:val="0"/>
        <w:kinsoku/>
        <w:wordWrap w:val="0"/>
        <w:topLinePunct/>
        <w:autoSpaceDE/>
        <w:autoSpaceDN/>
        <w:spacing w:line="44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二、技术要求</w:t>
      </w:r>
    </w:p>
    <w:p w14:paraId="01F5006C">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1.项目名称：分包机维保服务</w:t>
      </w:r>
    </w:p>
    <w:p w14:paraId="2F1DDB8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2.采购预算：</w:t>
      </w:r>
      <w:r>
        <w:rPr>
          <w:rFonts w:hint="eastAsia" w:ascii="宋体" w:hAnsi="宋体" w:eastAsia="宋体" w:cs="宋体"/>
          <w:sz w:val="28"/>
          <w:szCs w:val="28"/>
          <w:highlight w:val="yellow"/>
          <w:lang w:eastAsia="zh-CN"/>
        </w:rPr>
        <w:t>7</w:t>
      </w:r>
      <w:r>
        <w:rPr>
          <w:rFonts w:hint="eastAsia" w:ascii="宋体" w:hAnsi="宋体" w:eastAsia="宋体" w:cs="宋体"/>
          <w:sz w:val="28"/>
          <w:szCs w:val="28"/>
          <w:highlight w:val="yellow"/>
          <w:lang w:val="en-US" w:eastAsia="zh-CN"/>
        </w:rPr>
        <w:t>6</w:t>
      </w:r>
      <w:r>
        <w:rPr>
          <w:rFonts w:hint="eastAsia" w:ascii="宋体" w:hAnsi="宋体" w:eastAsia="宋体" w:cs="宋体"/>
          <w:sz w:val="28"/>
          <w:szCs w:val="28"/>
          <w:highlight w:val="yellow"/>
          <w:lang w:eastAsia="zh-CN"/>
        </w:rPr>
        <w:t>000元。</w:t>
      </w:r>
    </w:p>
    <w:p w14:paraId="277B3E3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3.维保服务期1年。</w:t>
      </w:r>
    </w:p>
    <w:p w14:paraId="3E0E4D46">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4.申请科室：药学部</w:t>
      </w:r>
    </w:p>
    <w:tbl>
      <w:tblPr>
        <w:tblStyle w:val="10"/>
        <w:tblW w:w="10314"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965"/>
        <w:gridCol w:w="8248"/>
      </w:tblGrid>
      <w:tr w14:paraId="1E1B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5B73DFC">
            <w:pPr>
              <w:keepNext/>
              <w:widowControl w:val="0"/>
              <w:kinsoku/>
              <w:wordWrap w:val="0"/>
              <w:topLinePunct/>
              <w:autoSpaceDE/>
              <w:autoSpaceDN/>
              <w:spacing w:line="44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设备</w:t>
            </w:r>
          </w:p>
          <w:p w14:paraId="21D1D84C">
            <w:pPr>
              <w:keepNext/>
              <w:widowControl w:val="0"/>
              <w:kinsoku/>
              <w:wordWrap w:val="0"/>
              <w:topLinePunct/>
              <w:autoSpaceDE/>
              <w:autoSpaceDN/>
              <w:spacing w:line="44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名称</w:t>
            </w:r>
          </w:p>
        </w:tc>
        <w:tc>
          <w:tcPr>
            <w:tcW w:w="965" w:type="dxa"/>
            <w:vAlign w:val="center"/>
          </w:tcPr>
          <w:p w14:paraId="0A6396BB">
            <w:pPr>
              <w:keepNext/>
              <w:widowControl w:val="0"/>
              <w:kinsoku/>
              <w:wordWrap w:val="0"/>
              <w:topLinePunct/>
              <w:autoSpaceDE/>
              <w:autoSpaceDN/>
              <w:spacing w:line="44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服务期</w:t>
            </w:r>
          </w:p>
        </w:tc>
        <w:tc>
          <w:tcPr>
            <w:tcW w:w="8248" w:type="dxa"/>
            <w:vAlign w:val="center"/>
          </w:tcPr>
          <w:p w14:paraId="299A437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维保服务要求</w:t>
            </w:r>
          </w:p>
        </w:tc>
      </w:tr>
      <w:tr w14:paraId="2BB9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Align w:val="center"/>
          </w:tcPr>
          <w:p w14:paraId="19722BB7">
            <w:pPr>
              <w:keepNext/>
              <w:widowControl w:val="0"/>
              <w:kinsoku/>
              <w:wordWrap w:val="0"/>
              <w:topLinePunct/>
              <w:autoSpaceDE/>
              <w:autoSpaceDN/>
              <w:spacing w:line="44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2026.6-2027.6年度分包机维保服务</w:t>
            </w:r>
          </w:p>
        </w:tc>
        <w:tc>
          <w:tcPr>
            <w:tcW w:w="965" w:type="dxa"/>
            <w:vAlign w:val="center"/>
          </w:tcPr>
          <w:p w14:paraId="4C03C94C">
            <w:pPr>
              <w:keepNext/>
              <w:widowControl w:val="0"/>
              <w:kinsoku/>
              <w:wordWrap w:val="0"/>
              <w:topLinePunct/>
              <w:autoSpaceDE/>
              <w:autoSpaceDN/>
              <w:spacing w:line="44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1年</w:t>
            </w:r>
          </w:p>
        </w:tc>
        <w:tc>
          <w:tcPr>
            <w:tcW w:w="8248" w:type="dxa"/>
            <w:shd w:val="clear" w:color="auto" w:fill="auto"/>
          </w:tcPr>
          <w:p w14:paraId="1B031A7B">
            <w:pPr>
              <w:keepNext/>
              <w:widowControl w:val="0"/>
              <w:kinsoku/>
              <w:wordWrap w:val="0"/>
              <w:topLinePunct/>
              <w:autoSpaceDE/>
              <w:autoSpaceDN/>
              <w:spacing w:line="440" w:lineRule="exact"/>
              <w:ind w:firstLine="560" w:firstLineChars="200"/>
              <w:jc w:val="both"/>
              <w:rPr>
                <w:rFonts w:hint="default" w:ascii="宋体" w:hAnsi="宋体" w:eastAsia="宋体" w:cs="宋体"/>
                <w:sz w:val="28"/>
                <w:szCs w:val="28"/>
                <w:highlight w:val="yellow"/>
                <w:lang w:val="en-US" w:eastAsia="zh-CN"/>
              </w:rPr>
            </w:pPr>
            <w:bookmarkStart w:id="7" w:name="_GoBack"/>
            <w:r>
              <w:rPr>
                <w:rFonts w:hint="eastAsia" w:ascii="宋体" w:hAnsi="宋体" w:eastAsia="宋体" w:cs="宋体"/>
                <w:sz w:val="28"/>
                <w:szCs w:val="28"/>
                <w:highlight w:val="yellow"/>
                <w:lang w:val="en-US" w:eastAsia="zh-CN"/>
              </w:rPr>
              <w:t>分包机设备型号：</w:t>
            </w:r>
            <w:r>
              <w:rPr>
                <w:rFonts w:hint="eastAsia" w:ascii="宋体" w:hAnsi="宋体" w:eastAsia="宋体" w:cs="宋体"/>
                <w:sz w:val="28"/>
                <w:szCs w:val="28"/>
                <w:highlight w:val="yellow"/>
                <w:lang w:eastAsia="zh-CN"/>
              </w:rPr>
              <w:t>东商Xana-U4002W</w:t>
            </w:r>
          </w:p>
          <w:bookmarkEnd w:id="7"/>
          <w:p w14:paraId="484E3CD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方正仿宋_GB2312" w:hAnsi="方正仿宋_GB2312" w:eastAsia="方正仿宋_GB2312" w:cs="方正仿宋_GB2312"/>
                <w:sz w:val="28"/>
                <w:szCs w:val="28"/>
                <w:lang w:eastAsia="zh-CN"/>
              </w:rPr>
              <w:t>▲</w:t>
            </w:r>
            <w:r>
              <w:rPr>
                <w:rFonts w:hint="eastAsia" w:ascii="宋体" w:hAnsi="宋体" w:eastAsia="宋体" w:cs="宋体"/>
                <w:sz w:val="28"/>
                <w:szCs w:val="28"/>
                <w:lang w:eastAsia="zh-CN"/>
              </w:rPr>
              <w:t>一、维保服务要求</w:t>
            </w:r>
          </w:p>
          <w:p w14:paraId="7C80712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1、承诺接到故障报修电话后，2小时内做出响应，24小时内到达现场进行维修。</w:t>
            </w:r>
          </w:p>
          <w:p w14:paraId="66819A5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2、承诺保证设备开机率确保达到95％。</w:t>
            </w:r>
          </w:p>
          <w:p w14:paraId="150BE0CB">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3、承诺定期保养：提供一个季度不少于一次的保养，并提供保养报告单；定期的维护保养服务包括：更换设备配套的消耗型配件、设备的安全检查、设备清洁保养、性能测试及校准、运行状态检查等。</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 xml:space="preserve">    4、承诺提供不限次数的现场人工技术服务和不限次数的零备件更换,签订保修合同的客户享受优先派工，节假日加班免费。</w:t>
            </w:r>
          </w:p>
          <w:p w14:paraId="03BB7AA8">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5、承诺在经营范围内投标，且近年来资信良好，履约能力强，没有违法记录。</w:t>
            </w:r>
          </w:p>
          <w:p w14:paraId="4A5D274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6、承诺从事大型医疗设备维修服务行业的经验丰富、口碑情况良好。维修团队3人以上。</w:t>
            </w:r>
          </w:p>
          <w:p w14:paraId="72B84A4B">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7、承诺对所投标项目我方拥有专业培训合格的维修工程师，维修经验不少于2年。</w:t>
            </w:r>
          </w:p>
          <w:p w14:paraId="2307235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8、承诺在国内设有专门的零备件仓库，并保证备件储运质量（提供零备件仓库地址及联系方式备查）</w:t>
            </w:r>
          </w:p>
          <w:p w14:paraId="63E3C9CC">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9、免费零备件更换，乙方可在设备需要时免费更换损坏的零备件。如无特别约定，甲方须退还损坏的零备件。</w:t>
            </w:r>
          </w:p>
          <w:p w14:paraId="34C1875A">
            <w:pPr>
              <w:keepNext/>
              <w:widowControl w:val="0"/>
              <w:kinsoku/>
              <w:wordWrap w:val="0"/>
              <w:topLinePunct/>
              <w:autoSpaceDE/>
              <w:autoSpaceDN/>
              <w:spacing w:line="440" w:lineRule="exact"/>
              <w:ind w:firstLine="560" w:firstLineChars="200"/>
              <w:jc w:val="both"/>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10、免费系统软件升级和维护</w:t>
            </w:r>
          </w:p>
          <w:p w14:paraId="7F726547">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11、具体服务内容</w:t>
            </w:r>
          </w:p>
          <w:p w14:paraId="62A44FF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11.1定期保养：</w:t>
            </w:r>
          </w:p>
          <w:p w14:paraId="549CF4F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ab/>
            </w:r>
            <w:r>
              <w:rPr>
                <w:rFonts w:hint="eastAsia" w:ascii="宋体" w:hAnsi="宋体" w:eastAsia="宋体" w:cs="宋体"/>
                <w:sz w:val="28"/>
                <w:szCs w:val="28"/>
                <w:lang w:eastAsia="zh-CN"/>
              </w:rPr>
              <w:t>Ⅰ）提供全自动单剂量锭剂分包机每年4次预防性维修。保养开始前，维修服务商工程师将提供一份定期保养计划给使用方，并提前5个工作日正式通知使用方保养时间。</w:t>
            </w:r>
          </w:p>
          <w:p w14:paraId="246ED56B">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ab/>
            </w:r>
            <w:r>
              <w:rPr>
                <w:rFonts w:hint="eastAsia" w:ascii="宋体" w:hAnsi="宋体" w:eastAsia="宋体" w:cs="宋体"/>
                <w:sz w:val="28"/>
                <w:szCs w:val="28"/>
                <w:lang w:eastAsia="zh-CN"/>
              </w:rPr>
              <w:t>Ⅱ）全自动单剂量锭剂分包机定期保养包括机器清洁、性能测试及校准、必要的机械或电气的检查、非紧急性质的补救性维修、机械元件的更换和确保系统能按照制造商的产品规格运行的其他维修。</w:t>
            </w:r>
          </w:p>
          <w:p w14:paraId="4AFE1EFF">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11.2紧急维修：为使用方提供在线支持、现场检修及零备件更换。</w:t>
            </w:r>
          </w:p>
          <w:p w14:paraId="11F7EE2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（Ⅰ）在线维修：协助使用方的工程师分析和维修有关设备。电话支援将在使用方拨打维修热线后提供，具体包括：（1）资深工程师在线技术支持，答疑；（2）远程维护。</w:t>
            </w:r>
          </w:p>
          <w:p w14:paraId="6F786658">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（Ⅱ）现场检修：（1）在接到报修电话后派遣工程师前往维修有关设备。工程师不超过24小时到达现场，设备全年开机率为95%。（2）原厂认证合格的专业工程师或原厂培训的特约维修队伍快速优质的现场服务。</w:t>
            </w:r>
          </w:p>
          <w:p w14:paraId="590B95A0">
            <w:pPr>
              <w:keepNext/>
              <w:widowControl w:val="0"/>
              <w:kinsoku/>
              <w:wordWrap w:val="0"/>
              <w:topLinePunct/>
              <w:autoSpaceDE/>
              <w:autoSpaceDN/>
              <w:spacing w:line="440" w:lineRule="exact"/>
              <w:ind w:firstLine="560" w:firstLineChars="200"/>
              <w:jc w:val="both"/>
              <w:rPr>
                <w:rFonts w:hint="default" w:ascii="宋体" w:hAnsi="宋体" w:eastAsia="宋体" w:cs="宋体"/>
                <w:color w:val="FF0000"/>
                <w:sz w:val="28"/>
                <w:szCs w:val="28"/>
                <w:lang w:val="en-US" w:eastAsia="zh-CN"/>
              </w:rPr>
            </w:pPr>
            <w:r>
              <w:rPr>
                <w:rFonts w:hint="eastAsia" w:ascii="宋体" w:hAnsi="宋体" w:eastAsia="宋体" w:cs="宋体"/>
                <w:sz w:val="28"/>
                <w:szCs w:val="28"/>
                <w:lang w:eastAsia="zh-CN"/>
              </w:rPr>
              <w:t>11.</w:t>
            </w:r>
            <w:r>
              <w:rPr>
                <w:rFonts w:hint="eastAsia" w:ascii="宋体" w:hAnsi="宋体" w:eastAsia="宋体" w:cs="宋体"/>
                <w:sz w:val="28"/>
                <w:szCs w:val="28"/>
                <w:lang w:val="en-US" w:eastAsia="zh-CN"/>
              </w:rPr>
              <w:t>3</w:t>
            </w:r>
            <w:r>
              <w:rPr>
                <w:rFonts w:hint="eastAsia" w:ascii="宋体" w:hAnsi="宋体" w:eastAsia="宋体" w:cs="宋体"/>
                <w:color w:val="FF0000"/>
                <w:sz w:val="28"/>
                <w:szCs w:val="28"/>
                <w:lang w:eastAsia="zh-CN"/>
              </w:rPr>
              <w:t>配合</w:t>
            </w:r>
            <w:r>
              <w:rPr>
                <w:rFonts w:hint="eastAsia" w:ascii="宋体" w:hAnsi="宋体" w:eastAsia="宋体" w:cs="宋体"/>
                <w:color w:val="FF0000"/>
                <w:sz w:val="28"/>
                <w:szCs w:val="28"/>
                <w:lang w:val="en-US" w:eastAsia="zh-CN"/>
              </w:rPr>
              <w:t>医</w:t>
            </w:r>
            <w:r>
              <w:rPr>
                <w:rFonts w:hint="eastAsia" w:ascii="宋体" w:hAnsi="宋体" w:eastAsia="宋体" w:cs="宋体"/>
                <w:color w:val="FF0000"/>
                <w:sz w:val="28"/>
                <w:szCs w:val="28"/>
                <w:lang w:eastAsia="zh-CN"/>
              </w:rPr>
              <w:t>院信息化系统对接</w:t>
            </w:r>
            <w:r>
              <w:rPr>
                <w:rFonts w:hint="eastAsia" w:ascii="宋体" w:hAnsi="宋体" w:eastAsia="宋体" w:cs="宋体"/>
                <w:color w:val="FF0000"/>
                <w:sz w:val="28"/>
                <w:szCs w:val="28"/>
                <w:lang w:val="en-US" w:eastAsia="zh-CN"/>
              </w:rPr>
              <w:t>及相关需求。</w:t>
            </w:r>
          </w:p>
          <w:p w14:paraId="2C77FC2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全自动单剂量锭剂分包机保养的基本内容如下：</w:t>
            </w:r>
          </w:p>
          <w:p w14:paraId="12116CF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（1）药盒落药情况；</w:t>
            </w:r>
          </w:p>
          <w:p w14:paraId="418EF350">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（2）药盒部分有无损坏及表面清洁；</w:t>
            </w:r>
          </w:p>
          <w:p w14:paraId="24190FE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（3）药盒的标识是否清晰；</w:t>
            </w:r>
          </w:p>
          <w:p w14:paraId="708370C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（4）药盒部的挡板是否松动或变形；</w:t>
            </w:r>
          </w:p>
          <w:p w14:paraId="7D8A38B0">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（5）落药通道的表面清洁；</w:t>
            </w:r>
          </w:p>
          <w:p w14:paraId="3AADB358">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（6）落药检测光电管及药盒电机运行是否正常；</w:t>
            </w:r>
          </w:p>
          <w:p w14:paraId="34C6171A">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（7）抽拉柜的滑轨润滑情况；</w:t>
            </w:r>
          </w:p>
          <w:p w14:paraId="2E711C02">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（8）5个风扇（包括包装部1个）清洁运转情况；</w:t>
            </w:r>
          </w:p>
          <w:p w14:paraId="444C5138">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药柜拉出报警是否正常关闭打开状态是否正常；</w:t>
            </w:r>
          </w:p>
          <w:p w14:paraId="3ED498A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（10）翻板部位的表面清洁及润滑；</w:t>
            </w:r>
          </w:p>
          <w:p w14:paraId="7CF1FBB0">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（11）翻板的位置状态是否正确；</w:t>
            </w:r>
          </w:p>
          <w:p w14:paraId="6A517CC8">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（12）翻板各处连接螺丝状态；</w:t>
            </w:r>
          </w:p>
          <w:p w14:paraId="532CE99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（13）翻板驱动部位的润滑情况是否正常； </w:t>
            </w:r>
          </w:p>
          <w:p w14:paraId="7D09ECAA">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（14）药品收集部的表面清洁及轨道润滑；</w:t>
            </w:r>
          </w:p>
          <w:p w14:paraId="00C9396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（15）备用药槽的表面清洁及轨道润滑；</w:t>
            </w:r>
          </w:p>
          <w:p w14:paraId="42AC2A2A">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（16）备用药槽铁片打开关、闭位置是否到位；</w:t>
            </w:r>
          </w:p>
          <w:p w14:paraId="61DA6FD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（17）各限位开关位置是否正确；</w:t>
            </w:r>
          </w:p>
          <w:p w14:paraId="14025817">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（18）各驱动和输送皮带磨损及齿轮情况；</w:t>
            </w:r>
          </w:p>
          <w:p w14:paraId="38FA25E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（19）</w:t>
            </w:r>
            <w:r>
              <w:rPr>
                <w:rFonts w:hint="eastAsia" w:ascii="宋体" w:hAnsi="宋体" w:eastAsia="宋体" w:cs="宋体"/>
                <w:sz w:val="28"/>
                <w:szCs w:val="28"/>
              </w:rPr>
              <w:t>打印机工作和打印效果是否正常</w:t>
            </w:r>
            <w:r>
              <w:rPr>
                <w:rFonts w:hint="eastAsia" w:ascii="宋体" w:hAnsi="宋体" w:eastAsia="宋体" w:cs="宋体"/>
                <w:sz w:val="28"/>
                <w:szCs w:val="28"/>
                <w:lang w:eastAsia="zh-CN"/>
              </w:rPr>
              <w:t>；</w:t>
            </w:r>
          </w:p>
          <w:p w14:paraId="6F8DB81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（20）打印磁头的表面清洁是否损伤；</w:t>
            </w:r>
          </w:p>
          <w:p w14:paraId="2ADBE64E">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（21）打印磁头助推器清洁情况；</w:t>
            </w:r>
          </w:p>
          <w:p w14:paraId="511F0EBC">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（22）打印机驱动皮带是否破损；</w:t>
            </w:r>
          </w:p>
          <w:p w14:paraId="2F851851">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（23）打印机各辊清洁情况及表面是否有破损；</w:t>
            </w:r>
          </w:p>
          <w:p w14:paraId="2002A2FC">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（24）打印驱动部工作是否正常；</w:t>
            </w:r>
          </w:p>
          <w:p w14:paraId="203362EF">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（25）打印磁头扳起即缺墨带报警工作是否正常；</w:t>
            </w:r>
          </w:p>
          <w:p w14:paraId="6E6725F1">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（26）包装部的各个工作位置是否正常；</w:t>
            </w:r>
          </w:p>
          <w:p w14:paraId="0627747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（27）包材盘的制动部是否正常；</w:t>
            </w:r>
          </w:p>
          <w:p w14:paraId="32AB612E">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（28）缺包材报警是否正常；</w:t>
            </w:r>
          </w:p>
          <w:p w14:paraId="73BBEFC9">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（29）驱动主轴电机皮带和编码器皮带运行及磨损情况；</w:t>
            </w:r>
          </w:p>
          <w:p w14:paraId="0BEAD63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（30）包材加紧辊的位置及表面破损情况；</w:t>
            </w:r>
          </w:p>
          <w:p w14:paraId="4B2836D2">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（31）纵、横加热部的温度及位置是否正常及表面清洁；</w:t>
            </w:r>
          </w:p>
          <w:p w14:paraId="60CBFD6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（32）驱动轴上各个凸轮和齿轮的螺丝状态；</w:t>
            </w:r>
          </w:p>
          <w:p w14:paraId="0CC4BCC6">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（33）驱动轴各凸轮表面润滑情况；</w:t>
            </w:r>
          </w:p>
          <w:p w14:paraId="728AAA6E">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（34）活门位置及表面清洁状况；</w:t>
            </w:r>
          </w:p>
          <w:p w14:paraId="4CB92822">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（35）活门连杆连接状态；</w:t>
            </w:r>
          </w:p>
          <w:p w14:paraId="76458906">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（36）药品溢出报警装置清洁；</w:t>
            </w:r>
          </w:p>
          <w:p w14:paraId="64A6A1D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（37）滑动杆磨损、清洁状况；</w:t>
            </w:r>
          </w:p>
          <w:p w14:paraId="679C90B2">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（38）走纸槽的位置检查及清洁；</w:t>
            </w:r>
          </w:p>
          <w:p w14:paraId="7C67EEB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（39）纸袋补偿照片感应器的状态和表面清洁；</w:t>
            </w:r>
          </w:p>
          <w:p w14:paraId="3A3D5AC3">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（40）纸袋补尝结构加紧棍的状态及磨损情况；</w:t>
            </w:r>
          </w:p>
          <w:p w14:paraId="5ECFCFEB">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（41）裁刀部工作状态是否正常；</w:t>
            </w:r>
          </w:p>
          <w:p w14:paraId="6568457B">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（42）输送皮带速度检查；</w:t>
            </w:r>
          </w:p>
          <w:p w14:paraId="6C3E7B17">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（43）输送皮带是否有破损；</w:t>
            </w:r>
          </w:p>
          <w:p w14:paraId="3405016A">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（44）输送扭矩是否正常输送装置轨道润滑；</w:t>
            </w:r>
          </w:p>
          <w:p w14:paraId="3F141441">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（45）药袋整体塑封及裁切状态；</w:t>
            </w:r>
          </w:p>
          <w:p w14:paraId="0059C5C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（46）各部位电机常规检查；</w:t>
            </w:r>
          </w:p>
          <w:p w14:paraId="0F060831">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（47）各部位光电管常规检查；</w:t>
            </w:r>
          </w:p>
          <w:p w14:paraId="7574F48D">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（48）配电箱的清扫；</w:t>
            </w:r>
          </w:p>
          <w:p w14:paraId="22D6A8A3">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（49）整机运行是否正常；</w:t>
            </w:r>
          </w:p>
          <w:p w14:paraId="201031FC">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p>
          <w:p w14:paraId="285A4FF0">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p>
        </w:tc>
      </w:tr>
      <w:tr w14:paraId="3C78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5222834">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p>
        </w:tc>
        <w:tc>
          <w:tcPr>
            <w:tcW w:w="965" w:type="dxa"/>
          </w:tcPr>
          <w:p w14:paraId="0A6D0FF6">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p>
        </w:tc>
        <w:tc>
          <w:tcPr>
            <w:tcW w:w="8248" w:type="dxa"/>
            <w:shd w:val="clear" w:color="auto" w:fill="auto"/>
            <w:vAlign w:val="center"/>
          </w:tcPr>
          <w:p w14:paraId="150A0545">
            <w:pPr>
              <w:keepNext/>
              <w:widowControl w:val="0"/>
              <w:kinsoku/>
              <w:wordWrap w:val="0"/>
              <w:topLinePunct/>
              <w:autoSpaceDE/>
              <w:autoSpaceDN/>
              <w:spacing w:line="44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val="zh-TW" w:eastAsia="zh-TW"/>
              </w:rPr>
              <w:t>中标人提供7×24小时的软件工程师软件服务响应。接到采购方故障通知后2小时内响应，</w:t>
            </w:r>
            <w:r>
              <w:rPr>
                <w:rFonts w:hint="eastAsia" w:ascii="宋体" w:hAnsi="宋体" w:eastAsia="宋体" w:cs="宋体"/>
                <w:sz w:val="28"/>
                <w:szCs w:val="28"/>
                <w:lang w:eastAsia="zh-CN"/>
              </w:rPr>
              <w:t>24</w:t>
            </w:r>
            <w:r>
              <w:rPr>
                <w:rFonts w:hint="eastAsia" w:ascii="宋体" w:hAnsi="宋体" w:eastAsia="宋体" w:cs="宋体"/>
                <w:sz w:val="28"/>
                <w:szCs w:val="28"/>
                <w:lang w:val="zh-TW" w:eastAsia="zh-TW"/>
              </w:rPr>
              <w:t>小时内到达现场维修，按国家及行业标准对故障进行及时处理，为医院提供技术支持和故障清查、错误修改、业务改</w:t>
            </w:r>
            <w:r>
              <w:rPr>
                <w:rFonts w:hint="eastAsia" w:ascii="宋体" w:hAnsi="宋体" w:eastAsia="宋体" w:cs="宋体"/>
                <w:sz w:val="28"/>
                <w:szCs w:val="28"/>
                <w:lang w:eastAsia="zh-CN"/>
              </w:rPr>
              <w:t>进</w:t>
            </w:r>
            <w:r>
              <w:rPr>
                <w:rFonts w:hint="eastAsia" w:ascii="宋体" w:hAnsi="宋体" w:eastAsia="宋体" w:cs="宋体"/>
                <w:sz w:val="28"/>
                <w:szCs w:val="28"/>
                <w:lang w:val="zh-TW" w:eastAsia="zh-TW"/>
              </w:rPr>
              <w:t>及新增业务需求的修改、软件维护等服务。在</w:t>
            </w:r>
            <w:r>
              <w:rPr>
                <w:rFonts w:hint="eastAsia" w:ascii="宋体" w:hAnsi="宋体" w:eastAsia="宋体" w:cs="宋体"/>
                <w:sz w:val="28"/>
                <w:szCs w:val="28"/>
                <w:lang w:eastAsia="zh-CN"/>
              </w:rPr>
              <w:t>24</w:t>
            </w:r>
            <w:r>
              <w:rPr>
                <w:rFonts w:hint="eastAsia" w:ascii="宋体" w:hAnsi="宋体" w:eastAsia="宋体" w:cs="宋体"/>
                <w:sz w:val="28"/>
                <w:szCs w:val="28"/>
                <w:lang w:val="zh-TW" w:eastAsia="zh-TW"/>
              </w:rPr>
              <w:t>小时内做出故障诊断报告，常规故障将在8小时内解决。</w:t>
            </w:r>
          </w:p>
        </w:tc>
      </w:tr>
    </w:tbl>
    <w:p w14:paraId="04E9E565">
      <w:pPr>
        <w:keepNext/>
        <w:widowControl w:val="0"/>
        <w:kinsoku/>
        <w:wordWrap w:val="0"/>
        <w:topLinePunct/>
        <w:autoSpaceDE/>
        <w:autoSpaceDN/>
        <w:adjustRightInd/>
        <w:snapToGrid/>
        <w:spacing w:line="400" w:lineRule="exact"/>
        <w:rPr>
          <w:rFonts w:hint="eastAsia" w:ascii="宋体" w:hAnsi="宋体" w:eastAsia="宋体" w:cs="宋体"/>
          <w:color w:val="auto"/>
          <w:sz w:val="32"/>
          <w:szCs w:val="32"/>
          <w:lang w:eastAsia="zh-CN"/>
        </w:rPr>
      </w:pPr>
    </w:p>
    <w:p w14:paraId="1C1202AD">
      <w:pPr>
        <w:keepNext/>
        <w:widowControl w:val="0"/>
        <w:kinsoku/>
        <w:wordWrap w:val="0"/>
        <w:topLinePunct/>
        <w:autoSpaceDE/>
        <w:autoSpaceDN/>
        <w:spacing w:before="156" w:beforeLines="50" w:line="360" w:lineRule="auto"/>
        <w:rPr>
          <w:rFonts w:hint="eastAsia" w:ascii="方正仿宋_GB2312" w:hAnsi="方正仿宋_GB2312" w:eastAsia="方正仿宋_GB2312" w:cs="方正仿宋_GB2312"/>
          <w:sz w:val="28"/>
          <w:szCs w:val="28"/>
          <w:lang w:eastAsia="zh-CN"/>
        </w:rPr>
      </w:pPr>
    </w:p>
    <w:p w14:paraId="79FD560D">
      <w:pPr>
        <w:keepNext/>
        <w:widowControl w:val="0"/>
        <w:kinsoku/>
        <w:wordWrap w:val="0"/>
        <w:topLinePunct/>
        <w:autoSpaceDE/>
        <w:autoSpaceDN/>
        <w:spacing w:before="156" w:beforeLines="50" w:line="360" w:lineRule="auto"/>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sz w:val="28"/>
          <w:szCs w:val="28"/>
        </w:rPr>
        <w:t>三、商务要求</w:t>
      </w:r>
    </w:p>
    <w:tbl>
      <w:tblPr>
        <w:tblStyle w:val="13"/>
        <w:tblW w:w="501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6"/>
        <w:gridCol w:w="845"/>
        <w:gridCol w:w="7885"/>
      </w:tblGrid>
      <w:tr w14:paraId="1100F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3"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B1B33">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rPr>
            </w:pPr>
            <w:bookmarkStart w:id="0" w:name="_Toc204778399"/>
            <w:r>
              <w:rPr>
                <w:rFonts w:hint="eastAsia" w:ascii="方正仿宋_GB2312" w:hAnsi="方正仿宋_GB2312" w:eastAsia="方正仿宋_GB2312" w:cs="方正仿宋_GB2312"/>
                <w:spacing w:val="6"/>
                <w:sz w:val="28"/>
                <w:szCs w:val="28"/>
              </w:rPr>
              <w:t>1</w:t>
            </w:r>
            <w:bookmarkEnd w:id="0"/>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F2B5A">
            <w:pPr>
              <w:keepNext/>
              <w:widowControl w:val="0"/>
              <w:kinsoku/>
              <w:wordWrap w:val="0"/>
              <w:topLinePunct/>
              <w:autoSpaceDE/>
              <w:autoSpaceDN/>
              <w:spacing w:line="440" w:lineRule="exact"/>
              <w:rPr>
                <w:rFonts w:hint="eastAsia" w:ascii="宋体" w:hAnsi="宋体" w:eastAsia="宋体" w:cs="宋体"/>
                <w:sz w:val="28"/>
                <w:szCs w:val="28"/>
              </w:rPr>
            </w:pPr>
            <w:r>
              <w:rPr>
                <w:rFonts w:hint="eastAsia" w:ascii="宋体" w:hAnsi="宋体" w:eastAsia="宋体" w:cs="宋体"/>
                <w:sz w:val="28"/>
                <w:szCs w:val="28"/>
              </w:rPr>
              <w:t>报价要求</w:t>
            </w:r>
          </w:p>
        </w:tc>
        <w:tc>
          <w:tcPr>
            <w:tcW w:w="41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EDB8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报价必须含以下部分，包括：</w:t>
            </w:r>
          </w:p>
          <w:p w14:paraId="57D8E751">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（1）整机全保价格（包含人工、所有设备配件）；</w:t>
            </w:r>
          </w:p>
          <w:p w14:paraId="372EF262">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（2）必要的保险费用和各项税金；</w:t>
            </w:r>
          </w:p>
          <w:p w14:paraId="1F1558EB">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其他（如货物运输、装卸、安装、调试、培训、技术支持、售后货物、更新升级等费用，根据项目具体情况填写）：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tc>
      </w:tr>
      <w:tr w14:paraId="6F6A0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7304D">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rPr>
            </w:pPr>
            <w:bookmarkStart w:id="1" w:name="_Toc204778401"/>
            <w:r>
              <w:rPr>
                <w:rFonts w:hint="eastAsia" w:ascii="方正仿宋_GB2312" w:hAnsi="方正仿宋_GB2312" w:eastAsia="方正仿宋_GB2312" w:cs="方正仿宋_GB2312"/>
                <w:spacing w:val="6"/>
                <w:sz w:val="28"/>
                <w:szCs w:val="28"/>
              </w:rPr>
              <w:t>2</w:t>
            </w:r>
            <w:bookmarkEnd w:id="1"/>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4DD08">
            <w:pPr>
              <w:keepNext/>
              <w:widowControl w:val="0"/>
              <w:kinsoku/>
              <w:wordWrap w:val="0"/>
              <w:topLinePunct/>
              <w:autoSpaceDE/>
              <w:autoSpaceDN/>
              <w:spacing w:line="440" w:lineRule="exact"/>
              <w:rPr>
                <w:rFonts w:hint="eastAsia" w:ascii="宋体" w:hAnsi="宋体" w:eastAsia="宋体" w:cs="宋体"/>
                <w:sz w:val="28"/>
                <w:szCs w:val="28"/>
              </w:rPr>
            </w:pPr>
            <w:r>
              <w:rPr>
                <w:rFonts w:hint="eastAsia" w:ascii="宋体" w:hAnsi="宋体" w:eastAsia="宋体" w:cs="宋体"/>
                <w:sz w:val="28"/>
                <w:szCs w:val="28"/>
              </w:rPr>
              <w:t>合同签订时间</w:t>
            </w:r>
          </w:p>
        </w:tc>
        <w:tc>
          <w:tcPr>
            <w:tcW w:w="41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0347A">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自成交通知书发出之日起10日内。</w:t>
            </w:r>
          </w:p>
        </w:tc>
      </w:tr>
      <w:tr w14:paraId="0F90A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73B62">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rPr>
            </w:pPr>
            <w:bookmarkStart w:id="2" w:name="_Toc204778402"/>
            <w:r>
              <w:rPr>
                <w:rFonts w:hint="eastAsia" w:ascii="方正仿宋_GB2312" w:hAnsi="方正仿宋_GB2312" w:eastAsia="方正仿宋_GB2312" w:cs="方正仿宋_GB2312"/>
                <w:spacing w:val="6"/>
                <w:sz w:val="28"/>
                <w:szCs w:val="28"/>
              </w:rPr>
              <w:t>3</w:t>
            </w:r>
            <w:bookmarkEnd w:id="2"/>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E0661">
            <w:pPr>
              <w:keepNext/>
              <w:widowControl w:val="0"/>
              <w:kinsoku/>
              <w:wordWrap w:val="0"/>
              <w:topLinePunct/>
              <w:autoSpaceDE/>
              <w:autoSpaceDN/>
              <w:spacing w:line="440" w:lineRule="exact"/>
              <w:rPr>
                <w:rFonts w:hint="eastAsia" w:ascii="宋体" w:hAnsi="宋体" w:eastAsia="宋体" w:cs="宋体"/>
                <w:sz w:val="28"/>
                <w:szCs w:val="28"/>
              </w:rPr>
            </w:pPr>
            <w:r>
              <w:rPr>
                <w:rFonts w:hint="eastAsia" w:ascii="宋体" w:hAnsi="宋体" w:eastAsia="宋体" w:cs="宋体"/>
                <w:sz w:val="28"/>
                <w:szCs w:val="28"/>
              </w:rPr>
              <w:t>服务时间及地点</w:t>
            </w:r>
          </w:p>
        </w:tc>
        <w:tc>
          <w:tcPr>
            <w:tcW w:w="41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780AB">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1.维保服务时间：自合同签订之日起一年，具体起止时间以合同约定时间为准。</w:t>
            </w:r>
          </w:p>
          <w:p w14:paraId="34DFFA43">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2.服务地点：广西壮族自治区江滨医院采购人指定地点。</w:t>
            </w:r>
          </w:p>
        </w:tc>
      </w:tr>
      <w:tr w14:paraId="341DF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E1496">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lang w:eastAsia="zh-CN"/>
              </w:rPr>
            </w:pPr>
            <w:bookmarkStart w:id="3" w:name="_Toc204778404"/>
          </w:p>
          <w:p w14:paraId="74C88E37">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lang w:eastAsia="zh-CN"/>
              </w:rPr>
            </w:pPr>
          </w:p>
          <w:p w14:paraId="4D04B802">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lang w:eastAsia="zh-CN"/>
              </w:rPr>
            </w:pPr>
          </w:p>
          <w:bookmarkEnd w:id="3"/>
          <w:p w14:paraId="49141173">
            <w:pPr>
              <w:keepNext/>
              <w:widowControl w:val="0"/>
              <w:kinsoku/>
              <w:wordWrap w:val="0"/>
              <w:topLinePunct/>
              <w:autoSpaceDE/>
              <w:autoSpaceDN/>
              <w:spacing w:before="176" w:line="360" w:lineRule="exact"/>
              <w:ind w:left="63" w:leftChars="30"/>
              <w:jc w:val="center"/>
              <w:outlineLvl w:val="0"/>
              <w:rPr>
                <w:rFonts w:hint="eastAsia" w:ascii="方正仿宋_GB2312" w:hAnsi="方正仿宋_GB2312" w:eastAsia="方正仿宋_GB2312" w:cs="方正仿宋_GB2312"/>
                <w:spacing w:val="6"/>
                <w:sz w:val="28"/>
                <w:szCs w:val="28"/>
                <w:lang w:eastAsia="zh-CN"/>
              </w:rPr>
            </w:pPr>
            <w:r>
              <w:rPr>
                <w:rFonts w:hint="eastAsia" w:ascii="方正仿宋_GB2312" w:hAnsi="方正仿宋_GB2312" w:eastAsia="方正仿宋_GB2312" w:cs="方正仿宋_GB2312"/>
                <w:spacing w:val="6"/>
                <w:sz w:val="28"/>
                <w:szCs w:val="28"/>
                <w:lang w:eastAsia="zh-CN"/>
              </w:rPr>
              <w:t>4</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E31C2">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验收标准、验收方法及方案</w:t>
            </w:r>
          </w:p>
        </w:tc>
        <w:tc>
          <w:tcPr>
            <w:tcW w:w="41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7B62B">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1.成交人提供不符合公告规定的、采购文件、响应文件承诺的或本合同规定内容不符的维保服务、货物（设备备件），采购人有权拒绝接受。</w:t>
            </w:r>
          </w:p>
          <w:p w14:paraId="3F146F88">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2.成交人应将所提供货物的装箱清单、用户手册、原厂保修卡、随机资料、工具和备品、备件、验收单等交付给采购人，如有缺失应在采购人要求的期限内及时补齐，否则视为逾期交货。</w:t>
            </w:r>
          </w:p>
          <w:p w14:paraId="0E077B11">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3.验收过程中所产生的一切费用均由成交供应商承担，包括邀请第三方检测机构出具检测报告的费用、邀请第三方验收代理机构组织验收的费用以及因检测或验收不合格导致开展再次检测或验收所产生的费用等。</w:t>
            </w:r>
          </w:p>
          <w:p w14:paraId="5008F9AA">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成交供应商所提供的设备备件必须是全新、完整、未使用过的产品，否则视为不合格产品，不予签收，由此产生的所有费用由投标供应商承担，其产品须符合国家、行业有关规定。产品到达现场后，成交供应商应在采购人在场情况下当面开箱，共同清点、检查外观，作出开箱记录，双方签字确认。成交供应商应保证货物到达采购人所在地完好无损，如有缺漏、损坏，由成交人负责调换、补齐或赔偿。</w:t>
            </w:r>
          </w:p>
          <w:p w14:paraId="035EDB5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维保服务在安装调试并试运行符合要求后，由验收小组按照采购合同规定的技术、服务、功能、安全标准组织对供应商履约情况进行验收。维保服务的验收，必须严格按照合同与补充合同的约定进行。其他未尽事宜，按照《关于印发广西壮族自治区政府采购项目履约验收管理办法的通知》（桂财采〔2015〕22号）的相关要求执行。</w:t>
            </w:r>
          </w:p>
          <w:p w14:paraId="691106EC">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6.成交供应商提供的维保服务未达到采购文件规定要求，且对采购人造成损失的，由成交供应商承担一切责任，并赔偿所造成的损失。</w:t>
            </w:r>
          </w:p>
          <w:p w14:paraId="4D436AAB">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成交供应商在验收时须附上设备备件有效的医疗器械注册证及完整内容的医疗器械注册证附件（注册产品标准/产品技术要求）复印件。（如涉及2类、3类医疗器械时必须提供，1类医疗器械如有请提供，不涉及不提供）。</w:t>
            </w:r>
          </w:p>
          <w:p w14:paraId="2E600148">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8.除采购人需要的产品包装材料外，产品验收后所产生的废弃物（如泡沫、塑料膜、包装袋、安装调试所产生的废弃物等）由成交方处理。</w:t>
            </w:r>
          </w:p>
        </w:tc>
      </w:tr>
      <w:tr w14:paraId="1C77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75D42">
            <w:pPr>
              <w:keepNext/>
              <w:widowControl w:val="0"/>
              <w:kinsoku/>
              <w:wordWrap w:val="0"/>
              <w:topLinePunct/>
              <w:autoSpaceDE/>
              <w:autoSpaceDN/>
              <w:spacing w:before="178" w:line="360" w:lineRule="exact"/>
              <w:ind w:left="63" w:leftChars="30"/>
              <w:jc w:val="center"/>
              <w:rPr>
                <w:rFonts w:hint="eastAsia" w:ascii="方正仿宋_GB2312" w:hAnsi="方正仿宋_GB2312" w:eastAsia="方正仿宋_GB2312" w:cs="方正仿宋_GB2312"/>
                <w:spacing w:val="6"/>
                <w:sz w:val="28"/>
                <w:szCs w:val="28"/>
                <w:lang w:eastAsia="zh-CN"/>
              </w:rPr>
            </w:pPr>
            <w:r>
              <w:rPr>
                <w:rFonts w:hint="eastAsia" w:ascii="方正仿宋_GB2312" w:hAnsi="方正仿宋_GB2312" w:eastAsia="方正仿宋_GB2312" w:cs="方正仿宋_GB2312"/>
                <w:spacing w:val="6"/>
                <w:sz w:val="28"/>
                <w:szCs w:val="28"/>
                <w:lang w:eastAsia="zh-CN"/>
              </w:rPr>
              <w:t>5</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195CD">
            <w:pPr>
              <w:keepNext/>
              <w:widowControl w:val="0"/>
              <w:kinsoku/>
              <w:wordWrap w:val="0"/>
              <w:topLinePunct/>
              <w:autoSpaceDE/>
              <w:autoSpaceDN/>
              <w:spacing w:line="440" w:lineRule="exact"/>
              <w:rPr>
                <w:rFonts w:hint="eastAsia" w:ascii="宋体" w:hAnsi="宋体" w:eastAsia="宋体" w:cs="宋体"/>
                <w:sz w:val="28"/>
                <w:szCs w:val="28"/>
              </w:rPr>
            </w:pPr>
            <w:r>
              <w:rPr>
                <w:rFonts w:hint="eastAsia" w:ascii="宋体" w:hAnsi="宋体" w:eastAsia="宋体" w:cs="宋体"/>
                <w:sz w:val="28"/>
                <w:szCs w:val="28"/>
              </w:rPr>
              <w:t>付款方式</w:t>
            </w:r>
          </w:p>
        </w:tc>
        <w:tc>
          <w:tcPr>
            <w:tcW w:w="41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BC811">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highlight w:val="yellow"/>
                <w:lang w:eastAsia="zh-CN"/>
              </w:rPr>
              <w:t>（1）分2次付款，完成维护工作满6个月后，采购人对当期服务内容考核，经核实符合合同约定后，乙方向甲方开具等额发票，甲方在收到发票后4个月内支付。</w:t>
            </w:r>
            <w:r>
              <w:rPr>
                <w:rFonts w:hint="eastAsia" w:ascii="宋体" w:hAnsi="宋体" w:eastAsia="宋体" w:cs="宋体"/>
                <w:sz w:val="28"/>
                <w:szCs w:val="28"/>
                <w:highlight w:val="yellow"/>
                <w:lang w:eastAsia="zh-CN"/>
              </w:rPr>
              <w:br w:type="textWrapping"/>
            </w:r>
            <w:r>
              <w:rPr>
                <w:rFonts w:hint="eastAsia" w:ascii="宋体" w:hAnsi="宋体" w:eastAsia="宋体" w:cs="宋体"/>
                <w:sz w:val="28"/>
                <w:szCs w:val="28"/>
                <w:highlight w:val="yellow"/>
                <w:lang w:val="en-US" w:eastAsia="zh-CN"/>
              </w:rPr>
              <w:t xml:space="preserve">  </w:t>
            </w:r>
            <w:r>
              <w:rPr>
                <w:rFonts w:hint="eastAsia" w:ascii="宋体" w:hAnsi="宋体" w:eastAsia="宋体" w:cs="宋体"/>
                <w:sz w:val="28"/>
                <w:szCs w:val="28"/>
                <w:highlight w:val="yellow"/>
                <w:lang w:eastAsia="zh-CN"/>
              </w:rPr>
              <w:t>（2）采购人在本合同有效期内报废设备，采购人须在设备停用前提前一个月以书面的形式告知成交人。届时服务费将按合同实际履行的时间据实结算。</w:t>
            </w:r>
            <w:r>
              <w:rPr>
                <w:rFonts w:hint="eastAsia" w:ascii="宋体" w:hAnsi="宋体" w:eastAsia="宋体" w:cs="宋体"/>
                <w:sz w:val="28"/>
                <w:szCs w:val="28"/>
                <w:highlight w:val="yellow"/>
                <w:lang w:eastAsia="zh-CN"/>
              </w:rPr>
              <w:br w:type="textWrapping"/>
            </w:r>
            <w:r>
              <w:rPr>
                <w:rFonts w:hint="eastAsia" w:ascii="宋体" w:hAnsi="宋体" w:eastAsia="宋体" w:cs="宋体"/>
                <w:sz w:val="28"/>
                <w:szCs w:val="28"/>
                <w:highlight w:val="yellow"/>
                <w:lang w:val="en-US" w:eastAsia="zh-CN"/>
              </w:rPr>
              <w:t xml:space="preserve">  </w:t>
            </w:r>
            <w:r>
              <w:rPr>
                <w:rFonts w:hint="eastAsia" w:ascii="宋体" w:hAnsi="宋体" w:eastAsia="宋体" w:cs="宋体"/>
                <w:sz w:val="28"/>
                <w:szCs w:val="28"/>
                <w:highlight w:val="yellow"/>
                <w:lang w:eastAsia="zh-CN"/>
              </w:rPr>
              <w:t>（3）如未按国家要求开具增值税发票，一旦发现成交人提供虚假发票，除须向采购人补开合法发票外，须赔偿采购人发票票面金额一倍的违约金，由此产生的一切损失均由成交人承担。</w:t>
            </w:r>
          </w:p>
        </w:tc>
      </w:tr>
      <w:tr w14:paraId="293CA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D04F0">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322EF">
            <w:pPr>
              <w:keepNext/>
              <w:widowControl w:val="0"/>
              <w:kinsoku/>
              <w:wordWrap w:val="0"/>
              <w:topLinePunct/>
              <w:autoSpaceDE/>
              <w:autoSpaceDN/>
              <w:spacing w:line="440" w:lineRule="exact"/>
              <w:rPr>
                <w:rFonts w:hint="eastAsia" w:ascii="宋体" w:hAnsi="宋体" w:eastAsia="宋体" w:cs="宋体"/>
                <w:sz w:val="28"/>
                <w:szCs w:val="28"/>
                <w:lang w:eastAsia="zh-CN"/>
              </w:rPr>
            </w:pPr>
            <w:bookmarkStart w:id="4" w:name="_Toc204778409"/>
            <w:r>
              <w:rPr>
                <w:rFonts w:hint="eastAsia" w:ascii="宋体" w:hAnsi="宋体" w:eastAsia="宋体" w:cs="宋体"/>
                <w:sz w:val="28"/>
                <w:szCs w:val="28"/>
                <w:lang w:eastAsia="zh-CN"/>
              </w:rPr>
              <w:t>履约保证金</w:t>
            </w:r>
            <w:bookmarkEnd w:id="4"/>
          </w:p>
        </w:tc>
        <w:tc>
          <w:tcPr>
            <w:tcW w:w="4167" w:type="pct"/>
            <w:tcBorders>
              <w:top w:val="single" w:color="000000" w:sz="4" w:space="0"/>
              <w:left w:val="single" w:color="000000" w:sz="4" w:space="0"/>
              <w:bottom w:val="single" w:color="000000" w:sz="4" w:space="0"/>
              <w:right w:val="single" w:color="000000" w:sz="4" w:space="0"/>
            </w:tcBorders>
            <w:shd w:val="clear" w:color="auto" w:fill="FFFFFF"/>
          </w:tcPr>
          <w:p w14:paraId="13F00A10">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中标人收到中标通知后5个工作日内，将合同金额的5%（中标人如为中小企业的，履约保证金按合同金额的2%收取）缴纳给采购人作为履约保证金，项目验收合格后无质量问题，履约保证金一次性无息退还中标人。如最终验收与合同不符，由中标人承担一切违约责任；</w:t>
            </w:r>
          </w:p>
          <w:p w14:paraId="7ABEB61D">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履约保证金的形式：中标人可以选择电汇、转账、支票、汇票、本票等形式缴纳或提交。</w:t>
            </w:r>
          </w:p>
          <w:p w14:paraId="015D807B">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履约保证金缴纳的账号信息： </w:t>
            </w:r>
          </w:p>
          <w:p w14:paraId="7B16B197">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开户名：广西壮族自治区江滨医院 </w:t>
            </w:r>
          </w:p>
          <w:p w14:paraId="30A7F5ED">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开户行：交通银行南宁分行青秀山支行 </w:t>
            </w:r>
          </w:p>
          <w:p w14:paraId="3692651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账  号：4510 6050 5018 0100 27923</w:t>
            </w:r>
          </w:p>
        </w:tc>
      </w:tr>
      <w:tr w14:paraId="6353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6325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646EA">
            <w:pPr>
              <w:keepNext/>
              <w:widowControl w:val="0"/>
              <w:kinsoku/>
              <w:wordWrap w:val="0"/>
              <w:topLinePunct/>
              <w:autoSpaceDE/>
              <w:autoSpaceDN/>
              <w:spacing w:line="440" w:lineRule="exact"/>
              <w:rPr>
                <w:rFonts w:hint="eastAsia" w:ascii="宋体" w:hAnsi="宋体" w:eastAsia="宋体" w:cs="宋体"/>
                <w:sz w:val="28"/>
                <w:szCs w:val="28"/>
                <w:lang w:eastAsia="zh-CN"/>
              </w:rPr>
            </w:pPr>
            <w:bookmarkStart w:id="5" w:name="_Toc204778411"/>
            <w:r>
              <w:rPr>
                <w:rFonts w:hint="eastAsia" w:ascii="宋体" w:hAnsi="宋体" w:eastAsia="宋体" w:cs="宋体"/>
                <w:sz w:val="28"/>
                <w:szCs w:val="28"/>
                <w:lang w:eastAsia="zh-CN"/>
              </w:rPr>
              <w:t>验收标准、验收方法及方案</w:t>
            </w:r>
            <w:bookmarkEnd w:id="5"/>
          </w:p>
        </w:tc>
        <w:tc>
          <w:tcPr>
            <w:tcW w:w="4167" w:type="pct"/>
            <w:tcBorders>
              <w:top w:val="single" w:color="000000" w:sz="4" w:space="0"/>
              <w:left w:val="single" w:color="000000" w:sz="4" w:space="0"/>
              <w:bottom w:val="single" w:color="000000" w:sz="4" w:space="0"/>
              <w:right w:val="single" w:color="000000" w:sz="4" w:space="0"/>
            </w:tcBorders>
            <w:shd w:val="clear" w:color="auto" w:fill="FFFFFF"/>
          </w:tcPr>
          <w:p w14:paraId="078B5CE6">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1.中标人提供不符合采购文件、投标文件承诺的或本合同规定的货物，采购人有权拒绝接受。</w:t>
            </w:r>
          </w:p>
          <w:p w14:paraId="08778786">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2.中标人应将所提供货物的装箱清单、用户手册、原厂保修卡、随机资料、工具和备品、备件、验收单等交付给采购人，如有缺失应在采购人要求的期限内及时补齐，否则视为逾期交货。</w:t>
            </w:r>
          </w:p>
          <w:p w14:paraId="6C96DA5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72436AC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中标人所提供的设备必须是全新、完整、未使用过的产品，否则视为不合格产品，不予签收，由此产生的所有费用由中标人承担，其产品须符合国家、行业有关规定。产品到达现场后，中标人应在采购人在场情况下当面开箱，共同清点、检查外观，作出开箱记录，双方签字确认。需提供产品彩页，提供产品发货地（提供物流信息）。中标人应保证货物到达采购人所在地完好无损，如有缺漏、损坏，由中标人负责调换、补齐或赔偿。</w:t>
            </w:r>
          </w:p>
          <w:p w14:paraId="1F6494F0">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70B26EA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6.中标人提供的货物或服务未达到招标文件规定的要求，且对采购人造成损失的，由中标人承担一切责任，并赔偿所造成的损失。</w:t>
            </w:r>
          </w:p>
          <w:p w14:paraId="084C416F">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7.采购人需要制造商对中标人交付的产品或服务（包括质量、参数等）进行确认的，制造商应予以配合并出具书面意见，相关配合事项由中标人与制造商协调。</w:t>
            </w:r>
          </w:p>
          <w:p w14:paraId="7076F27F">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8.中标人在验收时须附上设备有效的医疗器械注册证及完整内容的医疗器械注册证附件（注册产品标准/产品技术要求）复印件。（如涉及2类、3类医疗器械时必须提供，1类医疗器械如有请提供，不涉及不提供）。</w:t>
            </w:r>
          </w:p>
          <w:p w14:paraId="1E41F4AA">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9.除采购人需要的产品包装材料外，产品验收后所产生的废弃物（如泡沫、塑料膜、包装袋、安装调试所产生的废弃物等）由中标人处理。</w:t>
            </w:r>
          </w:p>
        </w:tc>
      </w:tr>
      <w:tr w14:paraId="2D778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vAlign w:val="center"/>
          </w:tcPr>
          <w:p w14:paraId="23FBA089">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8</w:t>
            </w:r>
          </w:p>
        </w:tc>
        <w:tc>
          <w:tcPr>
            <w:tcW w:w="447" w:type="pct"/>
            <w:vAlign w:val="center"/>
          </w:tcPr>
          <w:p w14:paraId="074A795F">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p>
          <w:p w14:paraId="4F1EDD92">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违约</w:t>
            </w:r>
          </w:p>
          <w:p w14:paraId="6E26FC62">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责任</w:t>
            </w:r>
          </w:p>
          <w:p w14:paraId="68AD2D57">
            <w:pPr>
              <w:keepNext/>
              <w:widowControl w:val="0"/>
              <w:kinsoku/>
              <w:wordWrap w:val="0"/>
              <w:topLinePunct/>
              <w:autoSpaceDE/>
              <w:autoSpaceDN/>
              <w:spacing w:line="440" w:lineRule="exact"/>
              <w:ind w:firstLine="560" w:firstLineChars="200"/>
              <w:rPr>
                <w:rFonts w:hint="eastAsia" w:ascii="宋体" w:hAnsi="宋体" w:eastAsia="宋体" w:cs="宋体"/>
                <w:sz w:val="28"/>
                <w:szCs w:val="28"/>
              </w:rPr>
            </w:pPr>
          </w:p>
        </w:tc>
        <w:tc>
          <w:tcPr>
            <w:tcW w:w="4167" w:type="pct"/>
          </w:tcPr>
          <w:p w14:paraId="56B1589E">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中标人所提供的货物规格、技术标准、材料等质量不合格或不符合相关法律法规的，应按要求在5日内更换完毕，更换不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6CA1827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0B16B346">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3.因包装、运输引起的货物损坏，按质量不合格处理。</w:t>
            </w:r>
          </w:p>
          <w:p w14:paraId="00E8462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4.中标人逾期提供维保服务的，每天向采购人偿付该逾期交付合同金额的3‰违约金，但违约金累计不得超过合同金额的5%。超过10天采购人有权解除合同，中标人承担因此给采购人造成的经济损失。</w:t>
            </w:r>
          </w:p>
          <w:p w14:paraId="69D7B861">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13C95143">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6.中标人提供的货物在保修期内，因设计、工艺或材料的缺陷和其他质量原因造成的问题的，产生的维修或更换费用给采购人造成的经济损失的均由中标人承担。</w:t>
            </w:r>
          </w:p>
          <w:p w14:paraId="2D3F251F">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7.如发现所提供的产品有弄虚作假的行为，采购人有权拒绝接收产品或退货，并要求中标人赔偿损失，此赔偿总额为该批货款的50%，同时采购人有权单方终止协议。</w:t>
            </w:r>
          </w:p>
          <w:p w14:paraId="6A7FEF6D">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8.将本项目转让、分包给他人的，一经发现，采购人有权单方终止协议，并有权要求中标人承担由此造成的一切经济损失。</w:t>
            </w:r>
          </w:p>
          <w:p w14:paraId="49110848">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9.其他违约行为按违约货款额 5%收取违约金并赔偿经济损失。</w:t>
            </w:r>
          </w:p>
        </w:tc>
      </w:tr>
      <w:tr w14:paraId="40A7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06A48">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9</w:t>
            </w:r>
          </w:p>
        </w:tc>
        <w:tc>
          <w:tcPr>
            <w:tcW w:w="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A379A">
            <w:pPr>
              <w:keepNext/>
              <w:widowControl w:val="0"/>
              <w:kinsoku/>
              <w:wordWrap w:val="0"/>
              <w:topLinePunct/>
              <w:autoSpaceDE/>
              <w:autoSpaceDN/>
              <w:spacing w:line="440" w:lineRule="exact"/>
              <w:rPr>
                <w:rFonts w:hint="eastAsia" w:ascii="宋体" w:hAnsi="宋体" w:eastAsia="宋体" w:cs="宋体"/>
                <w:sz w:val="28"/>
                <w:szCs w:val="28"/>
                <w:lang w:eastAsia="zh-CN"/>
              </w:rPr>
            </w:pPr>
            <w:bookmarkStart w:id="6" w:name="_Toc204778413"/>
            <w:r>
              <w:rPr>
                <w:rFonts w:hint="eastAsia" w:ascii="宋体" w:hAnsi="宋体" w:eastAsia="宋体" w:cs="宋体"/>
                <w:sz w:val="28"/>
                <w:szCs w:val="28"/>
                <w:lang w:eastAsia="zh-CN"/>
              </w:rPr>
              <w:t>其他</w:t>
            </w:r>
          </w:p>
          <w:p w14:paraId="2A33FAEB">
            <w:pPr>
              <w:keepNext/>
              <w:widowControl w:val="0"/>
              <w:kinsoku/>
              <w:wordWrap w:val="0"/>
              <w:topLinePunct/>
              <w:autoSpaceDE/>
              <w:autoSpaceDN/>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要求</w:t>
            </w:r>
            <w:bookmarkEnd w:id="6"/>
          </w:p>
        </w:tc>
        <w:tc>
          <w:tcPr>
            <w:tcW w:w="4167" w:type="pct"/>
            <w:tcBorders>
              <w:top w:val="single" w:color="000000" w:sz="4" w:space="0"/>
              <w:left w:val="single" w:color="000000" w:sz="4" w:space="0"/>
              <w:bottom w:val="single" w:color="000000" w:sz="4" w:space="0"/>
              <w:right w:val="single" w:color="000000" w:sz="4" w:space="0"/>
            </w:tcBorders>
            <w:shd w:val="clear" w:color="auto" w:fill="FFFFFF"/>
          </w:tcPr>
          <w:p w14:paraId="272DD965">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4F9D13C">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2.中标人在供货时必须提供所投标产品生产厂家合法授权的厂家代理商出具的授权书，原件备查。</w:t>
            </w:r>
          </w:p>
          <w:p w14:paraId="1EDCA099">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3.在维保期间，未按安全文明作业规范要求进行的，尤其是违反工完场清和禁烟规定的，限期整改不合格的，视情节严重情况扣除合同款项10-1000元/次。 </w:t>
            </w:r>
          </w:p>
          <w:p w14:paraId="1109D118">
            <w:pPr>
              <w:keepNext/>
              <w:widowControl w:val="0"/>
              <w:kinsoku/>
              <w:wordWrap w:val="0"/>
              <w:topLinePunct/>
              <w:autoSpaceDE/>
              <w:autoSpaceDN/>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4.发生其他安装和维保不合格情况的，限期整改不合格的，视情节严重情况扣除合同款项10-1000元/次。情节特别严重，导致项目无法实施的，采购人免责终止该项目合同。 </w:t>
            </w:r>
          </w:p>
        </w:tc>
      </w:tr>
      <w:tr w14:paraId="5F59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000" w:type="pct"/>
            <w:gridSpan w:val="3"/>
            <w:vAlign w:val="center"/>
          </w:tcPr>
          <w:p w14:paraId="6E12B940">
            <w:pPr>
              <w:keepNext/>
              <w:widowControl w:val="0"/>
              <w:kinsoku/>
              <w:wordWrap w:val="0"/>
              <w:topLinePunct/>
              <w:autoSpaceDE/>
              <w:autoSpaceDN/>
              <w:spacing w:before="227" w:line="360" w:lineRule="exact"/>
              <w:ind w:left="63" w:leftChars="30"/>
              <w:rPr>
                <w:rFonts w:hint="eastAsia" w:ascii="方正仿宋_GB2312" w:hAnsi="方正仿宋_GB2312" w:eastAsia="方正仿宋_GB2312" w:cs="方正仿宋_GB2312"/>
                <w:sz w:val="28"/>
                <w:szCs w:val="28"/>
                <w:lang w:eastAsia="zh-CN"/>
              </w:rPr>
            </w:pPr>
          </w:p>
        </w:tc>
      </w:tr>
    </w:tbl>
    <w:p w14:paraId="11CBFE10">
      <w:pPr>
        <w:keepNext/>
        <w:widowControl w:val="0"/>
        <w:kinsoku/>
        <w:wordWrap w:val="0"/>
        <w:topLinePunct/>
        <w:autoSpaceDE/>
        <w:autoSpaceDN/>
        <w:rPr>
          <w:rFonts w:hint="eastAsia" w:ascii="方正仿宋_GB2312" w:hAnsi="方正仿宋_GB2312" w:eastAsia="方正仿宋_GB2312" w:cs="方正仿宋_GB2312"/>
          <w:sz w:val="28"/>
          <w:szCs w:val="28"/>
          <w:lang w:eastAsia="zh-CN"/>
        </w:rPr>
      </w:pPr>
    </w:p>
    <w:sectPr>
      <w:headerReference r:id="rId3" w:type="default"/>
      <w:footerReference r:id="rId4" w:type="default"/>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4DFA3906-BBF9-4B75-8C25-D4CF5DC44436}"/>
  </w:font>
  <w:font w:name="方正仿宋_GB2312">
    <w:panose1 w:val="02000000000000000000"/>
    <w:charset w:val="86"/>
    <w:family w:val="auto"/>
    <w:pitch w:val="default"/>
    <w:sig w:usb0="A00002BF" w:usb1="184F6CFA" w:usb2="00000012" w:usb3="00000000" w:csb0="00040001" w:csb1="00000000"/>
    <w:embedRegular r:id="rId2" w:fontKey="{E8D3EBCB-8D2D-4B96-A4B8-02DA2AB8E1A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26B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30D9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C30D9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D18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59B"/>
    <w:rsid w:val="0011459B"/>
    <w:rsid w:val="00720AC7"/>
    <w:rsid w:val="00A65FA9"/>
    <w:rsid w:val="00AE31C6"/>
    <w:rsid w:val="00B31176"/>
    <w:rsid w:val="00BD415B"/>
    <w:rsid w:val="00E22D01"/>
    <w:rsid w:val="00E5141D"/>
    <w:rsid w:val="013712F7"/>
    <w:rsid w:val="018A1427"/>
    <w:rsid w:val="018F2EE2"/>
    <w:rsid w:val="01A36CAD"/>
    <w:rsid w:val="01A52705"/>
    <w:rsid w:val="01B82438"/>
    <w:rsid w:val="01FB0577"/>
    <w:rsid w:val="02026E30"/>
    <w:rsid w:val="02290C40"/>
    <w:rsid w:val="027D0F8C"/>
    <w:rsid w:val="02B74A8F"/>
    <w:rsid w:val="02CD47AD"/>
    <w:rsid w:val="03027DDA"/>
    <w:rsid w:val="0309532E"/>
    <w:rsid w:val="030D0562"/>
    <w:rsid w:val="042E69E2"/>
    <w:rsid w:val="04450EA5"/>
    <w:rsid w:val="049D3B67"/>
    <w:rsid w:val="05E859B2"/>
    <w:rsid w:val="061912CB"/>
    <w:rsid w:val="068D351A"/>
    <w:rsid w:val="06A411DD"/>
    <w:rsid w:val="06C61034"/>
    <w:rsid w:val="08406CE4"/>
    <w:rsid w:val="089B0735"/>
    <w:rsid w:val="08AA0601"/>
    <w:rsid w:val="090578AE"/>
    <w:rsid w:val="0911117F"/>
    <w:rsid w:val="095A5B83"/>
    <w:rsid w:val="09864BCA"/>
    <w:rsid w:val="09E044EE"/>
    <w:rsid w:val="09F61D50"/>
    <w:rsid w:val="0A636CB9"/>
    <w:rsid w:val="0A7669ED"/>
    <w:rsid w:val="0ABD757B"/>
    <w:rsid w:val="0B114DF3"/>
    <w:rsid w:val="0BCF0C3D"/>
    <w:rsid w:val="0CA21D1B"/>
    <w:rsid w:val="0D493385"/>
    <w:rsid w:val="0D554FDF"/>
    <w:rsid w:val="0D942D77"/>
    <w:rsid w:val="0DD26630"/>
    <w:rsid w:val="0E74188B"/>
    <w:rsid w:val="0E8853C5"/>
    <w:rsid w:val="0EB07B0D"/>
    <w:rsid w:val="0F87344A"/>
    <w:rsid w:val="10594DE6"/>
    <w:rsid w:val="105E2D2D"/>
    <w:rsid w:val="106D0892"/>
    <w:rsid w:val="10AC760C"/>
    <w:rsid w:val="112E0021"/>
    <w:rsid w:val="11716160"/>
    <w:rsid w:val="11A93B4C"/>
    <w:rsid w:val="11D32976"/>
    <w:rsid w:val="11EA75DF"/>
    <w:rsid w:val="12896427"/>
    <w:rsid w:val="1295185D"/>
    <w:rsid w:val="129A5D7C"/>
    <w:rsid w:val="12AF41DF"/>
    <w:rsid w:val="12C624DB"/>
    <w:rsid w:val="12F47048"/>
    <w:rsid w:val="131B1B12"/>
    <w:rsid w:val="136A730B"/>
    <w:rsid w:val="1457788F"/>
    <w:rsid w:val="146975C2"/>
    <w:rsid w:val="149D5F32"/>
    <w:rsid w:val="14D94E49"/>
    <w:rsid w:val="14E43B91"/>
    <w:rsid w:val="14FC635E"/>
    <w:rsid w:val="152C12B6"/>
    <w:rsid w:val="15393935"/>
    <w:rsid w:val="155E4E4E"/>
    <w:rsid w:val="15812E7C"/>
    <w:rsid w:val="15B42D93"/>
    <w:rsid w:val="15C030DB"/>
    <w:rsid w:val="15FA2BC8"/>
    <w:rsid w:val="15FC399F"/>
    <w:rsid w:val="160E65C0"/>
    <w:rsid w:val="162E6AD1"/>
    <w:rsid w:val="168D3A3C"/>
    <w:rsid w:val="16BF34C9"/>
    <w:rsid w:val="17A21261"/>
    <w:rsid w:val="17A70B2D"/>
    <w:rsid w:val="17C76B16"/>
    <w:rsid w:val="18116229"/>
    <w:rsid w:val="187327BD"/>
    <w:rsid w:val="187622AE"/>
    <w:rsid w:val="18D426B3"/>
    <w:rsid w:val="19404D95"/>
    <w:rsid w:val="19D96F98"/>
    <w:rsid w:val="1A3667F2"/>
    <w:rsid w:val="1A5064FB"/>
    <w:rsid w:val="1B8F3DB2"/>
    <w:rsid w:val="1BCF41AF"/>
    <w:rsid w:val="1BFE4A94"/>
    <w:rsid w:val="1C4E1E20"/>
    <w:rsid w:val="1C8A0083"/>
    <w:rsid w:val="1D501C9D"/>
    <w:rsid w:val="1DA47089"/>
    <w:rsid w:val="1DE026A3"/>
    <w:rsid w:val="1DFB128B"/>
    <w:rsid w:val="1E616D7F"/>
    <w:rsid w:val="1EB853CE"/>
    <w:rsid w:val="1F28203B"/>
    <w:rsid w:val="1F36755F"/>
    <w:rsid w:val="1F7E2174"/>
    <w:rsid w:val="1FD66426"/>
    <w:rsid w:val="209634ED"/>
    <w:rsid w:val="20DA59F7"/>
    <w:rsid w:val="21311468"/>
    <w:rsid w:val="21694BF3"/>
    <w:rsid w:val="217A63C6"/>
    <w:rsid w:val="217E2424"/>
    <w:rsid w:val="21843C8D"/>
    <w:rsid w:val="21967F35"/>
    <w:rsid w:val="219B29E3"/>
    <w:rsid w:val="22143E47"/>
    <w:rsid w:val="22180001"/>
    <w:rsid w:val="237D224F"/>
    <w:rsid w:val="23AC2B31"/>
    <w:rsid w:val="24457704"/>
    <w:rsid w:val="24533503"/>
    <w:rsid w:val="248C70E1"/>
    <w:rsid w:val="249E30E5"/>
    <w:rsid w:val="25182FA4"/>
    <w:rsid w:val="263603F8"/>
    <w:rsid w:val="26E72CF4"/>
    <w:rsid w:val="27133AE9"/>
    <w:rsid w:val="273623EB"/>
    <w:rsid w:val="273D0B66"/>
    <w:rsid w:val="27554102"/>
    <w:rsid w:val="27B905A9"/>
    <w:rsid w:val="280A3E3D"/>
    <w:rsid w:val="28F2659B"/>
    <w:rsid w:val="29B438A7"/>
    <w:rsid w:val="29C83EC1"/>
    <w:rsid w:val="29CE019B"/>
    <w:rsid w:val="2A4D1005"/>
    <w:rsid w:val="2A726C79"/>
    <w:rsid w:val="2AE5579D"/>
    <w:rsid w:val="2AEF3F25"/>
    <w:rsid w:val="2BE5357A"/>
    <w:rsid w:val="2C4B4786"/>
    <w:rsid w:val="2C4E2ECE"/>
    <w:rsid w:val="2D371BB4"/>
    <w:rsid w:val="2D9D7BD5"/>
    <w:rsid w:val="2DE169BE"/>
    <w:rsid w:val="2E00644A"/>
    <w:rsid w:val="2E206AEC"/>
    <w:rsid w:val="2E5839B6"/>
    <w:rsid w:val="2E746C6C"/>
    <w:rsid w:val="2EC11008"/>
    <w:rsid w:val="2EEA4413"/>
    <w:rsid w:val="2F6767FD"/>
    <w:rsid w:val="2F9F469B"/>
    <w:rsid w:val="2FAD2601"/>
    <w:rsid w:val="302037B6"/>
    <w:rsid w:val="3062519A"/>
    <w:rsid w:val="30D20571"/>
    <w:rsid w:val="31CD723C"/>
    <w:rsid w:val="32096215"/>
    <w:rsid w:val="32A93A25"/>
    <w:rsid w:val="3313201A"/>
    <w:rsid w:val="33845A2F"/>
    <w:rsid w:val="33B83428"/>
    <w:rsid w:val="33F00D0E"/>
    <w:rsid w:val="33FC3E4D"/>
    <w:rsid w:val="34120C85"/>
    <w:rsid w:val="34A92E79"/>
    <w:rsid w:val="34AC10D9"/>
    <w:rsid w:val="34D072EB"/>
    <w:rsid w:val="356765A4"/>
    <w:rsid w:val="361B02C4"/>
    <w:rsid w:val="361C5FF4"/>
    <w:rsid w:val="36704443"/>
    <w:rsid w:val="36F200D8"/>
    <w:rsid w:val="374B5FF6"/>
    <w:rsid w:val="37732199"/>
    <w:rsid w:val="37A42346"/>
    <w:rsid w:val="388D1222"/>
    <w:rsid w:val="38F95540"/>
    <w:rsid w:val="391B387E"/>
    <w:rsid w:val="3929719C"/>
    <w:rsid w:val="39674F51"/>
    <w:rsid w:val="39EC3D26"/>
    <w:rsid w:val="3A001A1F"/>
    <w:rsid w:val="3AC32575"/>
    <w:rsid w:val="3B9D5C20"/>
    <w:rsid w:val="3BB450C0"/>
    <w:rsid w:val="3BD17D95"/>
    <w:rsid w:val="3CE31410"/>
    <w:rsid w:val="3D143CBF"/>
    <w:rsid w:val="3D354ABE"/>
    <w:rsid w:val="3DE26D5B"/>
    <w:rsid w:val="3ECD05CA"/>
    <w:rsid w:val="3F4F1FFD"/>
    <w:rsid w:val="3F543E9A"/>
    <w:rsid w:val="401A339B"/>
    <w:rsid w:val="403C77B5"/>
    <w:rsid w:val="405F2DDF"/>
    <w:rsid w:val="41134EF5"/>
    <w:rsid w:val="419158DF"/>
    <w:rsid w:val="41A53138"/>
    <w:rsid w:val="41F36599"/>
    <w:rsid w:val="41FD4D22"/>
    <w:rsid w:val="42187DAE"/>
    <w:rsid w:val="42BC2E2F"/>
    <w:rsid w:val="4357571B"/>
    <w:rsid w:val="43755CA2"/>
    <w:rsid w:val="43F72B79"/>
    <w:rsid w:val="44205E80"/>
    <w:rsid w:val="44640CB7"/>
    <w:rsid w:val="449A3645"/>
    <w:rsid w:val="44D73F50"/>
    <w:rsid w:val="44F32477"/>
    <w:rsid w:val="450B0CFF"/>
    <w:rsid w:val="451253EA"/>
    <w:rsid w:val="45905EAD"/>
    <w:rsid w:val="46852475"/>
    <w:rsid w:val="468C0D6B"/>
    <w:rsid w:val="46923DF0"/>
    <w:rsid w:val="46C21C73"/>
    <w:rsid w:val="47136D96"/>
    <w:rsid w:val="47BE4673"/>
    <w:rsid w:val="48221986"/>
    <w:rsid w:val="484339CE"/>
    <w:rsid w:val="489D2DBB"/>
    <w:rsid w:val="48BF488B"/>
    <w:rsid w:val="497A68DE"/>
    <w:rsid w:val="49995C78"/>
    <w:rsid w:val="4A92068D"/>
    <w:rsid w:val="4ACC0B18"/>
    <w:rsid w:val="4B272E10"/>
    <w:rsid w:val="4B63653E"/>
    <w:rsid w:val="4B893ACB"/>
    <w:rsid w:val="4B8D4B24"/>
    <w:rsid w:val="4C147838"/>
    <w:rsid w:val="4C5E6D05"/>
    <w:rsid w:val="4D021D86"/>
    <w:rsid w:val="4D710BC6"/>
    <w:rsid w:val="4D830B29"/>
    <w:rsid w:val="4D93478D"/>
    <w:rsid w:val="4DC46494"/>
    <w:rsid w:val="4E157897"/>
    <w:rsid w:val="4E1C11F2"/>
    <w:rsid w:val="4E4A12EF"/>
    <w:rsid w:val="4EB96475"/>
    <w:rsid w:val="4FEE214E"/>
    <w:rsid w:val="4FF04118"/>
    <w:rsid w:val="50923421"/>
    <w:rsid w:val="509A417D"/>
    <w:rsid w:val="50B05655"/>
    <w:rsid w:val="50C26FEA"/>
    <w:rsid w:val="50D43A3A"/>
    <w:rsid w:val="514F4E6E"/>
    <w:rsid w:val="51610292"/>
    <w:rsid w:val="51CB07CC"/>
    <w:rsid w:val="520019A3"/>
    <w:rsid w:val="528B1ED6"/>
    <w:rsid w:val="531E4353"/>
    <w:rsid w:val="5353545C"/>
    <w:rsid w:val="53E73A84"/>
    <w:rsid w:val="544A137B"/>
    <w:rsid w:val="54A43723"/>
    <w:rsid w:val="54E56216"/>
    <w:rsid w:val="554F7B33"/>
    <w:rsid w:val="55676C2B"/>
    <w:rsid w:val="55A42FE1"/>
    <w:rsid w:val="568E3043"/>
    <w:rsid w:val="56D03D7D"/>
    <w:rsid w:val="56D24578"/>
    <w:rsid w:val="571B7CCD"/>
    <w:rsid w:val="572F3778"/>
    <w:rsid w:val="576A3305"/>
    <w:rsid w:val="576C677A"/>
    <w:rsid w:val="576F626A"/>
    <w:rsid w:val="579923B0"/>
    <w:rsid w:val="57A44166"/>
    <w:rsid w:val="57B35D3A"/>
    <w:rsid w:val="58020E8D"/>
    <w:rsid w:val="583D72F0"/>
    <w:rsid w:val="58DC2BBA"/>
    <w:rsid w:val="58DD0FB2"/>
    <w:rsid w:val="59442F30"/>
    <w:rsid w:val="596B0920"/>
    <w:rsid w:val="59944238"/>
    <w:rsid w:val="59D2663D"/>
    <w:rsid w:val="5A2B512E"/>
    <w:rsid w:val="5AB3021C"/>
    <w:rsid w:val="5AC27E15"/>
    <w:rsid w:val="5B1B069A"/>
    <w:rsid w:val="5BCF3F2F"/>
    <w:rsid w:val="5BCF508C"/>
    <w:rsid w:val="5C001B87"/>
    <w:rsid w:val="5C237623"/>
    <w:rsid w:val="5C256E88"/>
    <w:rsid w:val="5C5E240A"/>
    <w:rsid w:val="5C757E7F"/>
    <w:rsid w:val="5D185E9D"/>
    <w:rsid w:val="5D375134"/>
    <w:rsid w:val="5D7243BE"/>
    <w:rsid w:val="5DE9475D"/>
    <w:rsid w:val="5E541E91"/>
    <w:rsid w:val="5E564E88"/>
    <w:rsid w:val="5EA306D2"/>
    <w:rsid w:val="5F394A09"/>
    <w:rsid w:val="5F4C7AD4"/>
    <w:rsid w:val="5F8276AB"/>
    <w:rsid w:val="5F947E34"/>
    <w:rsid w:val="5FA103C5"/>
    <w:rsid w:val="5FFA069B"/>
    <w:rsid w:val="600B673E"/>
    <w:rsid w:val="601C6864"/>
    <w:rsid w:val="6074044E"/>
    <w:rsid w:val="607E64F0"/>
    <w:rsid w:val="61007F33"/>
    <w:rsid w:val="610C5A2E"/>
    <w:rsid w:val="6155027F"/>
    <w:rsid w:val="61860438"/>
    <w:rsid w:val="620D44CC"/>
    <w:rsid w:val="621D3F2C"/>
    <w:rsid w:val="626764BC"/>
    <w:rsid w:val="62AE2B23"/>
    <w:rsid w:val="62E00FBF"/>
    <w:rsid w:val="638E5CCA"/>
    <w:rsid w:val="639A5AE0"/>
    <w:rsid w:val="63C246B8"/>
    <w:rsid w:val="63C57949"/>
    <w:rsid w:val="640E7909"/>
    <w:rsid w:val="65066E2E"/>
    <w:rsid w:val="65566374"/>
    <w:rsid w:val="65E87914"/>
    <w:rsid w:val="66432D9C"/>
    <w:rsid w:val="67226E55"/>
    <w:rsid w:val="673774CB"/>
    <w:rsid w:val="67DD2D7C"/>
    <w:rsid w:val="67F73E3E"/>
    <w:rsid w:val="68FF3F18"/>
    <w:rsid w:val="695452C0"/>
    <w:rsid w:val="69E8517D"/>
    <w:rsid w:val="69F36887"/>
    <w:rsid w:val="6A567513"/>
    <w:rsid w:val="6A6B466F"/>
    <w:rsid w:val="6A8B30C1"/>
    <w:rsid w:val="6ACB2A98"/>
    <w:rsid w:val="6B6130A0"/>
    <w:rsid w:val="6BB44ED4"/>
    <w:rsid w:val="6BCF1867"/>
    <w:rsid w:val="6C673B72"/>
    <w:rsid w:val="6C937EAD"/>
    <w:rsid w:val="6CA331A0"/>
    <w:rsid w:val="6CA976D1"/>
    <w:rsid w:val="6D1D230C"/>
    <w:rsid w:val="6DBD51C9"/>
    <w:rsid w:val="6DC5053A"/>
    <w:rsid w:val="6DD020E1"/>
    <w:rsid w:val="6DEA7FA1"/>
    <w:rsid w:val="6E381E17"/>
    <w:rsid w:val="6E9B4894"/>
    <w:rsid w:val="6EC86534"/>
    <w:rsid w:val="6ECB7DD2"/>
    <w:rsid w:val="6EE91ECE"/>
    <w:rsid w:val="6F10666A"/>
    <w:rsid w:val="6F811AC9"/>
    <w:rsid w:val="700B64D5"/>
    <w:rsid w:val="707D6EAA"/>
    <w:rsid w:val="70974410"/>
    <w:rsid w:val="70E707C8"/>
    <w:rsid w:val="70F03B20"/>
    <w:rsid w:val="71306613"/>
    <w:rsid w:val="71AB7A47"/>
    <w:rsid w:val="72235B14"/>
    <w:rsid w:val="72B3358B"/>
    <w:rsid w:val="72B6712F"/>
    <w:rsid w:val="72CE60E3"/>
    <w:rsid w:val="72ED78CA"/>
    <w:rsid w:val="730E3E44"/>
    <w:rsid w:val="730E4732"/>
    <w:rsid w:val="738F0591"/>
    <w:rsid w:val="73C6500C"/>
    <w:rsid w:val="73E223A7"/>
    <w:rsid w:val="73EF4563"/>
    <w:rsid w:val="7443172F"/>
    <w:rsid w:val="7463285B"/>
    <w:rsid w:val="75063912"/>
    <w:rsid w:val="751D2A0A"/>
    <w:rsid w:val="757C2B81"/>
    <w:rsid w:val="75954C96"/>
    <w:rsid w:val="764346F2"/>
    <w:rsid w:val="76564834"/>
    <w:rsid w:val="76B949B4"/>
    <w:rsid w:val="76F105F2"/>
    <w:rsid w:val="77A86B78"/>
    <w:rsid w:val="78810970"/>
    <w:rsid w:val="78A62DB4"/>
    <w:rsid w:val="78F9553C"/>
    <w:rsid w:val="79AF5B6F"/>
    <w:rsid w:val="7A7A445B"/>
    <w:rsid w:val="7AE8798A"/>
    <w:rsid w:val="7AEF4E49"/>
    <w:rsid w:val="7BBD6CF5"/>
    <w:rsid w:val="7BF46E3B"/>
    <w:rsid w:val="7C53208D"/>
    <w:rsid w:val="7C8617DD"/>
    <w:rsid w:val="7CB77BE8"/>
    <w:rsid w:val="7DA95783"/>
    <w:rsid w:val="7DFF1847"/>
    <w:rsid w:val="7E030AED"/>
    <w:rsid w:val="7E5E47BF"/>
    <w:rsid w:val="7E6701D1"/>
    <w:rsid w:val="7E9E2E0E"/>
    <w:rsid w:val="7ECA758D"/>
    <w:rsid w:val="7EE747B5"/>
    <w:rsid w:val="7F67412D"/>
    <w:rsid w:val="7F6F6188"/>
    <w:rsid w:val="7F73429A"/>
    <w:rsid w:val="7FD30895"/>
    <w:rsid w:val="7FEE5B69"/>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2"/>
      <w:szCs w:val="22"/>
    </w:rPr>
  </w:style>
  <w:style w:type="paragraph" w:styleId="5">
    <w:name w:val="Plain Text"/>
    <w:basedOn w:val="1"/>
    <w:qFormat/>
    <w:uiPriority w:val="0"/>
    <w:rPr>
      <w:rFonts w:ascii="宋体" w:hAnsi="Courier New" w:cs="Courier New"/>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99"/>
    <w:pPr>
      <w:spacing w:before="100" w:beforeAutospacing="1" w:after="100" w:afterAutospacing="1"/>
    </w:pPr>
    <w:rPr>
      <w:rFonts w:ascii="宋体" w:hAnsi="宋体"/>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2"/>
      <w:szCs w:val="22"/>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31"/>
    <w:basedOn w:val="11"/>
    <w:qFormat/>
    <w:uiPriority w:val="0"/>
    <w:rPr>
      <w:rFonts w:hint="eastAsia" w:ascii="宋体" w:hAnsi="宋体" w:eastAsia="宋体" w:cs="宋体"/>
      <w:color w:val="000000"/>
      <w:sz w:val="22"/>
      <w:szCs w:val="22"/>
      <w:u w:val="none"/>
    </w:rPr>
  </w:style>
  <w:style w:type="character" w:customStyle="1" w:styleId="15">
    <w:name w:val="font41"/>
    <w:basedOn w:val="11"/>
    <w:qFormat/>
    <w:uiPriority w:val="0"/>
    <w:rPr>
      <w:rFonts w:hint="eastAsia" w:ascii="宋体" w:hAnsi="宋体" w:eastAsia="宋体" w:cs="宋体"/>
      <w:b/>
      <w:bCs/>
      <w:color w:val="000000"/>
      <w:sz w:val="22"/>
      <w:szCs w:val="22"/>
      <w:u w:val="none"/>
    </w:rPr>
  </w:style>
  <w:style w:type="character" w:customStyle="1" w:styleId="16">
    <w:name w:val="font21"/>
    <w:basedOn w:val="11"/>
    <w:qFormat/>
    <w:uiPriority w:val="0"/>
    <w:rPr>
      <w:rFonts w:hint="eastAsia" w:ascii="宋体" w:hAnsi="宋体" w:eastAsia="宋体" w:cs="宋体"/>
      <w:color w:val="000000"/>
      <w:sz w:val="22"/>
      <w:szCs w:val="22"/>
      <w:u w:val="none"/>
    </w:rPr>
  </w:style>
  <w:style w:type="character" w:customStyle="1" w:styleId="17">
    <w:name w:val="font81"/>
    <w:basedOn w:val="11"/>
    <w:qFormat/>
    <w:uiPriority w:val="0"/>
    <w:rPr>
      <w:rFonts w:hint="eastAsia" w:ascii="宋体" w:hAnsi="宋体" w:eastAsia="宋体" w:cs="宋体"/>
      <w:b/>
      <w:bCs/>
      <w:color w:val="000000"/>
      <w:sz w:val="22"/>
      <w:szCs w:val="22"/>
      <w:u w:val="none"/>
    </w:rPr>
  </w:style>
  <w:style w:type="character" w:customStyle="1" w:styleId="18">
    <w:name w:val="font61"/>
    <w:basedOn w:val="11"/>
    <w:qFormat/>
    <w:uiPriority w:val="0"/>
    <w:rPr>
      <w:rFonts w:hint="eastAsia" w:ascii="宋体" w:hAnsi="宋体" w:eastAsia="宋体" w:cs="宋体"/>
      <w:color w:val="FF0000"/>
      <w:sz w:val="22"/>
      <w:szCs w:val="22"/>
      <w:u w:val="none"/>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91"/>
    <w:basedOn w:val="11"/>
    <w:qFormat/>
    <w:uiPriority w:val="0"/>
    <w:rPr>
      <w:rFonts w:hint="eastAsia" w:ascii="宋体" w:hAnsi="宋体" w:eastAsia="宋体" w:cs="宋体"/>
      <w:strike/>
      <w:color w:val="000000"/>
      <w:sz w:val="22"/>
      <w:szCs w:val="22"/>
    </w:rPr>
  </w:style>
  <w:style w:type="character" w:customStyle="1" w:styleId="21">
    <w:name w:val="font101"/>
    <w:basedOn w:val="11"/>
    <w:qFormat/>
    <w:uiPriority w:val="0"/>
    <w:rPr>
      <w:rFonts w:hint="eastAsia" w:ascii="宋体" w:hAnsi="宋体" w:eastAsia="宋体" w:cs="宋体"/>
      <w:strike/>
      <w:color w:val="FF0000"/>
      <w:sz w:val="22"/>
      <w:szCs w:val="22"/>
    </w:rPr>
  </w:style>
  <w:style w:type="character" w:customStyle="1" w:styleId="22">
    <w:name w:val="font71"/>
    <w:basedOn w:val="11"/>
    <w:qFormat/>
    <w:uiPriority w:val="0"/>
    <w:rPr>
      <w:rFonts w:hint="eastAsia" w:ascii="宋体" w:hAnsi="宋体" w:eastAsia="宋体" w:cs="宋体"/>
      <w:color w:val="FF0000"/>
      <w:sz w:val="22"/>
      <w:szCs w:val="22"/>
      <w:u w:val="none"/>
    </w:rPr>
  </w:style>
  <w:style w:type="character" w:customStyle="1" w:styleId="23">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3133</Words>
  <Characters>3235</Characters>
  <Lines>49</Lines>
  <Paragraphs>13</Paragraphs>
  <TotalTime>37</TotalTime>
  <ScaleCrop>false</ScaleCrop>
  <LinksUpToDate>false</LinksUpToDate>
  <CharactersWithSpaces>3245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2025-09-04T01:06:00Z</dcterms:created>
  <dc:creator>Administrator</dc:creator>
  <cp:lastModifiedBy>YXZB</cp:lastModifiedBy>
  <dcterms:modified xsi:type="dcterms:W3CDTF">2026-06-04T03:20:25Z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eyJoZGlkIjoiMWNkNWU1MTc3ZDQ5ZmI1MzA3NGU2NTQzMjcwNjNlYjYiLCJ1c2VySWQiOiI3MjI0MjIxMDgifQ==</vt:lpwstr>
  </property>
  <property fmtid="{D5CDD505-2E9C-101B-9397-08002B2CF9AE}" pid="4" name="ICV">
    <vt:lpwstr>0229A6468CC346F4A50925FC8C955204_12</vt:lpwstr>
  </property>
</Properties>
</file>