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pStyle w:val="4"/>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pacing w:val="34"/>
          <w:sz w:val="48"/>
          <w:szCs w:val="48"/>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rPr>
          <w:rFonts w:hint="eastAsia" w:ascii="方正仿宋_GB2312" w:hAnsi="方正仿宋_GB2312" w:eastAsia="方正仿宋_GB2312" w:cs="方正仿宋_GB2312"/>
          <w:b/>
          <w:bCs/>
          <w:kern w:val="0"/>
          <w:sz w:val="28"/>
          <w:szCs w:val="28"/>
        </w:rPr>
      </w:pPr>
    </w:p>
    <w:p w14:paraId="33FBC3CF">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snapToGrid w:val="0"/>
          <w:color w:val="FF0000"/>
          <w:kern w:val="0"/>
          <w:sz w:val="28"/>
          <w:szCs w:val="28"/>
          <w:lang w:val="en-US" w:eastAsia="zh-CN" w:bidi="ar-SA"/>
          <w:woUserID w:val="2"/>
        </w:rPr>
      </w:pPr>
      <w:r>
        <w:rPr>
          <w:rFonts w:hint="eastAsia" w:ascii="方正仿宋_GB2312" w:hAnsi="方正仿宋_GB2312" w:eastAsia="方正仿宋_GB2312" w:cs="方正仿宋_GB2312"/>
          <w:b w:val="0"/>
          <w:bCs w:val="0"/>
          <w:sz w:val="28"/>
          <w:szCs w:val="28"/>
        </w:rPr>
        <w:t>7、</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标记“</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”号为</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实质性参数</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，如有偏离</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投标无效</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，未标注符号为普通技术参数为非实质性参数</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。非实质性技术参数发生负偏离或不响应达2项（含）以上的，投标无效。</w:t>
      </w:r>
    </w:p>
    <w:p w14:paraId="69B6EA2C">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实质性参数（标注“▲”的条款）需提供证明材料：</w:t>
      </w:r>
      <w:r>
        <w:rPr>
          <w:rFonts w:hint="eastAsia" w:ascii="方正仿宋_GB2312" w:hAnsi="方正仿宋_GB2312" w:eastAsia="方正仿宋_GB2312" w:cs="方正仿宋_GB2312"/>
          <w:b/>
          <w:bCs/>
          <w:sz w:val="28"/>
          <w:szCs w:val="28"/>
        </w:rPr>
        <w:t>产品彩页或说明书或技术白皮书或厂家确认盖章有该参数功能的证明材料，否则评标委员会将可能不予以认可</w:t>
      </w:r>
      <w:r>
        <w:rPr>
          <w:rFonts w:hint="eastAsia" w:ascii="方正仿宋_GB2312" w:hAnsi="方正仿宋_GB2312" w:eastAsia="方正仿宋_GB2312" w:cs="方正仿宋_GB2312"/>
          <w:b/>
          <w:bCs/>
          <w:color w:val="auto"/>
          <w:sz w:val="28"/>
          <w:szCs w:val="28"/>
          <w:highlight w:val="none"/>
        </w:rPr>
        <w:t>，并按照负偏离认</w:t>
      </w:r>
      <w:r>
        <w:rPr>
          <w:rFonts w:hint="eastAsia" w:ascii="方正仿宋_GB2312" w:hAnsi="方正仿宋_GB2312" w:eastAsia="方正仿宋_GB2312" w:cs="方正仿宋_GB2312"/>
          <w:b/>
          <w:bCs/>
          <w:color w:val="auto"/>
          <w:sz w:val="28"/>
          <w:szCs w:val="28"/>
          <w:highlight w:val="none"/>
          <w:lang w:val="en-US" w:eastAsia="zh-CN"/>
        </w:rPr>
        <w:t>定</w:t>
      </w:r>
      <w:r>
        <w:rPr>
          <w:rFonts w:hint="eastAsia" w:ascii="方正仿宋_GB2312" w:hAnsi="方正仿宋_GB2312" w:eastAsia="方正仿宋_GB2312" w:cs="方正仿宋_GB2312"/>
          <w:b/>
          <w:bCs/>
          <w:color w:val="auto"/>
          <w:sz w:val="28"/>
          <w:szCs w:val="28"/>
          <w:highlight w:val="none"/>
        </w:rPr>
        <w:t>。</w:t>
      </w:r>
    </w:p>
    <w:p w14:paraId="64CCB7A2">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招标文件中所要求提供的证明材料，如为英文文本的请提供中文翻译文本。</w:t>
      </w:r>
    </w:p>
    <w:p w14:paraId="16894D3F">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lang w:eastAsia="zh-CN"/>
          <w:woUserID w:val="2"/>
        </w:rPr>
      </w:pPr>
      <w:r>
        <w:rPr>
          <w:rFonts w:hint="eastAsia" w:ascii="方正仿宋_GB2312" w:hAnsi="方正仿宋_GB2312" w:eastAsia="方正仿宋_GB2312" w:cs="方正仿宋_GB2312"/>
          <w:sz w:val="28"/>
          <w:szCs w:val="28"/>
          <w:woUserID w:val="2"/>
        </w:rPr>
        <w:t>10、本项目中小企业划分标准所属行业名称：工业</w:t>
      </w:r>
      <w:r>
        <w:rPr>
          <w:rFonts w:hint="eastAsia" w:ascii="方正仿宋_GB2312" w:hAnsi="方正仿宋_GB2312" w:eastAsia="方正仿宋_GB2312" w:cs="方正仿宋_GB2312"/>
          <w:sz w:val="28"/>
          <w:szCs w:val="28"/>
          <w:lang w:eastAsia="zh-CN"/>
          <w:woUserID w:val="2"/>
        </w:rPr>
        <w:t>。</w:t>
      </w:r>
    </w:p>
    <w:p w14:paraId="2E422E03">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p>
    <w:p w14:paraId="49F3551E">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二、技术要求</w:t>
      </w:r>
    </w:p>
    <w:p w14:paraId="3E5E3C91">
      <w:pPr>
        <w:keepNext/>
        <w:keepLines w:val="0"/>
        <w:pageBreakBefore w:val="0"/>
        <w:widowControl w:val="0"/>
        <w:kinsoku/>
        <w:wordWrap w:val="0"/>
        <w:overflowPunct/>
        <w:topLinePunct/>
        <w:autoSpaceDE/>
        <w:autoSpaceDN/>
        <w:bidi w:val="0"/>
        <w:adjustRightInd w:val="0"/>
        <w:snapToGrid w:val="0"/>
        <w:spacing w:line="360" w:lineRule="exact"/>
        <w:ind w:firstLine="560" w:firstLineChars="200"/>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1.项目名称：可视喉镜采购项目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2.控制价：18500元，数量1台</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3.质保要求：</w:t>
      </w:r>
      <w:r>
        <w:rPr>
          <w:rFonts w:hint="eastAsia" w:ascii="方正仿宋_GB2312" w:hAnsi="方正仿宋_GB2312" w:eastAsia="方正仿宋_GB2312" w:cs="方正仿宋_GB2312"/>
          <w:color w:val="auto"/>
          <w:sz w:val="28"/>
          <w:szCs w:val="28"/>
          <w:lang w:val="en-US" w:eastAsia="zh-CN"/>
        </w:rPr>
        <w:t>整套设备质保期</w:t>
      </w:r>
      <w:r>
        <w:rPr>
          <w:rFonts w:hint="eastAsia" w:ascii="方正仿宋_GB2312" w:hAnsi="方正仿宋_GB2312" w:eastAsia="方正仿宋_GB2312" w:cs="方正仿宋_GB2312"/>
          <w:sz w:val="28"/>
          <w:szCs w:val="28"/>
          <w:lang w:val="en-US" w:eastAsia="zh-CN"/>
        </w:rPr>
        <w:t>≥3年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4.申请科室：保健科</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25"/>
        <w:gridCol w:w="1131"/>
        <w:gridCol w:w="6812"/>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名称</w:t>
            </w:r>
          </w:p>
        </w:tc>
        <w:tc>
          <w:tcPr>
            <w:tcW w:w="1125"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单位</w:t>
            </w:r>
          </w:p>
        </w:tc>
        <w:tc>
          <w:tcPr>
            <w:tcW w:w="1131" w:type="dxa"/>
            <w:vAlign w:val="center"/>
          </w:tcPr>
          <w:p w14:paraId="2FAC3762">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控制单价</w:t>
            </w:r>
          </w:p>
        </w:tc>
        <w:tc>
          <w:tcPr>
            <w:tcW w:w="6812"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4BF0A3AC">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可视喉镜采购项目</w:t>
            </w: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tc>
        <w:tc>
          <w:tcPr>
            <w:tcW w:w="1125"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1台</w:t>
            </w:r>
          </w:p>
        </w:tc>
        <w:tc>
          <w:tcPr>
            <w:tcW w:w="1131" w:type="dxa"/>
            <w:vAlign w:val="center"/>
          </w:tcPr>
          <w:p w14:paraId="29CFED11">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sz w:val="28"/>
                <w:szCs w:val="28"/>
                <w:lang w:val="en-US" w:eastAsia="zh-CN"/>
              </w:rPr>
              <w:t>18500元</w:t>
            </w:r>
          </w:p>
        </w:tc>
        <w:tc>
          <w:tcPr>
            <w:tcW w:w="6812" w:type="dxa"/>
          </w:tcPr>
          <w:p w14:paraId="29AE08B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1.主机</w:t>
            </w:r>
          </w:p>
          <w:p w14:paraId="3A6CA2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▲1.1、摄像头空间分辨率：≥6.35lp/mm，景深5—80mm，视场角：≥60°±15%</w:t>
            </w:r>
          </w:p>
          <w:p w14:paraId="4FC937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▲1.2、显示屏：≥3.0英寸电容触摸屏</w:t>
            </w:r>
          </w:p>
          <w:p w14:paraId="514E5E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▲1.3、显示器前后转动角度：0°—130°，显示器左右转动角度：0°—270°</w:t>
            </w:r>
          </w:p>
          <w:p w14:paraId="658648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▲1.4、摄像头内置的LED光源，光照度：＞500LUX ，h=30mm(光源距离照度计探头30mm的距离，照度不低于500LUX)</w:t>
            </w:r>
          </w:p>
          <w:p w14:paraId="08925C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1.5、图片文件保存格式：JPG, 分辨率≥640x480；视频文件保存格式：MP4，分辨率640x480</w:t>
            </w:r>
          </w:p>
          <w:p w14:paraId="51F1FA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1.6内置锂电池，工作时间≥3小时，充满电时间≤3小时</w:t>
            </w:r>
          </w:p>
          <w:p w14:paraId="4553B9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w:t>
            </w:r>
            <w:r>
              <w:rPr>
                <w:rFonts w:hint="eastAsia" w:ascii="仿宋_GB2312" w:hAnsi="仿宋_GB2312" w:eastAsia="仿宋_GB2312" w:cs="仿宋_GB2312"/>
                <w:snapToGrid/>
                <w:kern w:val="2"/>
                <w:sz w:val="28"/>
                <w:szCs w:val="28"/>
                <w:lang w:eastAsia="zh-CN"/>
              </w:rPr>
              <w:t>1.7、软件功能：拍照、录像、图片及视频回放、Type C接口数据导出，时间设置、语言设置、屏幕亮度设置、待机设置、格式化等功</w:t>
            </w:r>
            <w:bookmarkStart w:id="11" w:name="_GoBack"/>
            <w:bookmarkEnd w:id="11"/>
            <w:r>
              <w:rPr>
                <w:rFonts w:hint="eastAsia" w:ascii="仿宋_GB2312" w:hAnsi="仿宋_GB2312" w:eastAsia="仿宋_GB2312" w:cs="仿宋_GB2312"/>
                <w:snapToGrid/>
                <w:kern w:val="2"/>
                <w:sz w:val="28"/>
                <w:szCs w:val="28"/>
                <w:lang w:eastAsia="zh-CN"/>
              </w:rPr>
              <w:t>能</w:t>
            </w:r>
          </w:p>
          <w:p w14:paraId="43E61B5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val="en-US" w:eastAsia="zh-CN"/>
              </w:rPr>
              <w:t>2.</w:t>
            </w:r>
            <w:r>
              <w:rPr>
                <w:rFonts w:hint="eastAsia" w:ascii="仿宋_GB2312" w:hAnsi="仿宋_GB2312" w:eastAsia="仿宋_GB2312" w:cs="仿宋_GB2312"/>
                <w:snapToGrid/>
                <w:kern w:val="2"/>
                <w:sz w:val="28"/>
                <w:szCs w:val="28"/>
                <w:lang w:eastAsia="zh-CN"/>
              </w:rPr>
              <w:t>一次性使用喉镜片</w:t>
            </w:r>
          </w:p>
          <w:p w14:paraId="36CBE55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2.1防雾性能：当温度在20℃—40℃范围变化时，不得产生影响观察的雾层。</w:t>
            </w:r>
          </w:p>
          <w:p w14:paraId="78AE7B7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▲2.2 配备同一厂家成人款一次性喉镜片</w:t>
            </w:r>
            <w:r>
              <w:rPr>
                <w:rFonts w:hint="eastAsia" w:ascii="仿宋_GB2312" w:hAnsi="仿宋_GB2312" w:eastAsia="仿宋_GB2312" w:cs="仿宋_GB2312"/>
                <w:snapToGrid/>
                <w:kern w:val="2"/>
                <w:sz w:val="28"/>
                <w:szCs w:val="28"/>
                <w:lang w:val="en-US" w:eastAsia="zh-CN"/>
              </w:rPr>
              <w:t>2片</w:t>
            </w:r>
            <w:r>
              <w:rPr>
                <w:rFonts w:hint="eastAsia" w:ascii="仿宋_GB2312" w:hAnsi="仿宋_GB2312" w:eastAsia="仿宋_GB2312" w:cs="仿宋_GB2312"/>
                <w:snapToGrid/>
                <w:kern w:val="2"/>
                <w:sz w:val="28"/>
                <w:szCs w:val="28"/>
                <w:lang w:eastAsia="zh-CN"/>
              </w:rPr>
              <w:t>，出厂前经过环氧乙烷灭菌</w:t>
            </w:r>
          </w:p>
          <w:p w14:paraId="052A9A5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3、工作环境</w:t>
            </w:r>
          </w:p>
          <w:p w14:paraId="14A8E91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3.1、温度：-5℃—+50℃</w:t>
            </w:r>
          </w:p>
          <w:p w14:paraId="7110913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3.2、湿度：10%—85%（非冷凝）</w:t>
            </w:r>
          </w:p>
          <w:p w14:paraId="3FF70F6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4、存储</w:t>
            </w:r>
          </w:p>
          <w:p w14:paraId="709175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4.1、标配8G SD卡：可存储3万张分辨率为640*480，格式</w:t>
            </w:r>
            <w:r>
              <w:rPr>
                <w:rFonts w:hint="eastAsia" w:ascii="仿宋_GB2312" w:hAnsi="仿宋_GB2312" w:eastAsia="仿宋_GB2312" w:cs="仿宋_GB2312"/>
                <w:snapToGrid/>
                <w:kern w:val="2"/>
                <w:sz w:val="28"/>
                <w:szCs w:val="28"/>
                <w:lang w:val="en-US" w:eastAsia="zh-CN"/>
              </w:rPr>
              <w:t>包含</w:t>
            </w:r>
            <w:r>
              <w:rPr>
                <w:rFonts w:hint="eastAsia" w:ascii="仿宋_GB2312" w:hAnsi="仿宋_GB2312" w:eastAsia="仿宋_GB2312" w:cs="仿宋_GB2312"/>
                <w:snapToGrid/>
                <w:kern w:val="2"/>
                <w:sz w:val="28"/>
                <w:szCs w:val="28"/>
                <w:lang w:eastAsia="zh-CN"/>
              </w:rPr>
              <w:t>jpg的图片，或可存储最长4小时分辨率为640*480，格式为mp4的视频。</w:t>
            </w:r>
          </w:p>
          <w:p w14:paraId="16F73EEA">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right="0" w:rightChars="0" w:firstLine="560" w:firstLineChars="200"/>
              <w:jc w:val="left"/>
              <w:textAlignment w:val="auto"/>
              <w:rPr>
                <w:rFonts w:hint="default"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pPr>
          </w:p>
        </w:tc>
      </w:tr>
    </w:tbl>
    <w:p w14:paraId="765C01C6">
      <w:pPr>
        <w:keepNext/>
        <w:keepLines w:val="0"/>
        <w:pageBreakBefore w:val="0"/>
        <w:widowControl w:val="0"/>
        <w:kinsoku/>
        <w:wordWrap w:val="0"/>
        <w:overflowPunct/>
        <w:topLinePunct/>
        <w:autoSpaceDE/>
        <w:autoSpaceDN/>
        <w:bidi w:val="0"/>
        <w:adjustRightInd w:val="0"/>
        <w:snapToGrid w:val="0"/>
        <w:spacing w:before="120" w:beforeLines="50" w:line="360" w:lineRule="auto"/>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kern w:val="0"/>
          <w:sz w:val="28"/>
          <w:szCs w:val="28"/>
        </w:rPr>
        <w:t>三、商务要求</w:t>
      </w:r>
    </w:p>
    <w:tbl>
      <w:tblPr>
        <w:tblStyle w:val="12"/>
        <w:tblW w:w="54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167"/>
        <w:gridCol w:w="8282"/>
      </w:tblGrid>
      <w:tr w14:paraId="6A5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F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0" w:name="_Toc204778399"/>
            <w:r>
              <w:rPr>
                <w:rFonts w:hint="eastAsia" w:ascii="方正仿宋_GB2312" w:hAnsi="方正仿宋_GB2312" w:eastAsia="方正仿宋_GB2312" w:cs="方正仿宋_GB2312"/>
                <w:snapToGrid w:val="0"/>
                <w:color w:val="auto"/>
                <w:spacing w:val="6"/>
                <w:kern w:val="0"/>
                <w:sz w:val="28"/>
                <w:szCs w:val="28"/>
              </w:rPr>
              <w:t>1</w:t>
            </w:r>
            <w:bookmarkEnd w:id="0"/>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8ABA">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1" w:name="_Toc204778400"/>
            <w:r>
              <w:rPr>
                <w:rFonts w:hint="eastAsia" w:ascii="方正仿宋_GB2312" w:hAnsi="方正仿宋_GB2312" w:eastAsia="方正仿宋_GB2312" w:cs="方正仿宋_GB2312"/>
                <w:snapToGrid w:val="0"/>
                <w:color w:val="auto"/>
                <w:spacing w:val="6"/>
                <w:kern w:val="0"/>
                <w:sz w:val="28"/>
                <w:szCs w:val="28"/>
              </w:rPr>
              <w:t>投标报价要求</w:t>
            </w:r>
            <w:bookmarkEnd w:id="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3788CC26">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1、报价必须含以下部分，包括：</w:t>
            </w:r>
          </w:p>
          <w:p w14:paraId="7FD300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（1）货物的价格；</w:t>
            </w:r>
          </w:p>
          <w:p w14:paraId="72223F6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（2）必要的保险费用和各项税金；</w:t>
            </w:r>
          </w:p>
          <w:p w14:paraId="0DBA1DC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（3）其他</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零配件更换</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snapToGrid w:val="0"/>
                <w:color w:val="auto"/>
                <w:spacing w:val="5"/>
                <w:kern w:val="0"/>
                <w:sz w:val="28"/>
                <w:szCs w:val="28"/>
              </w:rPr>
              <w:t>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D4D2CF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）本项目为交钥匙工程：中标人负责全部产品的安装调试后直接交付运行。在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内，中标人须保证采购人能够合法应用该器械/服务。在此过程中，采购人将提供一切必要支持。若可能出现的后续证件、手续，中标人必须提供办理的流程及方法。</w:t>
            </w:r>
          </w:p>
          <w:p w14:paraId="1CE8E1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报价包含终身软件升级更新迭代的费用。</w:t>
            </w:r>
          </w:p>
        </w:tc>
      </w:tr>
      <w:tr w14:paraId="75E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2A8C">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2" w:name="_Toc204778401"/>
            <w:r>
              <w:rPr>
                <w:rFonts w:hint="eastAsia" w:ascii="方正仿宋_GB2312" w:hAnsi="方正仿宋_GB2312" w:eastAsia="方正仿宋_GB2312" w:cs="方正仿宋_GB2312"/>
                <w:snapToGrid w:val="0"/>
                <w:color w:val="auto"/>
                <w:spacing w:val="6"/>
                <w:kern w:val="0"/>
                <w:sz w:val="28"/>
                <w:szCs w:val="28"/>
              </w:rPr>
              <w:t>2</w:t>
            </w:r>
            <w:bookmarkEnd w:id="2"/>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F77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合同签订时间</w:t>
            </w:r>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A6D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自中标通知书发出之日起25日内。</w:t>
            </w:r>
          </w:p>
        </w:tc>
      </w:tr>
      <w:tr w14:paraId="72CC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611F">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3" w:name="_Toc204778402"/>
            <w:r>
              <w:rPr>
                <w:rFonts w:hint="eastAsia" w:ascii="方正仿宋_GB2312" w:hAnsi="方正仿宋_GB2312" w:eastAsia="方正仿宋_GB2312" w:cs="方正仿宋_GB2312"/>
                <w:snapToGrid w:val="0"/>
                <w:color w:val="auto"/>
                <w:spacing w:val="6"/>
                <w:kern w:val="0"/>
                <w:sz w:val="28"/>
                <w:szCs w:val="28"/>
              </w:rPr>
              <w:t>3</w:t>
            </w:r>
            <w:bookmarkEnd w:id="3"/>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843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4" w:name="_Toc204778403"/>
            <w:r>
              <w:rPr>
                <w:rFonts w:hint="eastAsia" w:ascii="方正仿宋_GB2312" w:hAnsi="方正仿宋_GB2312" w:eastAsia="方正仿宋_GB2312" w:cs="方正仿宋_GB2312"/>
                <w:snapToGrid w:val="0"/>
                <w:color w:val="auto"/>
                <w:spacing w:val="6"/>
                <w:sz w:val="28"/>
                <w:szCs w:val="28"/>
              </w:rPr>
              <w:t>交货时间及地点</w:t>
            </w:r>
            <w:bookmarkEnd w:id="4"/>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C71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1.交货期：合同签订</w:t>
            </w:r>
            <w:r>
              <w:rPr>
                <w:rFonts w:hint="eastAsia" w:ascii="方正仿宋_GB2312" w:hAnsi="方正仿宋_GB2312" w:eastAsia="方正仿宋_GB2312" w:cs="方正仿宋_GB2312"/>
                <w:snapToGrid w:val="0"/>
                <w:color w:val="auto"/>
                <w:spacing w:val="5"/>
                <w:kern w:val="0"/>
                <w:sz w:val="28"/>
                <w:szCs w:val="28"/>
                <w:lang w:val="en-US" w:eastAsia="zh-CN"/>
              </w:rPr>
              <w:t>之日起</w:t>
            </w:r>
            <w:r>
              <w:rPr>
                <w:rFonts w:hint="eastAsia" w:ascii="方正仿宋_GB2312" w:hAnsi="方正仿宋_GB2312" w:eastAsia="方正仿宋_GB2312" w:cs="方正仿宋_GB2312"/>
                <w:snapToGrid w:val="0"/>
                <w:color w:val="auto"/>
                <w:spacing w:val="5"/>
                <w:kern w:val="0"/>
                <w:sz w:val="28"/>
                <w:szCs w:val="28"/>
              </w:rPr>
              <w:t>30天</w:t>
            </w:r>
            <w:r>
              <w:rPr>
                <w:rFonts w:hint="eastAsia" w:ascii="方正仿宋_GB2312" w:hAnsi="方正仿宋_GB2312" w:eastAsia="方正仿宋_GB2312" w:cs="方正仿宋_GB2312"/>
                <w:snapToGrid w:val="0"/>
                <w:color w:val="auto"/>
                <w:spacing w:val="5"/>
                <w:kern w:val="0"/>
                <w:sz w:val="28"/>
                <w:szCs w:val="28"/>
                <w:lang w:val="en-US" w:eastAsia="zh-CN"/>
              </w:rPr>
              <w:t>（进口产品90天）</w:t>
            </w:r>
            <w:r>
              <w:rPr>
                <w:rFonts w:hint="eastAsia" w:ascii="方正仿宋_GB2312" w:hAnsi="方正仿宋_GB2312" w:eastAsia="方正仿宋_GB2312" w:cs="方正仿宋_GB2312"/>
                <w:snapToGrid w:val="0"/>
                <w:color w:val="auto"/>
                <w:spacing w:val="5"/>
                <w:kern w:val="0"/>
                <w:sz w:val="28"/>
                <w:szCs w:val="28"/>
              </w:rPr>
              <w:t>内完成交货安装调试并正常运行。</w:t>
            </w:r>
          </w:p>
          <w:p w14:paraId="53BC235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5"/>
                <w:kern w:val="0"/>
                <w:sz w:val="28"/>
                <w:szCs w:val="28"/>
              </w:rPr>
              <w:t>2.地点：广西壮族自治区江滨医院内采购人指定地点。</w:t>
            </w:r>
          </w:p>
        </w:tc>
      </w:tr>
      <w:tr w14:paraId="3DCE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185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4</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E96F">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eastAsia="zh-CN"/>
              </w:rPr>
              <w:t>质保期</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BE41969">
            <w:pPr>
              <w:pStyle w:val="11"/>
              <w:keepNext w:val="0"/>
              <w:keepLines w:val="0"/>
              <w:pageBreakBefore w:val="0"/>
              <w:widowControl/>
              <w:numPr>
                <w:ilvl w:val="0"/>
                <w:numId w:val="0"/>
              </w:numPr>
              <w:kinsoku/>
              <w:wordWrap/>
              <w:overflowPunct/>
              <w:topLinePunct w:val="0"/>
              <w:autoSpaceDE/>
              <w:autoSpaceDN/>
              <w:bidi w:val="0"/>
              <w:adjustRightInd w:val="0"/>
              <w:snapToGrid w:val="0"/>
              <w:spacing w:before="176"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w:t>
            </w:r>
            <w:r>
              <w:rPr>
                <w:rFonts w:hint="eastAsia" w:ascii="方正仿宋_GB2312" w:hAnsi="方正仿宋_GB2312" w:eastAsia="方正仿宋_GB2312" w:cs="方正仿宋_GB2312"/>
                <w:snapToGrid w:val="0"/>
                <w:color w:val="auto"/>
                <w:spacing w:val="5"/>
                <w:kern w:val="0"/>
                <w:sz w:val="28"/>
                <w:szCs w:val="28"/>
                <w:lang w:val="en-US" w:eastAsia="en-US" w:bidi="ar-SA"/>
              </w:rPr>
              <w:t>投标人应明确承诺：按国家有关产品“三包”规定执行“三包”，货物验收合格后，自安装验收合格之日起</w:t>
            </w:r>
            <w:r>
              <w:rPr>
                <w:rFonts w:hint="eastAsia" w:ascii="方正仿宋_GB2312" w:hAnsi="方正仿宋_GB2312" w:eastAsia="方正仿宋_GB2312" w:cs="方正仿宋_GB2312"/>
                <w:snapToGrid w:val="0"/>
                <w:color w:val="auto"/>
                <w:spacing w:val="5"/>
                <w:kern w:val="0"/>
                <w:sz w:val="28"/>
                <w:szCs w:val="28"/>
                <w:lang w:val="en-US" w:eastAsia="zh-CN"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整套设备质保期</w:t>
            </w:r>
            <w:r>
              <w:rPr>
                <w:rFonts w:hint="eastAsia" w:ascii="方正仿宋_GB2312" w:hAnsi="方正仿宋_GB2312" w:eastAsia="方正仿宋_GB2312" w:cs="方正仿宋_GB2312"/>
                <w:b/>
                <w:bCs/>
                <w:snapToGrid w:val="0"/>
                <w:color w:val="auto"/>
                <w:spacing w:val="5"/>
                <w:kern w:val="0"/>
                <w:sz w:val="28"/>
                <w:szCs w:val="28"/>
                <w:lang w:val="en-US" w:eastAsia="en-US"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3</w:t>
            </w:r>
            <w:r>
              <w:rPr>
                <w:rFonts w:hint="eastAsia" w:ascii="方正仿宋_GB2312" w:hAnsi="方正仿宋_GB2312" w:eastAsia="方正仿宋_GB2312" w:cs="方正仿宋_GB2312"/>
                <w:b/>
                <w:bCs/>
                <w:snapToGrid w:val="0"/>
                <w:color w:val="auto"/>
                <w:spacing w:val="5"/>
                <w:kern w:val="0"/>
                <w:sz w:val="28"/>
                <w:szCs w:val="28"/>
                <w:lang w:val="en-US" w:eastAsia="en-US" w:bidi="ar-SA"/>
              </w:rPr>
              <w:t>年</w:t>
            </w:r>
            <w:r>
              <w:rPr>
                <w:rFonts w:hint="eastAsia" w:ascii="方正仿宋_GB2312" w:hAnsi="方正仿宋_GB2312" w:eastAsia="方正仿宋_GB2312" w:cs="方正仿宋_GB2312"/>
                <w:b/>
                <w:bCs/>
                <w:snapToGrid w:val="0"/>
                <w:color w:val="auto"/>
                <w:spacing w:val="5"/>
                <w:kern w:val="0"/>
                <w:sz w:val="28"/>
                <w:szCs w:val="28"/>
                <w:lang w:val="en-US" w:eastAsia="zh-CN"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内非人为损坏</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更换所有故障零配件，并</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提供设备的系统软件及硬件的安全性改版升级和技术支持，确保设备正常运行，</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满后，终身维护。</w:t>
            </w:r>
          </w:p>
          <w:p w14:paraId="6BF3D693">
            <w:pPr>
              <w:pStyle w:val="11"/>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满后，按照</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内售后服务内容及标准继续提供</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服务，直至采购人确认更换</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单位或设备报废。不能因</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满而出现缓修、拒修等情况，维修所产生费用由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和采购人另行结算。</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金额每年不得超过合同额的10%，</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成本超过该数额的一概由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自行承担，项目</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w:t>
            </w:r>
            <w:r>
              <w:rPr>
                <w:rFonts w:hint="eastAsia" w:ascii="方正仿宋_GB2312" w:hAnsi="方正仿宋_GB2312" w:eastAsia="方正仿宋_GB2312" w:cs="方正仿宋_GB2312"/>
                <w:snapToGrid w:val="0"/>
                <w:color w:val="auto"/>
                <w:spacing w:val="5"/>
                <w:kern w:val="0"/>
                <w:sz w:val="28"/>
                <w:szCs w:val="28"/>
                <w:lang w:val="en-US" w:eastAsia="zh-CN" w:bidi="ar-SA"/>
              </w:rPr>
              <w:t>可</w:t>
            </w:r>
            <w:r>
              <w:rPr>
                <w:rFonts w:hint="eastAsia" w:ascii="方正仿宋_GB2312" w:hAnsi="方正仿宋_GB2312" w:eastAsia="方正仿宋_GB2312" w:cs="方正仿宋_GB2312"/>
                <w:snapToGrid w:val="0"/>
                <w:color w:val="auto"/>
                <w:spacing w:val="5"/>
                <w:kern w:val="0"/>
                <w:sz w:val="28"/>
                <w:szCs w:val="28"/>
                <w:lang w:val="en-US" w:eastAsia="en-US" w:bidi="ar-SA"/>
              </w:rPr>
              <w:t>签订维护和售后服务合同，具体事项以实际谈判为准。设备若因故障导致</w:t>
            </w:r>
            <w:r>
              <w:rPr>
                <w:rFonts w:hint="eastAsia" w:ascii="方正仿宋_GB2312" w:hAnsi="方正仿宋_GB2312" w:eastAsia="方正仿宋_GB2312" w:cs="方正仿宋_GB2312"/>
                <w:snapToGrid w:val="0"/>
                <w:color w:val="auto"/>
                <w:spacing w:val="5"/>
                <w:kern w:val="0"/>
                <w:sz w:val="28"/>
                <w:szCs w:val="28"/>
                <w:lang w:val="en-US" w:eastAsia="zh-CN" w:bidi="ar-SA"/>
              </w:rPr>
              <w:t>5个工作日</w:t>
            </w:r>
            <w:r>
              <w:rPr>
                <w:rFonts w:hint="eastAsia" w:ascii="方正仿宋_GB2312" w:hAnsi="方正仿宋_GB2312" w:eastAsia="方正仿宋_GB2312" w:cs="方正仿宋_GB2312"/>
                <w:snapToGrid w:val="0"/>
                <w:color w:val="auto"/>
                <w:spacing w:val="5"/>
                <w:kern w:val="0"/>
                <w:sz w:val="28"/>
                <w:szCs w:val="28"/>
                <w:lang w:val="en-US" w:eastAsia="en-US" w:bidi="ar-SA"/>
              </w:rPr>
              <w:t>无法正常使用，或临床所需等其他因素，须提供备用机维持医院正常诊疗活动。</w:t>
            </w:r>
          </w:p>
          <w:p w14:paraId="11EEC3C4">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b/>
                <w:bCs/>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.要求投标货物是全新的、未经改装的、合格的、满足本项目技术需求及要求的货物</w:t>
            </w:r>
            <w:r>
              <w:rPr>
                <w:rFonts w:hint="eastAsia" w:ascii="方正仿宋_GB2312" w:hAnsi="方正仿宋_GB2312" w:eastAsia="方正仿宋_GB2312" w:cs="方正仿宋_GB2312"/>
                <w:b/>
                <w:bCs/>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rPr>
              <w:t>所有零部件、配件必须是未经使用的全新的并符合国家有关质量安全标准的产品。</w:t>
            </w:r>
          </w:p>
          <w:p w14:paraId="6E30F8D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b w:val="0"/>
                <w:bCs w:val="0"/>
                <w:snapToGrid w:val="0"/>
                <w:color w:val="auto"/>
                <w:spacing w:val="5"/>
                <w:kern w:val="0"/>
                <w:sz w:val="28"/>
                <w:szCs w:val="28"/>
                <w:lang w:val="en-US" w:eastAsia="zh-CN"/>
              </w:rPr>
              <w:t>4</w:t>
            </w:r>
            <w:r>
              <w:rPr>
                <w:rFonts w:hint="eastAsia" w:ascii="方正仿宋_GB2312" w:hAnsi="方正仿宋_GB2312" w:eastAsia="方正仿宋_GB2312" w:cs="方正仿宋_GB2312"/>
                <w:b w:val="0"/>
                <w:bCs w:val="0"/>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lang w:eastAsia="zh-CN"/>
              </w:rPr>
              <w:t>质保期</w:t>
            </w:r>
            <w:r>
              <w:rPr>
                <w:rFonts w:hint="eastAsia" w:ascii="方正仿宋_GB2312" w:hAnsi="方正仿宋_GB2312" w:eastAsia="方正仿宋_GB2312" w:cs="方正仿宋_GB2312"/>
                <w:b w:val="0"/>
                <w:bCs w:val="0"/>
                <w:snapToGrid w:val="0"/>
                <w:color w:val="auto"/>
                <w:spacing w:val="5"/>
                <w:kern w:val="0"/>
                <w:sz w:val="28"/>
                <w:szCs w:val="28"/>
              </w:rPr>
              <w:t>所更换的零配件必须是原</w:t>
            </w:r>
            <w:r>
              <w:rPr>
                <w:rFonts w:hint="eastAsia" w:ascii="方正仿宋_GB2312" w:hAnsi="方正仿宋_GB2312" w:eastAsia="方正仿宋_GB2312" w:cs="方正仿宋_GB2312"/>
                <w:snapToGrid w:val="0"/>
                <w:color w:val="auto"/>
                <w:spacing w:val="5"/>
                <w:kern w:val="0"/>
                <w:sz w:val="28"/>
                <w:szCs w:val="28"/>
              </w:rPr>
              <w:t>厂全新的零配件，满足设备运行要求。</w:t>
            </w:r>
          </w:p>
          <w:p w14:paraId="21CE06E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承诺优于国家“三包”规定的，或优于招标文件规定的，按投标人实际承诺执行。</w:t>
            </w:r>
          </w:p>
          <w:p w14:paraId="4BAE1D0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6.</w:t>
            </w:r>
            <w:r>
              <w:rPr>
                <w:rFonts w:hint="eastAsia" w:ascii="方正仿宋_GB2312" w:hAnsi="方正仿宋_GB2312" w:eastAsia="方正仿宋_GB2312" w:cs="方正仿宋_GB2312"/>
                <w:snapToGrid w:val="0"/>
                <w:color w:val="auto"/>
                <w:spacing w:val="5"/>
                <w:kern w:val="0"/>
                <w:sz w:val="28"/>
                <w:szCs w:val="28"/>
              </w:rPr>
              <w:t>若在使用的前3个月内，出现非人为操作失误的重大故障，</w:t>
            </w:r>
            <w:r>
              <w:rPr>
                <w:rFonts w:hint="eastAsia" w:ascii="方正仿宋_GB2312" w:hAnsi="方正仿宋_GB2312" w:eastAsia="方正仿宋_GB2312" w:cs="方正仿宋_GB2312"/>
                <w:snapToGrid w:val="0"/>
                <w:color w:val="auto"/>
                <w:spacing w:val="5"/>
                <w:kern w:val="0"/>
                <w:sz w:val="28"/>
                <w:szCs w:val="28"/>
                <w:lang w:val="en-US" w:eastAsia="zh-CN"/>
              </w:rPr>
              <w:t>中标人</w:t>
            </w:r>
            <w:r>
              <w:rPr>
                <w:rFonts w:hint="eastAsia" w:ascii="方正仿宋_GB2312" w:hAnsi="方正仿宋_GB2312" w:eastAsia="方正仿宋_GB2312" w:cs="方正仿宋_GB2312"/>
                <w:snapToGrid w:val="0"/>
                <w:color w:val="auto"/>
                <w:spacing w:val="5"/>
                <w:kern w:val="0"/>
                <w:sz w:val="28"/>
                <w:szCs w:val="28"/>
              </w:rPr>
              <w:t>应予以</w:t>
            </w:r>
            <w:r>
              <w:rPr>
                <w:rFonts w:hint="eastAsia" w:ascii="方正仿宋_GB2312" w:hAnsi="方正仿宋_GB2312" w:eastAsia="方正仿宋_GB2312" w:cs="方正仿宋_GB2312"/>
                <w:snapToGrid w:val="0"/>
                <w:color w:val="auto"/>
                <w:spacing w:val="5"/>
                <w:kern w:val="0"/>
                <w:sz w:val="28"/>
                <w:szCs w:val="28"/>
                <w:lang w:val="en-US" w:eastAsia="zh-CN"/>
              </w:rPr>
              <w:t>负责</w:t>
            </w:r>
            <w:r>
              <w:rPr>
                <w:rFonts w:hint="eastAsia" w:ascii="方正仿宋_GB2312" w:hAnsi="方正仿宋_GB2312" w:eastAsia="方正仿宋_GB2312" w:cs="方正仿宋_GB2312"/>
                <w:snapToGrid w:val="0"/>
                <w:color w:val="auto"/>
                <w:spacing w:val="5"/>
                <w:kern w:val="0"/>
                <w:sz w:val="28"/>
                <w:szCs w:val="28"/>
              </w:rPr>
              <w:t>换货。</w:t>
            </w:r>
          </w:p>
        </w:tc>
      </w:tr>
      <w:tr w14:paraId="44D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BD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5" w:name="_Toc204778404"/>
          </w:p>
          <w:p w14:paraId="079C4DB8">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82829C6">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6237F2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5</w:t>
            </w:r>
            <w:bookmarkEnd w:id="5"/>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8D7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6" w:name="_Toc204778405"/>
          </w:p>
          <w:p w14:paraId="355FF37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3010E061">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98CC69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售后服务要求</w:t>
            </w:r>
            <w:bookmarkEnd w:id="6"/>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815E98">
            <w:pPr>
              <w:keepLines w:val="0"/>
              <w:pageBreakBefore w:val="0"/>
              <w:overflowPunct/>
              <w:bidi w:val="0"/>
              <w:snapToGrid w:val="0"/>
              <w:spacing w:line="360" w:lineRule="exact"/>
              <w:ind w:firstLine="290" w:firstLineChars="1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snapToGrid w:val="0"/>
                <w:color w:val="auto"/>
                <w:spacing w:val="5"/>
                <w:kern w:val="0"/>
                <w:sz w:val="28"/>
                <w:szCs w:val="28"/>
              </w:rPr>
              <w:t>1.提供维护手册、维修手册、软件备份、故障代码表、备件清单。</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外，无偿提供维修密码及所附软件在该项目的永久使用权。提供相关设备的维修工程师姓名及电话号码，人员更换需要及时通知采购人。如国内有400、800等电话维修系统的提供电话号码。</w:t>
            </w:r>
            <w:r>
              <w:rPr>
                <w:rFonts w:hint="eastAsia" w:ascii="方正仿宋_GB2312" w:hAnsi="方正仿宋_GB2312" w:eastAsia="方正仿宋_GB2312" w:cs="方正仿宋_GB2312"/>
                <w:snapToGrid w:val="0"/>
                <w:color w:val="auto"/>
                <w:spacing w:val="5"/>
                <w:kern w:val="0"/>
                <w:sz w:val="28"/>
                <w:szCs w:val="28"/>
                <w:lang w:eastAsia="zh-CN"/>
              </w:rPr>
              <w:t>具体的</w:t>
            </w:r>
            <w:r>
              <w:rPr>
                <w:rFonts w:hint="eastAsia" w:ascii="方正仿宋_GB2312" w:hAnsi="方正仿宋_GB2312" w:eastAsia="方正仿宋_GB2312" w:cs="方正仿宋_GB2312"/>
                <w:color w:val="auto"/>
                <w:sz w:val="28"/>
                <w:szCs w:val="28"/>
              </w:rPr>
              <w:t>维保技术人员配置与稳定性要求</w:t>
            </w:r>
            <w:r>
              <w:rPr>
                <w:rFonts w:hint="eastAsia" w:ascii="方正仿宋_GB2312" w:hAnsi="方正仿宋_GB2312" w:eastAsia="方正仿宋_GB2312" w:cs="方正仿宋_GB2312"/>
                <w:color w:val="auto"/>
                <w:sz w:val="28"/>
                <w:szCs w:val="28"/>
                <w:lang w:eastAsia="zh-CN"/>
              </w:rPr>
              <w:t>如下</w:t>
            </w:r>
          </w:p>
          <w:p w14:paraId="484F91C2">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团队配置：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须组建专属维保服务团队，明确项目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负责人及技术人员名单。须提供团队成员的学历证明、职业资格证书及近</w:t>
            </w:r>
            <w:r>
              <w:rPr>
                <w:rFonts w:hint="eastAsia" w:ascii="方正仿宋_GB2312" w:hAnsi="方正仿宋_GB2312" w:eastAsia="方正仿宋_GB2312" w:cs="方正仿宋_GB2312"/>
                <w:snapToGrid w:val="0"/>
                <w:color w:val="auto"/>
                <w:spacing w:val="5"/>
                <w:kern w:val="0"/>
                <w:sz w:val="28"/>
                <w:szCs w:val="28"/>
                <w:lang w:eastAsia="zh-CN"/>
              </w:rPr>
              <w:t>三个月</w:t>
            </w:r>
            <w:r>
              <w:rPr>
                <w:rFonts w:hint="eastAsia" w:ascii="方正仿宋_GB2312" w:hAnsi="方正仿宋_GB2312" w:eastAsia="方正仿宋_GB2312" w:cs="方正仿宋_GB2312"/>
                <w:snapToGrid w:val="0"/>
                <w:color w:val="auto"/>
                <w:spacing w:val="5"/>
                <w:kern w:val="0"/>
                <w:sz w:val="28"/>
                <w:szCs w:val="28"/>
              </w:rPr>
              <w:t>社保缴纳证明。</w:t>
            </w:r>
          </w:p>
          <w:p w14:paraId="25DE0264">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2</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人员稳定性承诺：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须承诺在质保期内保持技术团队稳定，项目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负责人及核心技术人员未经采购人同意不得随意更换。</w:t>
            </w:r>
          </w:p>
          <w:p w14:paraId="5E129267">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人员变更机制： 确需更换人员的，须提前30个工作日书面通知采购人，并提交接替人员的资质证明，经采购人书面确认后方可更换。接替人员资质不得低于原人员。</w:t>
            </w:r>
          </w:p>
          <w:p w14:paraId="027E430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2.相关人员培训:标的包含医护人员及工程人员的培训计划费用，设备装机验收后，现场提供对采购人</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1次</w:t>
            </w:r>
            <w:r>
              <w:rPr>
                <w:rFonts w:hint="eastAsia" w:ascii="方正仿宋_GB2312" w:hAnsi="方正仿宋_GB2312" w:eastAsia="方正仿宋_GB2312" w:cs="方正仿宋_GB2312"/>
                <w:snapToGrid w:val="0"/>
                <w:color w:val="auto"/>
                <w:spacing w:val="5"/>
                <w:kern w:val="0"/>
                <w:sz w:val="28"/>
                <w:szCs w:val="28"/>
              </w:rPr>
              <w:t>基本培训，使采购人使用人员及工程人员，熟练掌握全部功能及基本维修。其中医务人员专项培训2人次，工程人员专项培训2人次，视采购人时间安排确定。</w:t>
            </w:r>
          </w:p>
          <w:p w14:paraId="4964611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3.提供7*24小时售后服务，接到采购人通知后2小时内作出实质响应（远程解决或做出预备维护动作），并在24小时内恢复设备运行；</w:t>
            </w:r>
          </w:p>
          <w:p w14:paraId="79BEBC1A">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172467E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硬件的售后服务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包括但不限于硬件维护维修、配件更换、整机更换、硬件升级、提供替代品</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和</w:t>
            </w:r>
            <w:r>
              <w:rPr>
                <w:rFonts w:hint="eastAsia" w:ascii="方正仿宋_GB2312" w:hAnsi="方正仿宋_GB2312" w:eastAsia="方正仿宋_GB2312" w:cs="方正仿宋_GB2312"/>
                <w:snapToGrid w:val="0"/>
                <w:color w:val="auto"/>
                <w:spacing w:val="5"/>
                <w:kern w:val="0"/>
                <w:sz w:val="28"/>
                <w:szCs w:val="28"/>
              </w:rPr>
              <w:t>应用软件的售后服务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包括但不限于应用软件维护升级以及非结构性修改</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所产生的费用均包含在本次采购报价中，采购人不再承担任何费用。</w:t>
            </w:r>
          </w:p>
          <w:p w14:paraId="19C4282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748E560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7、</w:t>
            </w:r>
            <w:r>
              <w:rPr>
                <w:rFonts w:hint="eastAsia" w:ascii="方正仿宋_GB2312" w:hAnsi="方正仿宋_GB2312" w:eastAsia="方正仿宋_GB2312" w:cs="方正仿宋_GB2312"/>
                <w:snapToGrid w:val="0"/>
                <w:color w:val="auto"/>
                <w:spacing w:val="5"/>
                <w:kern w:val="0"/>
                <w:sz w:val="28"/>
                <w:szCs w:val="28"/>
                <w:lang w:eastAsia="zh-CN"/>
              </w:rPr>
              <w:t>维保场地与备品备件要求</w:t>
            </w:r>
          </w:p>
          <w:p w14:paraId="5B7A8DD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服务网点： 供应商应明确售后服务网点地址，该网点应具备备件仓库、维修测试设备及办公场地。服务网点距离采购人所在地应与所在地现有交通条件下承诺到达现场时间一致。</w:t>
            </w:r>
          </w:p>
          <w:p w14:paraId="41A5613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备品备件储备： 供应商须提供《质保期内备品备件储备清单》。承诺对关键部件、易损件建立合理的库存量，确保维修时“有件可用”，严禁因缺件导致维修延期。</w:t>
            </w:r>
          </w:p>
          <w:p w14:paraId="07CBB09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备件来源： 所有更换的备品备件必须为原厂正品或同等质量认证产品，不得使用二手、翻新或非授权替代品。</w:t>
            </w:r>
          </w:p>
        </w:tc>
      </w:tr>
      <w:tr w14:paraId="2170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9EC6">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6</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DD42">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bookmarkStart w:id="7" w:name="_Toc204778407"/>
            <w:r>
              <w:rPr>
                <w:rFonts w:hint="eastAsia" w:ascii="方正仿宋_GB2312" w:hAnsi="方正仿宋_GB2312" w:eastAsia="方正仿宋_GB2312" w:cs="方正仿宋_GB2312"/>
                <w:snapToGrid w:val="0"/>
                <w:color w:val="auto"/>
                <w:spacing w:val="5"/>
                <w:kern w:val="0"/>
                <w:sz w:val="28"/>
                <w:szCs w:val="28"/>
              </w:rPr>
              <w:t>医疗器械注册证</w:t>
            </w:r>
            <w:bookmarkEnd w:id="7"/>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D0E5">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3C54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658F">
            <w:pPr>
              <w:keepNext/>
              <w:keepLines w:val="0"/>
              <w:pageBreakBefore w:val="0"/>
              <w:widowControl w:val="0"/>
              <w:kinsoku/>
              <w:wordWrap w:val="0"/>
              <w:overflowPunct/>
              <w:topLinePunct/>
              <w:autoSpaceDE/>
              <w:autoSpaceDN/>
              <w:bidi w:val="0"/>
              <w:adjustRightInd w:val="0"/>
              <w:snapToGrid w:val="0"/>
              <w:spacing w:before="178"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val="en-US" w:eastAsia="zh-CN"/>
              </w:rPr>
              <w:t>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5B1D">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付款方式</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7C7B51CB">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1.全部货物送达指定地点、安装调试并验收合格后，双方签署验收合格证，中标人开具全额增值税发票给采购人后6个月内支付合同金额的95%。中标人履行相关配套服务年限达到响应文件承诺的服务年限，且经采购人验收符合合同约定后6个月内，采购人支付合同金额的5%。</w:t>
            </w:r>
          </w:p>
          <w:p w14:paraId="445FF4C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2.付款前，中标人须提供符合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r>
              <w:rPr>
                <w:rFonts w:hint="eastAsia" w:ascii="方正仿宋_GB2312" w:hAnsi="方正仿宋_GB2312" w:eastAsia="方正仿宋_GB2312" w:cs="方正仿宋_GB2312"/>
                <w:snapToGrid w:val="0"/>
                <w:color w:val="auto"/>
                <w:kern w:val="0"/>
                <w:sz w:val="28"/>
                <w:szCs w:val="28"/>
                <w:lang w:val="en-US" w:eastAsia="zh-CN" w:bidi="ar"/>
                <w:woUserID w:val="1"/>
              </w:rPr>
              <w:t xml:space="preserve"> 。</w:t>
            </w:r>
          </w:p>
        </w:tc>
      </w:tr>
      <w:tr w14:paraId="26D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145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default" w:ascii="方正仿宋_GB2312" w:hAnsi="方正仿宋_GB2312" w:eastAsia="方正仿宋_GB2312" w:cs="方正仿宋_GB2312"/>
                <w:snapToGrid w:val="0"/>
                <w:color w:val="auto"/>
                <w:spacing w:val="6"/>
                <w:sz w:val="28"/>
                <w:szCs w:val="28"/>
                <w:lang w:val="en-US" w:eastAsia="zh-CN"/>
              </w:rPr>
            </w:pPr>
            <w:r>
              <w:rPr>
                <w:rFonts w:hint="eastAsia" w:ascii="方正仿宋_GB2312" w:hAnsi="方正仿宋_GB2312" w:eastAsia="方正仿宋_GB2312" w:cs="方正仿宋_GB2312"/>
                <w:snapToGrid w:val="0"/>
                <w:color w:val="auto"/>
                <w:spacing w:val="6"/>
                <w:sz w:val="28"/>
                <w:szCs w:val="28"/>
                <w:lang w:val="en-US" w:eastAsia="zh-CN"/>
              </w:rPr>
              <w:t>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3BD5">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8" w:name="_Toc204778411"/>
            <w:r>
              <w:rPr>
                <w:rFonts w:hint="eastAsia" w:ascii="方正仿宋_GB2312" w:hAnsi="方正仿宋_GB2312" w:eastAsia="方正仿宋_GB2312" w:cs="方正仿宋_GB2312"/>
                <w:snapToGrid w:val="0"/>
                <w:color w:val="auto"/>
                <w:spacing w:val="6"/>
                <w:sz w:val="28"/>
                <w:szCs w:val="28"/>
              </w:rPr>
              <w:t>验收标准、验收方法及方案</w:t>
            </w:r>
            <w:bookmarkEnd w:id="8"/>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D3D2A6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1.中标人提供不符合采购文件、投标文件承诺的或本合同规定的货物，采购人有权拒绝接受。</w:t>
            </w:r>
          </w:p>
          <w:p w14:paraId="1916097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7964FA82">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E9B5D5C">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rPr>
              <w:t>标人承担，其产品须符合国家、行业有关规定。产品到达现场后，中标人应在采购人在场情况下当面开箱，共同清点、检查外观，作出开箱记录，双方签字确认。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snapToGrid w:val="0"/>
                <w:color w:val="auto"/>
                <w:spacing w:val="5"/>
                <w:kern w:val="0"/>
                <w:sz w:val="28"/>
                <w:szCs w:val="28"/>
              </w:rPr>
              <w:t>中标人应保证货物到达采购人所在地完好无损，如有缺漏、损坏，由中标人负责调换、补齐或赔偿。</w:t>
            </w:r>
          </w:p>
          <w:p w14:paraId="5D3568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3E771E6">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6.中标人提供的货物或服务未达到招标文件规定的要求，且对采购人造成损失的，由中标人承担一切责任，并赔偿所造成的损失。</w:t>
            </w:r>
          </w:p>
          <w:p w14:paraId="6D0A8E1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7.采购人需要制造商对中标人交付的产品或服务（包括质量、参数等）进行确认的，制造商应予以配合并出具书面意见，相关配合事项由中标人与制造商协调。</w:t>
            </w:r>
          </w:p>
          <w:p w14:paraId="5B815F8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1F5690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9.除采购人需要的产品包装材料外，产品验收后所产生的废弃物（如泡沫、塑料膜、包装袋、安装调试所产生的废弃物等）由中标人处理。</w:t>
            </w:r>
          </w:p>
        </w:tc>
      </w:tr>
      <w:tr w14:paraId="2190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074142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default"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rPr>
              <w:t>9</w:t>
            </w:r>
          </w:p>
        </w:tc>
        <w:tc>
          <w:tcPr>
            <w:tcW w:w="569" w:type="pct"/>
            <w:vAlign w:val="center"/>
          </w:tcPr>
          <w:p w14:paraId="31F92D30">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p>
          <w:p w14:paraId="705D9F16">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违约</w:t>
            </w:r>
          </w:p>
          <w:p w14:paraId="05B4FB8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责任</w:t>
            </w:r>
          </w:p>
          <w:p w14:paraId="513AB5A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tc>
        <w:tc>
          <w:tcPr>
            <w:tcW w:w="4042" w:type="pct"/>
          </w:tcPr>
          <w:p w14:paraId="41055AB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1.中标人所提供的货物规格、技术标准、材料等质量不合格</w:t>
            </w:r>
            <w:r>
              <w:rPr>
                <w:rFonts w:hint="eastAsia" w:ascii="方正仿宋_GB2312" w:hAnsi="方正仿宋_GB2312" w:eastAsia="方正仿宋_GB2312" w:cs="方正仿宋_GB2312"/>
                <w:snapToGrid w:val="0"/>
                <w:color w:val="auto"/>
                <w:kern w:val="0"/>
                <w:sz w:val="28"/>
                <w:szCs w:val="28"/>
              </w:rPr>
              <w:t>或不符合相关法律法规的，应按要求在5日内更换完毕，更</w:t>
            </w:r>
            <w:r>
              <w:rPr>
                <w:rFonts w:hint="eastAsia" w:ascii="方正仿宋_GB2312" w:hAnsi="方正仿宋_GB2312" w:eastAsia="方正仿宋_GB2312" w:cs="方正仿宋_GB2312"/>
                <w:snapToGrid w:val="0"/>
                <w:color w:val="auto"/>
                <w:spacing w:val="-1"/>
                <w:kern w:val="0"/>
                <w:sz w:val="28"/>
                <w:szCs w:val="28"/>
              </w:rPr>
              <w:t>换不</w:t>
            </w:r>
            <w:r>
              <w:rPr>
                <w:rFonts w:hint="eastAsia" w:ascii="方正仿宋_GB2312" w:hAnsi="方正仿宋_GB2312" w:eastAsia="方正仿宋_GB2312" w:cs="方正仿宋_GB2312"/>
                <w:snapToGrid w:val="0"/>
                <w:color w:val="auto"/>
                <w:spacing w:val="5"/>
                <w:kern w:val="0"/>
                <w:sz w:val="28"/>
                <w:szCs w:val="28"/>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方正仿宋_GB2312" w:hAnsi="方正仿宋_GB2312" w:eastAsia="方正仿宋_GB2312" w:cs="方正仿宋_GB2312"/>
                <w:snapToGrid w:val="0"/>
                <w:color w:val="auto"/>
                <w:spacing w:val="6"/>
                <w:kern w:val="0"/>
                <w:sz w:val="28"/>
                <w:szCs w:val="28"/>
              </w:rPr>
              <w:t>料或资质材料到期未及时更新提供的</w:t>
            </w:r>
            <w:r>
              <w:rPr>
                <w:rFonts w:hint="eastAsia" w:ascii="方正仿宋_GB2312" w:hAnsi="方正仿宋_GB2312" w:eastAsia="方正仿宋_GB2312" w:cs="方正仿宋_GB2312"/>
                <w:snapToGrid w:val="0"/>
                <w:color w:val="auto"/>
                <w:spacing w:val="2"/>
                <w:kern w:val="0"/>
                <w:sz w:val="28"/>
                <w:szCs w:val="28"/>
              </w:rPr>
              <w:t>），</w:t>
            </w:r>
            <w:r>
              <w:rPr>
                <w:rFonts w:hint="eastAsia" w:ascii="方正仿宋_GB2312" w:hAnsi="方正仿宋_GB2312" w:eastAsia="方正仿宋_GB2312" w:cs="方正仿宋_GB2312"/>
                <w:snapToGrid w:val="0"/>
                <w:color w:val="auto"/>
                <w:spacing w:val="6"/>
                <w:kern w:val="0"/>
                <w:sz w:val="28"/>
                <w:szCs w:val="28"/>
              </w:rPr>
              <w:t>采购人可以要求</w:t>
            </w:r>
            <w:r>
              <w:rPr>
                <w:rFonts w:hint="eastAsia" w:ascii="方正仿宋_GB2312" w:hAnsi="方正仿宋_GB2312" w:eastAsia="方正仿宋_GB2312" w:cs="方正仿宋_GB2312"/>
                <w:snapToGrid w:val="0"/>
                <w:color w:val="auto"/>
                <w:spacing w:val="5"/>
                <w:kern w:val="0"/>
                <w:sz w:val="28"/>
                <w:szCs w:val="28"/>
              </w:rPr>
              <w:t>更换或退货，中标人须支付采购人该批货款额的30%作为赔偿金。存在质量问题的，采购人有权拒绝接收，同时有权要求中标人支付该批</w:t>
            </w:r>
            <w:r>
              <w:rPr>
                <w:rFonts w:hint="eastAsia" w:ascii="方正仿宋_GB2312" w:hAnsi="方正仿宋_GB2312" w:eastAsia="方正仿宋_GB2312" w:cs="方正仿宋_GB2312"/>
                <w:snapToGrid w:val="0"/>
                <w:color w:val="auto"/>
                <w:spacing w:val="-1"/>
                <w:kern w:val="0"/>
                <w:sz w:val="28"/>
                <w:szCs w:val="28"/>
              </w:rPr>
              <w:t>货款额的</w:t>
            </w:r>
            <w:r>
              <w:rPr>
                <w:rFonts w:hint="eastAsia" w:ascii="方正仿宋_GB2312" w:hAnsi="方正仿宋_GB2312" w:eastAsia="方正仿宋_GB2312" w:cs="方正仿宋_GB2312"/>
                <w:snapToGrid w:val="0"/>
                <w:color w:val="auto"/>
                <w:spacing w:val="-42"/>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5%违约金并赔偿采购人经济损失。</w:t>
            </w:r>
          </w:p>
          <w:p w14:paraId="11BC57F8">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1189EA7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3.因包装、运输引起的货物损坏，按质量不合格处理。</w:t>
            </w:r>
          </w:p>
          <w:p w14:paraId="64B4215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4.中标人逾期交货的，每天向采购人偿付该逾期交付货物金额的3‰违约金，但违约金累计不得超过该批货款额的5%。超过10天采购人有权解除合同，中标人承担因此给采购人造成的经济损失。</w:t>
            </w:r>
          </w:p>
          <w:p w14:paraId="40DD17C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4E80E3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内，因设计、工艺或材料的缺陷和其他质量原因造成的问题的，产生的维修或更换费用给采购人造成的经济损失</w:t>
            </w:r>
            <w:r>
              <w:rPr>
                <w:rFonts w:hint="eastAsia" w:ascii="方正仿宋_GB2312" w:hAnsi="方正仿宋_GB2312" w:eastAsia="方正仿宋_GB2312" w:cs="方正仿宋_GB2312"/>
                <w:snapToGrid w:val="0"/>
                <w:color w:val="auto"/>
                <w:spacing w:val="5"/>
                <w:kern w:val="0"/>
                <w:sz w:val="28"/>
                <w:szCs w:val="28"/>
                <w:lang w:val="en-US" w:eastAsia="zh-CN"/>
              </w:rPr>
              <w:t>的</w:t>
            </w:r>
            <w:r>
              <w:rPr>
                <w:rFonts w:hint="eastAsia" w:ascii="方正仿宋_GB2312" w:hAnsi="方正仿宋_GB2312" w:eastAsia="方正仿宋_GB2312" w:cs="方正仿宋_GB2312"/>
                <w:snapToGrid w:val="0"/>
                <w:color w:val="auto"/>
                <w:spacing w:val="5"/>
                <w:kern w:val="0"/>
                <w:sz w:val="28"/>
                <w:szCs w:val="28"/>
              </w:rPr>
              <w:t>均由中标人承担。</w:t>
            </w:r>
          </w:p>
          <w:p w14:paraId="0E58BD80">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7.如发现所提供的产品有弄虚作假的行为，采购人有权拒绝接收产品或退货，并要求中标人赔偿损失，此赔偿总额为该批货款的50%，同时采购人有权单方终止协议。</w:t>
            </w:r>
          </w:p>
          <w:p w14:paraId="4A81724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8.将本项目转让、分包给他人的，一经发现，采购人有权单</w:t>
            </w:r>
            <w:r>
              <w:rPr>
                <w:rFonts w:hint="eastAsia" w:ascii="方正仿宋_GB2312" w:hAnsi="方正仿宋_GB2312" w:eastAsia="方正仿宋_GB2312" w:cs="方正仿宋_GB2312"/>
                <w:snapToGrid w:val="0"/>
                <w:color w:val="auto"/>
                <w:spacing w:val="-1"/>
                <w:kern w:val="0"/>
                <w:sz w:val="28"/>
                <w:szCs w:val="28"/>
              </w:rPr>
              <w:t>方终止协议，并有权要求中标人承担由此造成的一切经济损失。</w:t>
            </w:r>
          </w:p>
          <w:p w14:paraId="416A4B3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1"/>
                <w:kern w:val="0"/>
                <w:sz w:val="28"/>
                <w:szCs w:val="28"/>
              </w:rPr>
              <w:t>9.其</w:t>
            </w:r>
            <w:r>
              <w:rPr>
                <w:rFonts w:hint="eastAsia" w:ascii="方正仿宋_GB2312" w:hAnsi="方正仿宋_GB2312" w:eastAsia="方正仿宋_GB2312" w:cs="方正仿宋_GB2312"/>
                <w:snapToGrid w:val="0"/>
                <w:color w:val="auto"/>
                <w:spacing w:val="5"/>
                <w:kern w:val="0"/>
                <w:sz w:val="28"/>
                <w:szCs w:val="28"/>
              </w:rPr>
              <w:t>他</w:t>
            </w:r>
            <w:r>
              <w:rPr>
                <w:rFonts w:hint="eastAsia" w:ascii="方正仿宋_GB2312" w:hAnsi="方正仿宋_GB2312" w:eastAsia="方正仿宋_GB2312" w:cs="方正仿宋_GB2312"/>
                <w:snapToGrid w:val="0"/>
                <w:color w:val="auto"/>
                <w:spacing w:val="-1"/>
                <w:kern w:val="0"/>
                <w:sz w:val="28"/>
                <w:szCs w:val="28"/>
              </w:rPr>
              <w:t>违约行为按违约货款额</w:t>
            </w:r>
            <w:r>
              <w:rPr>
                <w:rFonts w:hint="eastAsia" w:ascii="方正仿宋_GB2312" w:hAnsi="方正仿宋_GB2312" w:eastAsia="方正仿宋_GB2312" w:cs="方正仿宋_GB2312"/>
                <w:snapToGrid w:val="0"/>
                <w:color w:val="auto"/>
                <w:spacing w:val="-35"/>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5%收取违约金并赔偿经济损</w:t>
            </w:r>
            <w:r>
              <w:rPr>
                <w:rFonts w:hint="eastAsia" w:ascii="方正仿宋_GB2312" w:hAnsi="方正仿宋_GB2312" w:eastAsia="方正仿宋_GB2312" w:cs="方正仿宋_GB2312"/>
                <w:snapToGrid w:val="0"/>
                <w:color w:val="auto"/>
                <w:spacing w:val="-12"/>
                <w:kern w:val="0"/>
                <w:sz w:val="28"/>
                <w:szCs w:val="28"/>
              </w:rPr>
              <w:t>失。</w:t>
            </w:r>
          </w:p>
        </w:tc>
      </w:tr>
      <w:tr w14:paraId="0B1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388" w:type="pct"/>
            <w:vAlign w:val="center"/>
          </w:tcPr>
          <w:p w14:paraId="492FE1A4">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spacing w:val="-7"/>
                <w:kern w:val="0"/>
                <w:sz w:val="28"/>
                <w:szCs w:val="28"/>
                <w:lang w:eastAsia="en-US"/>
              </w:rPr>
              <w:t>1</w:t>
            </w:r>
            <w:r>
              <w:rPr>
                <w:rFonts w:hint="eastAsia" w:ascii="方正仿宋_GB2312" w:hAnsi="方正仿宋_GB2312" w:eastAsia="方正仿宋_GB2312" w:cs="方正仿宋_GB2312"/>
                <w:snapToGrid w:val="0"/>
                <w:color w:val="auto"/>
                <w:spacing w:val="-7"/>
                <w:kern w:val="0"/>
                <w:sz w:val="28"/>
                <w:szCs w:val="28"/>
                <w:lang w:val="en-US" w:eastAsia="zh-CN"/>
              </w:rPr>
              <w:t>0</w:t>
            </w:r>
          </w:p>
        </w:tc>
        <w:tc>
          <w:tcPr>
            <w:tcW w:w="569" w:type="pct"/>
            <w:vAlign w:val="center"/>
          </w:tcPr>
          <w:p w14:paraId="2B8F7F8F">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使用期限要求</w:t>
            </w:r>
          </w:p>
        </w:tc>
        <w:tc>
          <w:tcPr>
            <w:tcW w:w="4042" w:type="pct"/>
          </w:tcPr>
          <w:p w14:paraId="75D3244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1.设备使用期（或有效期）</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5 年（以注册证或技术白皮书为准）。中标人所提供货物如有“使用期限”要求的，需逐台写明该设备的“使用期限”。</w:t>
            </w:r>
          </w:p>
          <w:p w14:paraId="4FBB731E">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724D99E4">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64A3AF81">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en-US"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100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17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val="en-US" w:eastAsia="zh-CN"/>
              </w:rPr>
            </w:pPr>
            <w:bookmarkStart w:id="9" w:name="_Toc204778412"/>
            <w:r>
              <w:rPr>
                <w:rFonts w:hint="eastAsia" w:ascii="方正仿宋_GB2312" w:hAnsi="方正仿宋_GB2312" w:eastAsia="方正仿宋_GB2312" w:cs="方正仿宋_GB2312"/>
                <w:snapToGrid w:val="0"/>
                <w:color w:val="auto"/>
                <w:spacing w:val="6"/>
                <w:kern w:val="0"/>
                <w:sz w:val="28"/>
                <w:szCs w:val="28"/>
              </w:rPr>
              <w:t>1</w:t>
            </w:r>
            <w:bookmarkEnd w:id="9"/>
            <w:r>
              <w:rPr>
                <w:rFonts w:hint="eastAsia" w:ascii="方正仿宋_GB2312" w:hAnsi="方正仿宋_GB2312" w:eastAsia="方正仿宋_GB2312" w:cs="方正仿宋_GB2312"/>
                <w:snapToGrid w:val="0"/>
                <w:color w:val="auto"/>
                <w:spacing w:val="6"/>
                <w:kern w:val="0"/>
                <w:sz w:val="28"/>
                <w:szCs w:val="28"/>
                <w:lang w:val="en-US" w:eastAsia="zh-CN"/>
              </w:rPr>
              <w:t>1</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332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auto"/>
                <w:spacing w:val="-2"/>
                <w:kern w:val="0"/>
                <w:sz w:val="28"/>
                <w:szCs w:val="28"/>
                <w:lang w:eastAsia="en-US"/>
              </w:rPr>
            </w:pPr>
            <w:bookmarkStart w:id="10" w:name="_Toc204778413"/>
            <w:r>
              <w:rPr>
                <w:rFonts w:hint="eastAsia" w:ascii="方正仿宋_GB2312" w:hAnsi="方正仿宋_GB2312" w:eastAsia="方正仿宋_GB2312" w:cs="方正仿宋_GB2312"/>
                <w:b w:val="0"/>
                <w:bCs w:val="0"/>
                <w:snapToGrid w:val="0"/>
                <w:color w:val="auto"/>
                <w:spacing w:val="-2"/>
                <w:kern w:val="0"/>
                <w:sz w:val="28"/>
                <w:szCs w:val="28"/>
                <w:lang w:eastAsia="en-US"/>
              </w:rPr>
              <w:t>其他</w:t>
            </w:r>
          </w:p>
          <w:p w14:paraId="54B6678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b w:val="0"/>
                <w:bCs w:val="0"/>
                <w:snapToGrid w:val="0"/>
                <w:color w:val="auto"/>
                <w:spacing w:val="-2"/>
                <w:kern w:val="0"/>
                <w:sz w:val="28"/>
                <w:szCs w:val="28"/>
                <w:lang w:eastAsia="en-US"/>
              </w:rPr>
              <w:t>要求</w:t>
            </w:r>
            <w:bookmarkEnd w:id="10"/>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0213A5F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656294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原件备查。</w:t>
            </w:r>
          </w:p>
          <w:p w14:paraId="056455D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rPr>
              <w:t xml:space="preserve">工完场清和禁烟规定的，限期整改不合格的，视情节严重情况扣除合同款项10-1000元/次。 </w:t>
            </w:r>
          </w:p>
          <w:p w14:paraId="27BF4F4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r w14:paraId="6C4F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3C2C3AD7">
            <w:pPr>
              <w:keepNext/>
              <w:keepLines w:val="0"/>
              <w:pageBreakBefore w:val="0"/>
              <w:widowControl w:val="0"/>
              <w:kinsoku/>
              <w:wordWrap w:val="0"/>
              <w:overflowPunct/>
              <w:topLinePunct/>
              <w:autoSpaceDE/>
              <w:autoSpaceDN/>
              <w:bidi w:val="0"/>
              <w:adjustRightInd w:val="0"/>
              <w:snapToGrid w:val="0"/>
              <w:spacing w:before="227" w:line="360" w:lineRule="exact"/>
              <w:ind w:left="63" w:leftChars="3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4"/>
                <w:kern w:val="0"/>
                <w:sz w:val="28"/>
                <w:szCs w:val="28"/>
              </w:rPr>
              <w:t>三</w:t>
            </w:r>
            <w:r>
              <w:rPr>
                <w:rFonts w:hint="eastAsia" w:ascii="方正仿宋_GB2312" w:hAnsi="方正仿宋_GB2312" w:eastAsia="方正仿宋_GB2312" w:cs="方正仿宋_GB2312"/>
                <w:snapToGrid w:val="0"/>
                <w:color w:val="auto"/>
                <w:spacing w:val="-4"/>
                <w:kern w:val="0"/>
                <w:sz w:val="28"/>
                <w:szCs w:val="28"/>
                <w:lang w:eastAsia="en-US"/>
              </w:rPr>
              <w:t>、进口产品说明</w:t>
            </w:r>
          </w:p>
        </w:tc>
      </w:tr>
      <w:tr w14:paraId="018B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8B6F4DA">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1</w:t>
            </w:r>
          </w:p>
        </w:tc>
        <w:tc>
          <w:tcPr>
            <w:tcW w:w="569" w:type="pct"/>
            <w:vAlign w:val="center"/>
          </w:tcPr>
          <w:p w14:paraId="7B52547E">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进口</w:t>
            </w:r>
          </w:p>
          <w:p w14:paraId="75990D0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产品</w:t>
            </w:r>
          </w:p>
          <w:p w14:paraId="064BE1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说明</w:t>
            </w:r>
          </w:p>
        </w:tc>
        <w:tc>
          <w:tcPr>
            <w:tcW w:w="4042" w:type="pct"/>
          </w:tcPr>
          <w:p w14:paraId="5897042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本投标产品可选用进口产品；选用进口产品时必须为全套原装进口产品（即通过中国海关报关验放进入中国境内且产自关境外的产品），同时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的进口产品。</w:t>
            </w:r>
          </w:p>
          <w:p w14:paraId="71E78C7A">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sym w:font="Wingdings 2" w:char="00A3"/>
            </w:r>
            <w:r>
              <w:rPr>
                <w:rFonts w:hint="eastAsia" w:ascii="方正仿宋_GB2312" w:hAnsi="方正仿宋_GB2312" w:eastAsia="方正仿宋_GB2312" w:cs="方正仿宋_GB2312"/>
                <w:snapToGrid w:val="0"/>
                <w:color w:val="auto"/>
                <w:spacing w:val="5"/>
                <w:kern w:val="0"/>
                <w:sz w:val="28"/>
                <w:szCs w:val="28"/>
              </w:rPr>
              <w:t>本标项货物不接受进口产品（即通过中国海关报关验放进入中国境内且产自关境外的产品）参与投标，如有进口产品参与投标的作无效标处理。</w:t>
            </w:r>
          </w:p>
        </w:tc>
      </w:tr>
    </w:tbl>
    <w:p w14:paraId="3B2D90D8">
      <w:pPr>
        <w:keepNext/>
        <w:keepLines w:val="0"/>
        <w:pageBreakBefore w:val="0"/>
        <w:widowControl w:val="0"/>
        <w:kinsoku/>
        <w:wordWrap w:val="0"/>
        <w:overflowPunct/>
        <w:topLinePunct/>
        <w:autoSpaceDE/>
        <w:autoSpaceDN/>
        <w:bidi w:val="0"/>
        <w:adjustRightInd w:val="0"/>
        <w:snapToGrid w:val="0"/>
        <w:rPr>
          <w:rFonts w:hint="eastAsia" w:ascii="方正仿宋_GB2312" w:hAnsi="方正仿宋_GB2312" w:eastAsia="方正仿宋_GB2312" w:cs="方正仿宋_GB2312"/>
          <w:sz w:val="28"/>
          <w:szCs w:val="28"/>
        </w:rPr>
      </w:pP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C3D33E23-9ED3-4D84-AD5A-7DE180605E4D}"/>
  </w:font>
  <w:font w:name="方正仿宋_GB2312">
    <w:panose1 w:val="02000000000000000000"/>
    <w:charset w:val="86"/>
    <w:family w:val="auto"/>
    <w:pitch w:val="default"/>
    <w:sig w:usb0="A00002BF" w:usb1="184F6CFA" w:usb2="00000012" w:usb3="00000000" w:csb0="00040001" w:csb1="00000000"/>
    <w:embedRegular r:id="rId2" w:fontKey="{476AA6B9-5CDA-48E3-9543-6929F634F9B5}"/>
  </w:font>
  <w:font w:name="仿宋_GB2312">
    <w:panose1 w:val="02010609030101010101"/>
    <w:charset w:val="86"/>
    <w:family w:val="auto"/>
    <w:pitch w:val="default"/>
    <w:sig w:usb0="00000001" w:usb1="080E0000" w:usb2="00000000" w:usb3="00000000" w:csb0="00040000" w:csb1="00000000"/>
    <w:embedRegular r:id="rId3" w:fontKey="{E4DEE12F-7B5A-4A15-B62C-0CA01D5DCE6D}"/>
  </w:font>
  <w:font w:name="Wingdings 2">
    <w:panose1 w:val="05020102010507070707"/>
    <w:charset w:val="02"/>
    <w:family w:val="roman"/>
    <w:pitch w:val="default"/>
    <w:sig w:usb0="00000000" w:usb1="00000000" w:usb2="00000000" w:usb3="00000000" w:csb0="80000000" w:csb1="00000000"/>
    <w:embedRegular r:id="rId4" w:fontKey="{6073C528-B98F-4770-BF4E-54F4AC5FC3D3}"/>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69B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923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AC7"/>
    <w:rsid w:val="00A65FA9"/>
    <w:rsid w:val="00BD415B"/>
    <w:rsid w:val="013712F7"/>
    <w:rsid w:val="018A1427"/>
    <w:rsid w:val="01A36CAD"/>
    <w:rsid w:val="01A52705"/>
    <w:rsid w:val="01AA29F1"/>
    <w:rsid w:val="01B82438"/>
    <w:rsid w:val="02026E30"/>
    <w:rsid w:val="020E2058"/>
    <w:rsid w:val="02290C40"/>
    <w:rsid w:val="0259599B"/>
    <w:rsid w:val="02604634"/>
    <w:rsid w:val="0270061D"/>
    <w:rsid w:val="027D0F8C"/>
    <w:rsid w:val="028C5C11"/>
    <w:rsid w:val="02B74A8F"/>
    <w:rsid w:val="02CD47AD"/>
    <w:rsid w:val="02F3787E"/>
    <w:rsid w:val="03027DDA"/>
    <w:rsid w:val="0309532E"/>
    <w:rsid w:val="030D0562"/>
    <w:rsid w:val="03196F07"/>
    <w:rsid w:val="03411FB9"/>
    <w:rsid w:val="03D073F5"/>
    <w:rsid w:val="042E69E2"/>
    <w:rsid w:val="04450EA5"/>
    <w:rsid w:val="04583A5F"/>
    <w:rsid w:val="049727D9"/>
    <w:rsid w:val="049D3B67"/>
    <w:rsid w:val="049F5394"/>
    <w:rsid w:val="04CB2AFA"/>
    <w:rsid w:val="05695DF6"/>
    <w:rsid w:val="05E859B2"/>
    <w:rsid w:val="05EF3F4F"/>
    <w:rsid w:val="060F45F1"/>
    <w:rsid w:val="061912CB"/>
    <w:rsid w:val="06A411DD"/>
    <w:rsid w:val="06B56F46"/>
    <w:rsid w:val="06C61034"/>
    <w:rsid w:val="074E2EF7"/>
    <w:rsid w:val="0754556F"/>
    <w:rsid w:val="08406CE4"/>
    <w:rsid w:val="084A190F"/>
    <w:rsid w:val="089B0735"/>
    <w:rsid w:val="08AA0601"/>
    <w:rsid w:val="08AE340D"/>
    <w:rsid w:val="0911117F"/>
    <w:rsid w:val="09385C0D"/>
    <w:rsid w:val="095A5B83"/>
    <w:rsid w:val="09864BCA"/>
    <w:rsid w:val="09904BAE"/>
    <w:rsid w:val="09CF031F"/>
    <w:rsid w:val="09E044EE"/>
    <w:rsid w:val="09F61D50"/>
    <w:rsid w:val="09F85C5C"/>
    <w:rsid w:val="0A636CB9"/>
    <w:rsid w:val="0A7669ED"/>
    <w:rsid w:val="0AB27352"/>
    <w:rsid w:val="0ABD757B"/>
    <w:rsid w:val="0B114DF3"/>
    <w:rsid w:val="0B7F5D75"/>
    <w:rsid w:val="0BCF0C3D"/>
    <w:rsid w:val="0C357C33"/>
    <w:rsid w:val="0C782EF0"/>
    <w:rsid w:val="0CA065CC"/>
    <w:rsid w:val="0CA21D1B"/>
    <w:rsid w:val="0D0B5B12"/>
    <w:rsid w:val="0D493385"/>
    <w:rsid w:val="0D554FDF"/>
    <w:rsid w:val="0D7731A8"/>
    <w:rsid w:val="0D942D77"/>
    <w:rsid w:val="0DA73361"/>
    <w:rsid w:val="0E2E162B"/>
    <w:rsid w:val="0E74188B"/>
    <w:rsid w:val="0E8853C5"/>
    <w:rsid w:val="0EB07B0D"/>
    <w:rsid w:val="0EEC3721"/>
    <w:rsid w:val="0F2F1860"/>
    <w:rsid w:val="0F331350"/>
    <w:rsid w:val="0F5C36F4"/>
    <w:rsid w:val="0F625791"/>
    <w:rsid w:val="0F87344A"/>
    <w:rsid w:val="0FC621C4"/>
    <w:rsid w:val="101C0036"/>
    <w:rsid w:val="101E5B5C"/>
    <w:rsid w:val="10594DE6"/>
    <w:rsid w:val="105E2D2D"/>
    <w:rsid w:val="106D0892"/>
    <w:rsid w:val="10960A6F"/>
    <w:rsid w:val="10AC760C"/>
    <w:rsid w:val="10B244F7"/>
    <w:rsid w:val="111B02EE"/>
    <w:rsid w:val="112E0021"/>
    <w:rsid w:val="115000CA"/>
    <w:rsid w:val="11716160"/>
    <w:rsid w:val="11A93B4C"/>
    <w:rsid w:val="11D32976"/>
    <w:rsid w:val="11EA75DF"/>
    <w:rsid w:val="12896427"/>
    <w:rsid w:val="1295185D"/>
    <w:rsid w:val="129A5D7C"/>
    <w:rsid w:val="12AF41DF"/>
    <w:rsid w:val="12C624DB"/>
    <w:rsid w:val="12F47048"/>
    <w:rsid w:val="13001549"/>
    <w:rsid w:val="131B1B12"/>
    <w:rsid w:val="136A730B"/>
    <w:rsid w:val="137D5290"/>
    <w:rsid w:val="1457788F"/>
    <w:rsid w:val="146975C2"/>
    <w:rsid w:val="149D5F32"/>
    <w:rsid w:val="14D94E49"/>
    <w:rsid w:val="14DB226E"/>
    <w:rsid w:val="14E43B91"/>
    <w:rsid w:val="14FC635E"/>
    <w:rsid w:val="152C12B6"/>
    <w:rsid w:val="15363948"/>
    <w:rsid w:val="15393935"/>
    <w:rsid w:val="155E4E4E"/>
    <w:rsid w:val="15B42D93"/>
    <w:rsid w:val="15C030DB"/>
    <w:rsid w:val="15FA2BC8"/>
    <w:rsid w:val="15FC399F"/>
    <w:rsid w:val="160E65C0"/>
    <w:rsid w:val="168D3A3C"/>
    <w:rsid w:val="16BF34C9"/>
    <w:rsid w:val="16FF3E93"/>
    <w:rsid w:val="178A7F7B"/>
    <w:rsid w:val="17A21261"/>
    <w:rsid w:val="17A70B2D"/>
    <w:rsid w:val="18116229"/>
    <w:rsid w:val="187327BD"/>
    <w:rsid w:val="187622AE"/>
    <w:rsid w:val="18890233"/>
    <w:rsid w:val="190F0FBB"/>
    <w:rsid w:val="193261D5"/>
    <w:rsid w:val="19404D95"/>
    <w:rsid w:val="199724DC"/>
    <w:rsid w:val="19D96F98"/>
    <w:rsid w:val="1A051B3B"/>
    <w:rsid w:val="1A0C7818"/>
    <w:rsid w:val="1A3667F2"/>
    <w:rsid w:val="1A5064FB"/>
    <w:rsid w:val="1B1C0EEA"/>
    <w:rsid w:val="1B283D33"/>
    <w:rsid w:val="1B7D0C31"/>
    <w:rsid w:val="1B8D003A"/>
    <w:rsid w:val="1B8F3DB2"/>
    <w:rsid w:val="1B910BFE"/>
    <w:rsid w:val="1BCF41AF"/>
    <w:rsid w:val="1BFE4A94"/>
    <w:rsid w:val="1C4E1E20"/>
    <w:rsid w:val="1C8A0083"/>
    <w:rsid w:val="1CF32506"/>
    <w:rsid w:val="1CF77E61"/>
    <w:rsid w:val="1D2B7B0B"/>
    <w:rsid w:val="1D392227"/>
    <w:rsid w:val="1D3F5364"/>
    <w:rsid w:val="1D501C9D"/>
    <w:rsid w:val="1DA47089"/>
    <w:rsid w:val="1DE026A3"/>
    <w:rsid w:val="1DFB128B"/>
    <w:rsid w:val="1E0068A1"/>
    <w:rsid w:val="1E5E181A"/>
    <w:rsid w:val="1E616D7F"/>
    <w:rsid w:val="1EB853CE"/>
    <w:rsid w:val="1F1069C9"/>
    <w:rsid w:val="1F36755F"/>
    <w:rsid w:val="1F3A2287"/>
    <w:rsid w:val="1F3D3B25"/>
    <w:rsid w:val="1F7E2174"/>
    <w:rsid w:val="1F7F5EEC"/>
    <w:rsid w:val="1F933745"/>
    <w:rsid w:val="1FD66426"/>
    <w:rsid w:val="209634ED"/>
    <w:rsid w:val="20C644A2"/>
    <w:rsid w:val="20DA59F7"/>
    <w:rsid w:val="21311468"/>
    <w:rsid w:val="21694BF3"/>
    <w:rsid w:val="217A63C6"/>
    <w:rsid w:val="217E2424"/>
    <w:rsid w:val="21843C8D"/>
    <w:rsid w:val="21967F35"/>
    <w:rsid w:val="219B29E3"/>
    <w:rsid w:val="220D7240"/>
    <w:rsid w:val="22143E47"/>
    <w:rsid w:val="221768AF"/>
    <w:rsid w:val="22180001"/>
    <w:rsid w:val="225C6BC5"/>
    <w:rsid w:val="22BA7DA5"/>
    <w:rsid w:val="237D224F"/>
    <w:rsid w:val="2393640A"/>
    <w:rsid w:val="23AC2B31"/>
    <w:rsid w:val="24457704"/>
    <w:rsid w:val="24533503"/>
    <w:rsid w:val="2480073C"/>
    <w:rsid w:val="248301E8"/>
    <w:rsid w:val="24884DCE"/>
    <w:rsid w:val="248C70E1"/>
    <w:rsid w:val="24BB1774"/>
    <w:rsid w:val="24BE1264"/>
    <w:rsid w:val="25182FA4"/>
    <w:rsid w:val="251B0465"/>
    <w:rsid w:val="263603F8"/>
    <w:rsid w:val="26915E03"/>
    <w:rsid w:val="26E72CF4"/>
    <w:rsid w:val="27133AE9"/>
    <w:rsid w:val="273623EB"/>
    <w:rsid w:val="273D0B66"/>
    <w:rsid w:val="27554102"/>
    <w:rsid w:val="27B743A2"/>
    <w:rsid w:val="27B905A9"/>
    <w:rsid w:val="28086376"/>
    <w:rsid w:val="280A3E3D"/>
    <w:rsid w:val="28F2659B"/>
    <w:rsid w:val="2992210E"/>
    <w:rsid w:val="29B438A7"/>
    <w:rsid w:val="29C83EC1"/>
    <w:rsid w:val="29CE019B"/>
    <w:rsid w:val="2A4D1005"/>
    <w:rsid w:val="2A555EA3"/>
    <w:rsid w:val="2A64465C"/>
    <w:rsid w:val="2A6D3510"/>
    <w:rsid w:val="2A726C79"/>
    <w:rsid w:val="2AE5579D"/>
    <w:rsid w:val="2AEC0CB5"/>
    <w:rsid w:val="2AEF3F25"/>
    <w:rsid w:val="2B1C6CE5"/>
    <w:rsid w:val="2BBA0936"/>
    <w:rsid w:val="2BC37160"/>
    <w:rsid w:val="2BE5357A"/>
    <w:rsid w:val="2C4B4786"/>
    <w:rsid w:val="2C4E2ECE"/>
    <w:rsid w:val="2C66335D"/>
    <w:rsid w:val="2D371BB4"/>
    <w:rsid w:val="2D9D7BD5"/>
    <w:rsid w:val="2DC9216D"/>
    <w:rsid w:val="2DE169BE"/>
    <w:rsid w:val="2E00644A"/>
    <w:rsid w:val="2E206AEC"/>
    <w:rsid w:val="2E5839B6"/>
    <w:rsid w:val="2E746C6C"/>
    <w:rsid w:val="2EEA4413"/>
    <w:rsid w:val="2F6767FD"/>
    <w:rsid w:val="2F9F469B"/>
    <w:rsid w:val="2FAD2601"/>
    <w:rsid w:val="2FEC2378"/>
    <w:rsid w:val="2FF26266"/>
    <w:rsid w:val="3062519A"/>
    <w:rsid w:val="30BD0622"/>
    <w:rsid w:val="30D20571"/>
    <w:rsid w:val="30EF1562"/>
    <w:rsid w:val="31CD723C"/>
    <w:rsid w:val="32096215"/>
    <w:rsid w:val="325D20BC"/>
    <w:rsid w:val="32A23A72"/>
    <w:rsid w:val="32A93A25"/>
    <w:rsid w:val="32CD7482"/>
    <w:rsid w:val="3313201A"/>
    <w:rsid w:val="3330332D"/>
    <w:rsid w:val="336876DB"/>
    <w:rsid w:val="33845A2F"/>
    <w:rsid w:val="33B83428"/>
    <w:rsid w:val="33CD6DCE"/>
    <w:rsid w:val="33E67E90"/>
    <w:rsid w:val="33F00D0E"/>
    <w:rsid w:val="33FC3E4D"/>
    <w:rsid w:val="340A1DD0"/>
    <w:rsid w:val="34120C85"/>
    <w:rsid w:val="34A92E79"/>
    <w:rsid w:val="34AC10D9"/>
    <w:rsid w:val="34BB131C"/>
    <w:rsid w:val="34D072EB"/>
    <w:rsid w:val="35C661CB"/>
    <w:rsid w:val="361B02C4"/>
    <w:rsid w:val="361C403D"/>
    <w:rsid w:val="361C5FF4"/>
    <w:rsid w:val="36704443"/>
    <w:rsid w:val="36F200D8"/>
    <w:rsid w:val="36FD3E6E"/>
    <w:rsid w:val="374B5FF6"/>
    <w:rsid w:val="376D2DA2"/>
    <w:rsid w:val="37732199"/>
    <w:rsid w:val="37983B97"/>
    <w:rsid w:val="37A42346"/>
    <w:rsid w:val="38821AF2"/>
    <w:rsid w:val="388D1222"/>
    <w:rsid w:val="38B94930"/>
    <w:rsid w:val="38F95540"/>
    <w:rsid w:val="391159AF"/>
    <w:rsid w:val="391B387E"/>
    <w:rsid w:val="3929719C"/>
    <w:rsid w:val="39534219"/>
    <w:rsid w:val="395F4958"/>
    <w:rsid w:val="39674F51"/>
    <w:rsid w:val="39EC3D26"/>
    <w:rsid w:val="3A001A1F"/>
    <w:rsid w:val="3A9A3BD3"/>
    <w:rsid w:val="3AC32575"/>
    <w:rsid w:val="3ACC4283"/>
    <w:rsid w:val="3AD44EE6"/>
    <w:rsid w:val="3B201ED9"/>
    <w:rsid w:val="3B6A13A1"/>
    <w:rsid w:val="3B9D5C20"/>
    <w:rsid w:val="3BB450C0"/>
    <w:rsid w:val="3BD17D95"/>
    <w:rsid w:val="3BFF68A2"/>
    <w:rsid w:val="3CA64660"/>
    <w:rsid w:val="3CC33464"/>
    <w:rsid w:val="3CDE3DFA"/>
    <w:rsid w:val="3CE31410"/>
    <w:rsid w:val="3D143CBF"/>
    <w:rsid w:val="3D193084"/>
    <w:rsid w:val="3D271C45"/>
    <w:rsid w:val="3D354ABE"/>
    <w:rsid w:val="3D9A6638"/>
    <w:rsid w:val="3DA23079"/>
    <w:rsid w:val="3DB159B2"/>
    <w:rsid w:val="3DE051EE"/>
    <w:rsid w:val="3DE26D5B"/>
    <w:rsid w:val="3E171CB9"/>
    <w:rsid w:val="3E8339E3"/>
    <w:rsid w:val="3ECD05CA"/>
    <w:rsid w:val="3F4F1FFD"/>
    <w:rsid w:val="3F6727CC"/>
    <w:rsid w:val="3FB00DAD"/>
    <w:rsid w:val="3FC01EDD"/>
    <w:rsid w:val="40093884"/>
    <w:rsid w:val="401A339B"/>
    <w:rsid w:val="403C77B5"/>
    <w:rsid w:val="404448BC"/>
    <w:rsid w:val="405F2DDF"/>
    <w:rsid w:val="40D45C40"/>
    <w:rsid w:val="41134EF5"/>
    <w:rsid w:val="413761CE"/>
    <w:rsid w:val="413D1A37"/>
    <w:rsid w:val="419158DF"/>
    <w:rsid w:val="41D028AB"/>
    <w:rsid w:val="41F36599"/>
    <w:rsid w:val="41FD4D22"/>
    <w:rsid w:val="42187DAE"/>
    <w:rsid w:val="421D53C4"/>
    <w:rsid w:val="423B584A"/>
    <w:rsid w:val="42BC2E2F"/>
    <w:rsid w:val="42CE0963"/>
    <w:rsid w:val="42EE5221"/>
    <w:rsid w:val="43364990"/>
    <w:rsid w:val="434F77FF"/>
    <w:rsid w:val="4357571B"/>
    <w:rsid w:val="43755CA2"/>
    <w:rsid w:val="43866F99"/>
    <w:rsid w:val="43916485"/>
    <w:rsid w:val="43F72B79"/>
    <w:rsid w:val="44205E80"/>
    <w:rsid w:val="44640CB7"/>
    <w:rsid w:val="447A4D50"/>
    <w:rsid w:val="447D039C"/>
    <w:rsid w:val="449A3645"/>
    <w:rsid w:val="44B03FCE"/>
    <w:rsid w:val="44D73F50"/>
    <w:rsid w:val="44F32477"/>
    <w:rsid w:val="450B0CFF"/>
    <w:rsid w:val="451253EA"/>
    <w:rsid w:val="45181E73"/>
    <w:rsid w:val="451E56DB"/>
    <w:rsid w:val="454B049A"/>
    <w:rsid w:val="45905EAD"/>
    <w:rsid w:val="45D264C6"/>
    <w:rsid w:val="468477C0"/>
    <w:rsid w:val="468C0D6B"/>
    <w:rsid w:val="46923DF0"/>
    <w:rsid w:val="46B61944"/>
    <w:rsid w:val="46C21C73"/>
    <w:rsid w:val="47136D96"/>
    <w:rsid w:val="47961C9D"/>
    <w:rsid w:val="47BE4673"/>
    <w:rsid w:val="47FB61A8"/>
    <w:rsid w:val="48221986"/>
    <w:rsid w:val="48401E0D"/>
    <w:rsid w:val="484339CE"/>
    <w:rsid w:val="489D2DBB"/>
    <w:rsid w:val="48BF488B"/>
    <w:rsid w:val="491C0184"/>
    <w:rsid w:val="497A68DE"/>
    <w:rsid w:val="49995C78"/>
    <w:rsid w:val="49E8054F"/>
    <w:rsid w:val="4A5018DB"/>
    <w:rsid w:val="4A633B90"/>
    <w:rsid w:val="4A92068D"/>
    <w:rsid w:val="4ACC0B18"/>
    <w:rsid w:val="4B010734"/>
    <w:rsid w:val="4B272E10"/>
    <w:rsid w:val="4B5E0F27"/>
    <w:rsid w:val="4B63653E"/>
    <w:rsid w:val="4B893ACB"/>
    <w:rsid w:val="4B8D4B24"/>
    <w:rsid w:val="4BEB02E1"/>
    <w:rsid w:val="4C147838"/>
    <w:rsid w:val="4C5E6D05"/>
    <w:rsid w:val="4CA02E7A"/>
    <w:rsid w:val="4CE4720A"/>
    <w:rsid w:val="4CF533DF"/>
    <w:rsid w:val="4CFF2296"/>
    <w:rsid w:val="4D021D86"/>
    <w:rsid w:val="4D0D37D7"/>
    <w:rsid w:val="4D111FCA"/>
    <w:rsid w:val="4D710BC6"/>
    <w:rsid w:val="4D830B29"/>
    <w:rsid w:val="4D93478D"/>
    <w:rsid w:val="4DC46494"/>
    <w:rsid w:val="4E0F6509"/>
    <w:rsid w:val="4E157897"/>
    <w:rsid w:val="4E1C11F2"/>
    <w:rsid w:val="4E1F3561"/>
    <w:rsid w:val="4E3A5E18"/>
    <w:rsid w:val="4E4A12EF"/>
    <w:rsid w:val="4E5B79A0"/>
    <w:rsid w:val="4EB96475"/>
    <w:rsid w:val="4F0470B7"/>
    <w:rsid w:val="4FEE214E"/>
    <w:rsid w:val="4FF04118"/>
    <w:rsid w:val="502508BB"/>
    <w:rsid w:val="50490B56"/>
    <w:rsid w:val="504E3EDE"/>
    <w:rsid w:val="505A6E2D"/>
    <w:rsid w:val="509425AA"/>
    <w:rsid w:val="50971392"/>
    <w:rsid w:val="509A417D"/>
    <w:rsid w:val="50B05655"/>
    <w:rsid w:val="50C26FEA"/>
    <w:rsid w:val="50D43A3A"/>
    <w:rsid w:val="511931FB"/>
    <w:rsid w:val="514E7348"/>
    <w:rsid w:val="51610292"/>
    <w:rsid w:val="5167040A"/>
    <w:rsid w:val="51736DAF"/>
    <w:rsid w:val="518630E1"/>
    <w:rsid w:val="51CB07CC"/>
    <w:rsid w:val="520019A3"/>
    <w:rsid w:val="52172C31"/>
    <w:rsid w:val="526112FD"/>
    <w:rsid w:val="528B1ED6"/>
    <w:rsid w:val="52A26FD5"/>
    <w:rsid w:val="52CD0741"/>
    <w:rsid w:val="531E0F9C"/>
    <w:rsid w:val="531E4353"/>
    <w:rsid w:val="53527C74"/>
    <w:rsid w:val="5353545C"/>
    <w:rsid w:val="535F3A8F"/>
    <w:rsid w:val="53707486"/>
    <w:rsid w:val="53BF452D"/>
    <w:rsid w:val="53E73A84"/>
    <w:rsid w:val="54491FDE"/>
    <w:rsid w:val="54A43723"/>
    <w:rsid w:val="54E56216"/>
    <w:rsid w:val="554F7B33"/>
    <w:rsid w:val="55676C2B"/>
    <w:rsid w:val="55A42FE1"/>
    <w:rsid w:val="55F73A99"/>
    <w:rsid w:val="5684380C"/>
    <w:rsid w:val="568E3043"/>
    <w:rsid w:val="56C409D0"/>
    <w:rsid w:val="56D03D7D"/>
    <w:rsid w:val="56D24578"/>
    <w:rsid w:val="571B7CCD"/>
    <w:rsid w:val="576A3305"/>
    <w:rsid w:val="576C677A"/>
    <w:rsid w:val="576F626A"/>
    <w:rsid w:val="579923B0"/>
    <w:rsid w:val="57A44166"/>
    <w:rsid w:val="57C2283E"/>
    <w:rsid w:val="58020E8D"/>
    <w:rsid w:val="583D72F0"/>
    <w:rsid w:val="58DD0FB2"/>
    <w:rsid w:val="592E180D"/>
    <w:rsid w:val="59442F30"/>
    <w:rsid w:val="596B0920"/>
    <w:rsid w:val="59944238"/>
    <w:rsid w:val="59D2663D"/>
    <w:rsid w:val="59D40607"/>
    <w:rsid w:val="59E30E53"/>
    <w:rsid w:val="59FE06FB"/>
    <w:rsid w:val="5A2B512E"/>
    <w:rsid w:val="5A47702B"/>
    <w:rsid w:val="5A4E660B"/>
    <w:rsid w:val="5A7140A7"/>
    <w:rsid w:val="5AB3021C"/>
    <w:rsid w:val="5AC27E15"/>
    <w:rsid w:val="5B1B069A"/>
    <w:rsid w:val="5BCF3F2F"/>
    <w:rsid w:val="5BCF508C"/>
    <w:rsid w:val="5BED775E"/>
    <w:rsid w:val="5BFA1563"/>
    <w:rsid w:val="5C001B87"/>
    <w:rsid w:val="5C0A6DEB"/>
    <w:rsid w:val="5C237623"/>
    <w:rsid w:val="5C256E88"/>
    <w:rsid w:val="5C4C0928"/>
    <w:rsid w:val="5C5E240A"/>
    <w:rsid w:val="5C757E7F"/>
    <w:rsid w:val="5D185E9D"/>
    <w:rsid w:val="5D2378DB"/>
    <w:rsid w:val="5D375134"/>
    <w:rsid w:val="5D7243BE"/>
    <w:rsid w:val="5DAA3B58"/>
    <w:rsid w:val="5E07324D"/>
    <w:rsid w:val="5E4F4700"/>
    <w:rsid w:val="5E541E91"/>
    <w:rsid w:val="5E564E88"/>
    <w:rsid w:val="5E824AD5"/>
    <w:rsid w:val="5EA306D2"/>
    <w:rsid w:val="5F394A09"/>
    <w:rsid w:val="5F4C7AD4"/>
    <w:rsid w:val="5F8276AB"/>
    <w:rsid w:val="5F947E34"/>
    <w:rsid w:val="5FA103C5"/>
    <w:rsid w:val="5FFA069B"/>
    <w:rsid w:val="600503C7"/>
    <w:rsid w:val="600B673E"/>
    <w:rsid w:val="601C6864"/>
    <w:rsid w:val="60483ABE"/>
    <w:rsid w:val="60575AEE"/>
    <w:rsid w:val="6074044E"/>
    <w:rsid w:val="607E64F0"/>
    <w:rsid w:val="60837FEB"/>
    <w:rsid w:val="60ED52BD"/>
    <w:rsid w:val="61007F33"/>
    <w:rsid w:val="610C5A2E"/>
    <w:rsid w:val="61534507"/>
    <w:rsid w:val="615F10FE"/>
    <w:rsid w:val="61646714"/>
    <w:rsid w:val="61860438"/>
    <w:rsid w:val="620D44CC"/>
    <w:rsid w:val="62145252"/>
    <w:rsid w:val="621D3F2C"/>
    <w:rsid w:val="626764BC"/>
    <w:rsid w:val="6287090C"/>
    <w:rsid w:val="62AE2B23"/>
    <w:rsid w:val="62C47C8A"/>
    <w:rsid w:val="62D82F16"/>
    <w:rsid w:val="62E00FBF"/>
    <w:rsid w:val="63381577"/>
    <w:rsid w:val="638E5CCA"/>
    <w:rsid w:val="639A5AE0"/>
    <w:rsid w:val="63C246B8"/>
    <w:rsid w:val="63C57949"/>
    <w:rsid w:val="643B7C00"/>
    <w:rsid w:val="648F3AA8"/>
    <w:rsid w:val="64DB4C47"/>
    <w:rsid w:val="65066E2E"/>
    <w:rsid w:val="65566374"/>
    <w:rsid w:val="65DF0A5F"/>
    <w:rsid w:val="65E87914"/>
    <w:rsid w:val="66432D9C"/>
    <w:rsid w:val="66455734"/>
    <w:rsid w:val="66630D48"/>
    <w:rsid w:val="67226E55"/>
    <w:rsid w:val="67241AA7"/>
    <w:rsid w:val="67284039"/>
    <w:rsid w:val="672A3F5C"/>
    <w:rsid w:val="673774CB"/>
    <w:rsid w:val="67DD2D7C"/>
    <w:rsid w:val="67F73E3E"/>
    <w:rsid w:val="67FD341E"/>
    <w:rsid w:val="6838538E"/>
    <w:rsid w:val="68B82A0E"/>
    <w:rsid w:val="68FE4BA7"/>
    <w:rsid w:val="68FF3F18"/>
    <w:rsid w:val="695452C0"/>
    <w:rsid w:val="69E8517D"/>
    <w:rsid w:val="69F36887"/>
    <w:rsid w:val="69F60125"/>
    <w:rsid w:val="6A6B466F"/>
    <w:rsid w:val="6A716BB4"/>
    <w:rsid w:val="6A8B30C1"/>
    <w:rsid w:val="6ACB2A98"/>
    <w:rsid w:val="6ACE58A4"/>
    <w:rsid w:val="6AD84E8B"/>
    <w:rsid w:val="6B321631"/>
    <w:rsid w:val="6B5F54AE"/>
    <w:rsid w:val="6B6130A0"/>
    <w:rsid w:val="6BB44ED4"/>
    <w:rsid w:val="6BBD6ED7"/>
    <w:rsid w:val="6BCF1867"/>
    <w:rsid w:val="6C5B42FE"/>
    <w:rsid w:val="6CA331A0"/>
    <w:rsid w:val="6CA976D1"/>
    <w:rsid w:val="6CE607D0"/>
    <w:rsid w:val="6CEE3336"/>
    <w:rsid w:val="6D1D230C"/>
    <w:rsid w:val="6D323B6A"/>
    <w:rsid w:val="6D836174"/>
    <w:rsid w:val="6DBD51C9"/>
    <w:rsid w:val="6DC5053A"/>
    <w:rsid w:val="6DD020E1"/>
    <w:rsid w:val="6DEA7FA1"/>
    <w:rsid w:val="6E381E17"/>
    <w:rsid w:val="6E4D5C73"/>
    <w:rsid w:val="6E502D20"/>
    <w:rsid w:val="6E587601"/>
    <w:rsid w:val="6E9B4894"/>
    <w:rsid w:val="6ECB7DD2"/>
    <w:rsid w:val="6EE91ECE"/>
    <w:rsid w:val="6F10666A"/>
    <w:rsid w:val="6F811AC9"/>
    <w:rsid w:val="700B64D5"/>
    <w:rsid w:val="70131A31"/>
    <w:rsid w:val="70141305"/>
    <w:rsid w:val="707D6EAA"/>
    <w:rsid w:val="70974410"/>
    <w:rsid w:val="70E707C8"/>
    <w:rsid w:val="70F03B20"/>
    <w:rsid w:val="712A5284"/>
    <w:rsid w:val="71306613"/>
    <w:rsid w:val="715F2A54"/>
    <w:rsid w:val="717E2EDA"/>
    <w:rsid w:val="71AB7A47"/>
    <w:rsid w:val="72235B14"/>
    <w:rsid w:val="728D259C"/>
    <w:rsid w:val="72A9667D"/>
    <w:rsid w:val="72B3358B"/>
    <w:rsid w:val="72B6712F"/>
    <w:rsid w:val="72CE60E3"/>
    <w:rsid w:val="72ED78CA"/>
    <w:rsid w:val="72FB2495"/>
    <w:rsid w:val="730E3E44"/>
    <w:rsid w:val="730E4732"/>
    <w:rsid w:val="73155AC0"/>
    <w:rsid w:val="732301DD"/>
    <w:rsid w:val="733A6CBD"/>
    <w:rsid w:val="738F0591"/>
    <w:rsid w:val="73C6500C"/>
    <w:rsid w:val="73C92407"/>
    <w:rsid w:val="73E223A7"/>
    <w:rsid w:val="73EF4563"/>
    <w:rsid w:val="740A6CA7"/>
    <w:rsid w:val="74176058"/>
    <w:rsid w:val="743106D8"/>
    <w:rsid w:val="7443172F"/>
    <w:rsid w:val="7463285B"/>
    <w:rsid w:val="74675EA7"/>
    <w:rsid w:val="748051BB"/>
    <w:rsid w:val="74B17A6A"/>
    <w:rsid w:val="74CC3179"/>
    <w:rsid w:val="74E10D62"/>
    <w:rsid w:val="74F040EF"/>
    <w:rsid w:val="75063912"/>
    <w:rsid w:val="751D2A0A"/>
    <w:rsid w:val="754E0E15"/>
    <w:rsid w:val="757C2B81"/>
    <w:rsid w:val="75954C96"/>
    <w:rsid w:val="75DB4D9F"/>
    <w:rsid w:val="75EE3209"/>
    <w:rsid w:val="764346F2"/>
    <w:rsid w:val="76564834"/>
    <w:rsid w:val="76B949B4"/>
    <w:rsid w:val="76CD0666"/>
    <w:rsid w:val="76D8308D"/>
    <w:rsid w:val="76F105F2"/>
    <w:rsid w:val="779A2A38"/>
    <w:rsid w:val="77A86B78"/>
    <w:rsid w:val="78006D3F"/>
    <w:rsid w:val="78093BD2"/>
    <w:rsid w:val="78810970"/>
    <w:rsid w:val="78A62DB4"/>
    <w:rsid w:val="78F9553C"/>
    <w:rsid w:val="790972CC"/>
    <w:rsid w:val="79517126"/>
    <w:rsid w:val="79AF5B6F"/>
    <w:rsid w:val="79B17BC5"/>
    <w:rsid w:val="79CC49FF"/>
    <w:rsid w:val="7A1E3999"/>
    <w:rsid w:val="7A434CC1"/>
    <w:rsid w:val="7A7A445B"/>
    <w:rsid w:val="7AE8798A"/>
    <w:rsid w:val="7B95154C"/>
    <w:rsid w:val="7BBD6CF5"/>
    <w:rsid w:val="7BF46E3B"/>
    <w:rsid w:val="7C53208D"/>
    <w:rsid w:val="7C7C44BA"/>
    <w:rsid w:val="7C8617DD"/>
    <w:rsid w:val="7CA659DB"/>
    <w:rsid w:val="7CB77BE8"/>
    <w:rsid w:val="7DA95783"/>
    <w:rsid w:val="7DD87E16"/>
    <w:rsid w:val="7DFF1847"/>
    <w:rsid w:val="7E030AED"/>
    <w:rsid w:val="7E357629"/>
    <w:rsid w:val="7E4436FD"/>
    <w:rsid w:val="7E6701D1"/>
    <w:rsid w:val="7E7F4735"/>
    <w:rsid w:val="7E9E2E0E"/>
    <w:rsid w:val="7ECA758D"/>
    <w:rsid w:val="7EE747B5"/>
    <w:rsid w:val="7EEC1DCB"/>
    <w:rsid w:val="7F475253"/>
    <w:rsid w:val="7F67412D"/>
    <w:rsid w:val="7F6F6188"/>
    <w:rsid w:val="7F73429A"/>
    <w:rsid w:val="7FD30895"/>
    <w:rsid w:val="7FF32CE5"/>
    <w:rsid w:val="7FF8479F"/>
    <w:rsid w:val="BFDFAC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31"/>
    <w:basedOn w:val="10"/>
    <w:qFormat/>
    <w:uiPriority w:val="0"/>
    <w:rPr>
      <w:rFonts w:hint="eastAsia" w:ascii="宋体" w:hAnsi="宋体" w:eastAsia="宋体" w:cs="宋体"/>
      <w:color w:val="000000"/>
      <w:sz w:val="22"/>
      <w:szCs w:val="22"/>
      <w:u w:val="none"/>
    </w:rPr>
  </w:style>
  <w:style w:type="character" w:customStyle="1" w:styleId="14">
    <w:name w:val="font41"/>
    <w:basedOn w:val="10"/>
    <w:qFormat/>
    <w:uiPriority w:val="0"/>
    <w:rPr>
      <w:rFonts w:hint="eastAsia" w:ascii="宋体" w:hAnsi="宋体" w:eastAsia="宋体" w:cs="宋体"/>
      <w:b/>
      <w:bCs/>
      <w:color w:val="000000"/>
      <w:sz w:val="22"/>
      <w:szCs w:val="22"/>
      <w:u w:val="none"/>
    </w:rPr>
  </w:style>
  <w:style w:type="character" w:customStyle="1" w:styleId="15">
    <w:name w:val="font21"/>
    <w:basedOn w:val="10"/>
    <w:qFormat/>
    <w:uiPriority w:val="0"/>
    <w:rPr>
      <w:rFonts w:hint="eastAsia" w:ascii="宋体" w:hAnsi="宋体" w:eastAsia="宋体" w:cs="宋体"/>
      <w:color w:val="000000"/>
      <w:sz w:val="22"/>
      <w:szCs w:val="22"/>
      <w:u w:val="none"/>
    </w:rPr>
  </w:style>
  <w:style w:type="character" w:customStyle="1" w:styleId="16">
    <w:name w:val="font81"/>
    <w:basedOn w:val="10"/>
    <w:qFormat/>
    <w:uiPriority w:val="0"/>
    <w:rPr>
      <w:rFonts w:hint="eastAsia" w:ascii="宋体" w:hAnsi="宋体" w:eastAsia="宋体" w:cs="宋体"/>
      <w:b/>
      <w:bCs/>
      <w:color w:val="000000"/>
      <w:sz w:val="22"/>
      <w:szCs w:val="22"/>
      <w:u w:val="none"/>
    </w:rPr>
  </w:style>
  <w:style w:type="character" w:customStyle="1" w:styleId="17">
    <w:name w:val="font61"/>
    <w:basedOn w:val="10"/>
    <w:qFormat/>
    <w:uiPriority w:val="0"/>
    <w:rPr>
      <w:rFonts w:hint="eastAsia" w:ascii="宋体" w:hAnsi="宋体" w:eastAsia="宋体" w:cs="宋体"/>
      <w:color w:val="FF0000"/>
      <w:sz w:val="22"/>
      <w:szCs w:val="22"/>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91"/>
    <w:basedOn w:val="10"/>
    <w:qFormat/>
    <w:uiPriority w:val="0"/>
    <w:rPr>
      <w:rFonts w:hint="eastAsia" w:ascii="宋体" w:hAnsi="宋体" w:eastAsia="宋体" w:cs="宋体"/>
      <w:strike/>
      <w:color w:val="000000"/>
      <w:sz w:val="22"/>
      <w:szCs w:val="22"/>
    </w:rPr>
  </w:style>
  <w:style w:type="character" w:customStyle="1" w:styleId="20">
    <w:name w:val="font101"/>
    <w:basedOn w:val="10"/>
    <w:qFormat/>
    <w:uiPriority w:val="0"/>
    <w:rPr>
      <w:rFonts w:hint="eastAsia" w:ascii="宋体" w:hAnsi="宋体" w:eastAsia="宋体" w:cs="宋体"/>
      <w:strike/>
      <w:color w:val="FF0000"/>
      <w:sz w:val="22"/>
      <w:szCs w:val="22"/>
    </w:rPr>
  </w:style>
  <w:style w:type="character" w:customStyle="1" w:styleId="21">
    <w:name w:val="font71"/>
    <w:basedOn w:val="10"/>
    <w:qFormat/>
    <w:uiPriority w:val="0"/>
    <w:rPr>
      <w:rFonts w:hint="eastAsia" w:ascii="宋体" w:hAnsi="宋体" w:eastAsia="宋体" w:cs="宋体"/>
      <w:color w:val="FF0000"/>
      <w:sz w:val="22"/>
      <w:szCs w:val="22"/>
      <w:u w:val="none"/>
    </w:rPr>
  </w:style>
  <w:style w:type="character" w:customStyle="1" w:styleId="22">
    <w:name w:val="font11"/>
    <w:basedOn w:val="10"/>
    <w:qFormat/>
    <w:uiPriority w:val="0"/>
    <w:rPr>
      <w:rFonts w:hint="eastAsia" w:ascii="宋体" w:hAnsi="宋体" w:eastAsia="宋体" w:cs="宋体"/>
      <w:color w:val="000000"/>
      <w:sz w:val="22"/>
      <w:szCs w:val="22"/>
      <w:u w:val="none"/>
    </w:rPr>
  </w:style>
  <w:style w:type="character" w:customStyle="1" w:styleId="23">
    <w:name w:val="font51"/>
    <w:basedOn w:val="10"/>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2030</Words>
  <Characters>2116</Characters>
  <Lines>0</Lines>
  <Paragraphs>0</Paragraphs>
  <TotalTime>1</TotalTime>
  <ScaleCrop>false</ScaleCrop>
  <LinksUpToDate>false</LinksUpToDate>
  <CharactersWithSpaces>2121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2025-09-03T17:06:00Z</dcterms:created>
  <dc:creator>Administrator</dc:creator>
  <cp:lastModifiedBy>WLO</cp:lastModifiedBy>
  <dcterms:modified xsi:type="dcterms:W3CDTF">2026-05-27T01:41:17Z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eyJoZGlkIjoiOGUxNzZkMmQ3N2IyYzdlZDQxMzZlOTA3MjhlYmU3MTIiLCJ1c2VySWQiOiIxMTUzMDkzMDQ0In0=</vt:lpwstr>
  </property>
  <property fmtid="{D5CDD505-2E9C-101B-9397-08002B2CF9AE}" pid="4" name="ICV">
    <vt:lpwstr>2C4F571BBC794583AE0C0B62810C65B9_13</vt:lpwstr>
  </property>
</Properties>
</file>