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1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（1）技术参数方案总表</w:t>
      </w:r>
    </w:p>
    <w:tbl>
      <w:tblPr>
        <w:tblStyle w:val="4"/>
        <w:tblW w:w="5013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429"/>
        <w:gridCol w:w="810"/>
        <w:gridCol w:w="750"/>
        <w:gridCol w:w="3103"/>
        <w:gridCol w:w="814"/>
        <w:gridCol w:w="830"/>
        <w:gridCol w:w="927"/>
      </w:tblGrid>
      <w:tr w14:paraId="579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bookmarkStart w:id="0" w:name="_GoBack"/>
            <w:bookmarkEnd w:id="0"/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建议技术参数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建议采购单价（元）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7C2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86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寸智慧黑板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(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电容屏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)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DD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B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F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9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5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26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C2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AF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FA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7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教学智能笔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D87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E4A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52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BB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3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钢制讲台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D0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14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F2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F0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F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集控软件等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AB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DA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D7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EA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B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86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寸一体机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98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41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50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34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1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组合式推拉黑板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A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89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16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85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2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全网行为管理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13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06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56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0A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7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AD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95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93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EB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C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原服务器运维（原机房服务期运维，质保范围必须包括但不限于：主板、CPU（Gold 6226R）、内存（32G DDR4）、SSD系统盘与缓存盘、HDD数据盘、网卡及电源、风扇等所有原厂部件并需与原服务器兼容适配。）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9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89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78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23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50E8C38"/>
    <w:p w14:paraId="57CFE0B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spacing w:line="432" w:lineRule="auto"/>
        <w:rPr>
          <w:rFonts w:ascii="宋体" w:hAnsi="宋体" w:eastAsia="宋体" w:cs="仿宋"/>
          <w:sz w:val="24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（投标人全称）法定代表人授权（全权代表姓名）为全权代表,参加贵处组织的（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）项目招标活动，全权代表我方处理招标活动中的一切事宜。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投标人签章：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79074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政 编 码 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660E89D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说明：法定代表人参加采购，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566579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售后服务（质保期、质保期后的维保费用、人员培训及其他供应商认为可提供的）</w:t>
      </w:r>
    </w:p>
    <w:p w14:paraId="65EFCC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E8E731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货物技术性能优势技术加分条款等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1E864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认为需要提供的）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3180"/>
    <w:rsid w:val="05E53D8E"/>
    <w:rsid w:val="0D4234FE"/>
    <w:rsid w:val="16FE50BA"/>
    <w:rsid w:val="1AB32536"/>
    <w:rsid w:val="23DF7CE9"/>
    <w:rsid w:val="2E9B6172"/>
    <w:rsid w:val="3BCB5DF5"/>
    <w:rsid w:val="3CA318CF"/>
    <w:rsid w:val="3F36673B"/>
    <w:rsid w:val="5DF46B09"/>
    <w:rsid w:val="61991BA0"/>
    <w:rsid w:val="673D68E8"/>
    <w:rsid w:val="6CEB5A52"/>
    <w:rsid w:val="750F2BAD"/>
    <w:rsid w:val="76A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539</Words>
  <Characters>564</Characters>
  <Lines>0</Lines>
  <Paragraphs>0</Paragraphs>
  <TotalTime>0</TotalTime>
  <ScaleCrop>false</ScaleCrop>
  <LinksUpToDate>false</LinksUpToDate>
  <CharactersWithSpaces>676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Administrator</cp:lastModifiedBy>
  <dcterms:modified xsi:type="dcterms:W3CDTF">2026-05-29T09:15:32Z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D34A9BF80C4346CD911FC7A8FA3DF2AA_12</vt:lpwstr>
  </property>
  <property fmtid="{D5CDD505-2E9C-101B-9397-08002B2CF9AE}" pid="4" name="KSOTemplateDocerSaveRecord">
    <vt:lpwstr>eyJoZGlkIjoiMTNiYjU5NWVjOGQxMDdjM2IyNmFhOGE0ZjhjNGVlYTciLCJ1c2VySWQiOiIzNzk3NjU1ODYifQ==</vt:lpwstr>
  </property>
</Properties>
</file>