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DF95C">
      <w:pPr>
        <w:jc w:val="center"/>
        <w:rPr>
          <w:rFonts w:ascii="仿宋" w:hAnsi="仿宋" w:eastAsia="仿宋"/>
          <w:sz w:val="28"/>
          <w:szCs w:val="28"/>
        </w:rPr>
      </w:pPr>
      <w:bookmarkStart w:id="0" w:name="_Toc139530951"/>
      <w:bookmarkStart w:id="1" w:name="_Toc377982314"/>
      <w:bookmarkStart w:id="2" w:name="_Toc413768803"/>
      <w:r>
        <w:rPr>
          <w:rFonts w:hint="eastAsia" w:ascii="仿宋" w:hAnsi="仿宋" w:eastAsia="仿宋"/>
          <w:b/>
          <w:sz w:val="28"/>
          <w:szCs w:val="28"/>
        </w:rPr>
        <w:t>比选邀请</w:t>
      </w:r>
      <w:bookmarkEnd w:id="0"/>
      <w:bookmarkEnd w:id="1"/>
      <w:bookmarkEnd w:id="2"/>
      <w:r>
        <w:rPr>
          <w:rFonts w:hint="eastAsia" w:ascii="仿宋" w:hAnsi="仿宋" w:eastAsia="仿宋"/>
          <w:b/>
          <w:sz w:val="28"/>
          <w:szCs w:val="28"/>
        </w:rPr>
        <w:t>函</w:t>
      </w:r>
    </w:p>
    <w:p w14:paraId="27545C14">
      <w:pPr>
        <w:ind w:firstLine="560" w:firstLineChars="200"/>
        <w:jc w:val="left"/>
        <w:rPr>
          <w:rFonts w:ascii="仿宋" w:hAnsi="仿宋" w:eastAsia="仿宋"/>
          <w:sz w:val="28"/>
          <w:szCs w:val="28"/>
        </w:rPr>
      </w:pPr>
      <w:r>
        <w:rPr>
          <w:rFonts w:hint="eastAsia" w:ascii="仿宋" w:hAnsi="仿宋" w:eastAsia="仿宋"/>
          <w:sz w:val="28"/>
          <w:szCs w:val="28"/>
          <w:lang w:val="en-US" w:eastAsia="zh-CN"/>
        </w:rPr>
        <w:t>江西省未成年犯管教所</w:t>
      </w:r>
      <w:r>
        <w:rPr>
          <w:rFonts w:hint="eastAsia" w:ascii="仿宋" w:hAnsi="仿宋" w:eastAsia="仿宋"/>
          <w:sz w:val="28"/>
          <w:szCs w:val="28"/>
        </w:rPr>
        <w:t>拟就</w:t>
      </w:r>
      <w:r>
        <w:rPr>
          <w:rFonts w:hint="eastAsia" w:ascii="仿宋" w:hAnsi="仿宋" w:eastAsia="仿宋"/>
          <w:sz w:val="28"/>
          <w:szCs w:val="28"/>
          <w:lang w:val="en-US" w:eastAsia="zh-CN"/>
        </w:rPr>
        <w:t>“2026年粽子、咸鸭蛋等端午节节日物资</w:t>
      </w:r>
      <w:r>
        <w:rPr>
          <w:rFonts w:hint="default" w:ascii="仿宋" w:hAnsi="仿宋" w:eastAsia="仿宋"/>
          <w:sz w:val="28"/>
          <w:szCs w:val="28"/>
          <w:lang w:val="en-US" w:eastAsia="zh-CN"/>
        </w:rPr>
        <w:t>采购项目</w:t>
      </w:r>
      <w:r>
        <w:rPr>
          <w:rFonts w:hint="eastAsia" w:ascii="仿宋" w:hAnsi="仿宋" w:eastAsia="仿宋"/>
          <w:sz w:val="28"/>
          <w:szCs w:val="28"/>
          <w:lang w:val="en-US" w:eastAsia="zh-CN"/>
        </w:rPr>
        <w:t>”</w:t>
      </w:r>
      <w:r>
        <w:rPr>
          <w:rFonts w:ascii="仿宋" w:hAnsi="仿宋" w:eastAsia="仿宋"/>
          <w:sz w:val="28"/>
          <w:szCs w:val="28"/>
        </w:rPr>
        <w:t>比选采购。</w:t>
      </w:r>
    </w:p>
    <w:p w14:paraId="10F8341E">
      <w:pPr>
        <w:ind w:firstLine="560" w:firstLineChars="200"/>
        <w:jc w:val="left"/>
        <w:rPr>
          <w:rFonts w:ascii="仿宋" w:hAnsi="仿宋" w:eastAsia="仿宋"/>
          <w:sz w:val="28"/>
          <w:szCs w:val="28"/>
        </w:rPr>
      </w:pPr>
      <w:r>
        <w:rPr>
          <w:rFonts w:ascii="仿宋" w:hAnsi="仿宋" w:eastAsia="仿宋"/>
          <w:sz w:val="28"/>
          <w:szCs w:val="28"/>
        </w:rPr>
        <w:t>一、比选采购清单：</w:t>
      </w:r>
    </w:p>
    <w:tbl>
      <w:tblPr>
        <w:tblStyle w:val="7"/>
        <w:tblW w:w="50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86"/>
        <w:gridCol w:w="1681"/>
        <w:gridCol w:w="3549"/>
      </w:tblGrid>
      <w:tr w14:paraId="11F24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4" w:type="pct"/>
            <w:vAlign w:val="center"/>
          </w:tcPr>
          <w:p w14:paraId="0A2545FA">
            <w:pPr>
              <w:jc w:val="left"/>
              <w:rPr>
                <w:rFonts w:ascii="仿宋" w:hAnsi="仿宋" w:eastAsia="仿宋"/>
                <w:sz w:val="28"/>
                <w:szCs w:val="28"/>
              </w:rPr>
            </w:pPr>
            <w:r>
              <w:rPr>
                <w:rFonts w:hint="eastAsia" w:ascii="仿宋" w:hAnsi="仿宋" w:eastAsia="仿宋"/>
                <w:sz w:val="28"/>
                <w:szCs w:val="28"/>
              </w:rPr>
              <w:t>采购名称</w:t>
            </w:r>
          </w:p>
        </w:tc>
        <w:tc>
          <w:tcPr>
            <w:tcW w:w="975" w:type="pct"/>
            <w:tcBorders>
              <w:right w:val="single" w:color="auto" w:sz="4" w:space="0"/>
            </w:tcBorders>
            <w:vAlign w:val="center"/>
          </w:tcPr>
          <w:p w14:paraId="26D4EB6C">
            <w:pPr>
              <w:jc w:val="left"/>
              <w:rPr>
                <w:rFonts w:ascii="仿宋" w:hAnsi="仿宋" w:eastAsia="仿宋"/>
                <w:sz w:val="28"/>
                <w:szCs w:val="28"/>
              </w:rPr>
            </w:pPr>
            <w:r>
              <w:rPr>
                <w:rFonts w:hint="eastAsia" w:ascii="仿宋" w:hAnsi="仿宋" w:eastAsia="仿宋"/>
                <w:sz w:val="28"/>
                <w:szCs w:val="28"/>
              </w:rPr>
              <w:t>数量（单位）</w:t>
            </w:r>
          </w:p>
        </w:tc>
        <w:tc>
          <w:tcPr>
            <w:tcW w:w="2059" w:type="pct"/>
            <w:tcBorders>
              <w:left w:val="single" w:color="auto" w:sz="4" w:space="0"/>
            </w:tcBorders>
            <w:vAlign w:val="center"/>
          </w:tcPr>
          <w:p w14:paraId="2D224A7E">
            <w:pPr>
              <w:jc w:val="left"/>
              <w:rPr>
                <w:rFonts w:ascii="仿宋" w:hAnsi="仿宋" w:eastAsia="仿宋"/>
                <w:sz w:val="28"/>
                <w:szCs w:val="28"/>
              </w:rPr>
            </w:pPr>
            <w:r>
              <w:rPr>
                <w:rFonts w:hint="eastAsia" w:ascii="仿宋" w:hAnsi="仿宋" w:eastAsia="仿宋"/>
                <w:sz w:val="28"/>
                <w:szCs w:val="28"/>
              </w:rPr>
              <w:t>采购预算金额（人民币/元）</w:t>
            </w:r>
          </w:p>
        </w:tc>
      </w:tr>
      <w:tr w14:paraId="60919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964" w:type="pct"/>
            <w:vAlign w:val="center"/>
          </w:tcPr>
          <w:p w14:paraId="04DB81D4">
            <w:pPr>
              <w:jc w:val="left"/>
              <w:rPr>
                <w:rFonts w:ascii="仿宋" w:hAnsi="仿宋" w:eastAsia="仿宋"/>
                <w:sz w:val="28"/>
                <w:szCs w:val="28"/>
              </w:rPr>
            </w:pPr>
            <w:r>
              <w:rPr>
                <w:rFonts w:hint="eastAsia" w:ascii="仿宋" w:hAnsi="仿宋" w:eastAsia="仿宋"/>
                <w:sz w:val="24"/>
                <w:szCs w:val="24"/>
                <w:lang w:val="en-US" w:eastAsia="zh-CN"/>
              </w:rPr>
              <w:t>2026年粽子、咸鸭蛋等端午节节日物资</w:t>
            </w:r>
            <w:r>
              <w:rPr>
                <w:rFonts w:hint="default" w:ascii="仿宋" w:hAnsi="仿宋" w:eastAsia="仿宋"/>
                <w:sz w:val="24"/>
                <w:szCs w:val="24"/>
                <w:lang w:val="en-US" w:eastAsia="zh-CN"/>
              </w:rPr>
              <w:t>采购项目</w:t>
            </w:r>
          </w:p>
        </w:tc>
        <w:tc>
          <w:tcPr>
            <w:tcW w:w="975" w:type="pct"/>
            <w:tcBorders>
              <w:right w:val="single" w:color="auto" w:sz="4" w:space="0"/>
            </w:tcBorders>
            <w:vAlign w:val="center"/>
          </w:tcPr>
          <w:p w14:paraId="48107C5D">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1批</w:t>
            </w:r>
          </w:p>
        </w:tc>
        <w:tc>
          <w:tcPr>
            <w:tcW w:w="2059" w:type="pct"/>
            <w:tcBorders>
              <w:left w:val="single" w:color="auto" w:sz="4" w:space="0"/>
            </w:tcBorders>
            <w:vAlign w:val="center"/>
          </w:tcPr>
          <w:p w14:paraId="05FE803C">
            <w:pPr>
              <w:jc w:val="left"/>
              <w:rPr>
                <w:rFonts w:hint="default" w:ascii="仿宋" w:hAnsi="仿宋" w:eastAsia="仿宋"/>
                <w:sz w:val="28"/>
                <w:szCs w:val="28"/>
                <w:lang w:val="en-US" w:eastAsia="zh-CN"/>
              </w:rPr>
            </w:pPr>
            <w:r>
              <w:rPr>
                <w:rFonts w:hint="eastAsia" w:ascii="仿宋" w:hAnsi="仿宋" w:eastAsia="仿宋"/>
                <w:kern w:val="0"/>
                <w:sz w:val="28"/>
                <w:szCs w:val="28"/>
                <w:lang w:val="en-US" w:eastAsia="zh-CN"/>
              </w:rPr>
              <w:t>48000元</w:t>
            </w:r>
          </w:p>
        </w:tc>
      </w:tr>
    </w:tbl>
    <w:p w14:paraId="6400D93F">
      <w:pPr>
        <w:jc w:val="left"/>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供应商</w:t>
      </w:r>
      <w:r>
        <w:rPr>
          <w:rFonts w:hint="eastAsia" w:ascii="仿宋" w:hAnsi="仿宋" w:eastAsia="仿宋"/>
          <w:kern w:val="0"/>
          <w:sz w:val="28"/>
          <w:szCs w:val="28"/>
        </w:rPr>
        <w:t>参加</w:t>
      </w:r>
      <w:r>
        <w:rPr>
          <w:rFonts w:ascii="仿宋" w:hAnsi="仿宋" w:eastAsia="仿宋"/>
          <w:kern w:val="0"/>
          <w:sz w:val="28"/>
          <w:szCs w:val="28"/>
        </w:rPr>
        <w:t>比选</w:t>
      </w:r>
      <w:r>
        <w:rPr>
          <w:rFonts w:hint="eastAsia" w:ascii="仿宋" w:hAnsi="仿宋" w:eastAsia="仿宋"/>
          <w:kern w:val="0"/>
          <w:sz w:val="28"/>
          <w:szCs w:val="28"/>
        </w:rPr>
        <w:t>条件</w:t>
      </w:r>
      <w:r>
        <w:rPr>
          <w:rFonts w:ascii="仿宋" w:hAnsi="仿宋" w:eastAsia="仿宋"/>
          <w:sz w:val="28"/>
          <w:szCs w:val="28"/>
        </w:rPr>
        <w:t>：</w:t>
      </w:r>
    </w:p>
    <w:p w14:paraId="26EBC902">
      <w:pPr>
        <w:jc w:val="left"/>
        <w:rPr>
          <w:rFonts w:ascii="仿宋" w:hAnsi="仿宋" w:eastAsia="仿宋"/>
          <w:sz w:val="28"/>
          <w:szCs w:val="28"/>
        </w:rPr>
      </w:pPr>
      <w:r>
        <w:rPr>
          <w:rFonts w:hint="eastAsia" w:ascii="仿宋" w:hAnsi="仿宋" w:eastAsia="仿宋"/>
          <w:sz w:val="28"/>
          <w:szCs w:val="28"/>
        </w:rPr>
        <w:t>1.具备履行合同所必需的设备和专业技术能力；</w:t>
      </w:r>
    </w:p>
    <w:p w14:paraId="2F4E5446">
      <w:pPr>
        <w:jc w:val="left"/>
        <w:rPr>
          <w:rFonts w:ascii="仿宋" w:hAnsi="仿宋" w:eastAsia="仿宋"/>
          <w:sz w:val="28"/>
          <w:szCs w:val="28"/>
        </w:rPr>
      </w:pPr>
      <w:r>
        <w:rPr>
          <w:rFonts w:hint="eastAsia" w:ascii="仿宋" w:hAnsi="仿宋" w:eastAsia="仿宋"/>
          <w:sz w:val="28"/>
          <w:szCs w:val="28"/>
        </w:rPr>
        <w:t>2.法律、行政法规规定应具备的条件；</w:t>
      </w:r>
    </w:p>
    <w:p w14:paraId="58BA0449">
      <w:pPr>
        <w:jc w:val="left"/>
        <w:rPr>
          <w:rFonts w:hint="eastAsia" w:ascii="仿宋" w:hAnsi="仿宋" w:eastAsia="仿宋"/>
          <w:spacing w:val="-6"/>
          <w:sz w:val="28"/>
          <w:szCs w:val="28"/>
        </w:rPr>
      </w:pPr>
      <w:r>
        <w:rPr>
          <w:rFonts w:hint="eastAsia" w:ascii="仿宋" w:hAnsi="仿宋" w:eastAsia="仿宋"/>
          <w:spacing w:val="-6"/>
          <w:sz w:val="28"/>
          <w:szCs w:val="28"/>
        </w:rPr>
        <w:t>3.单位负责人为同一人或者存在直接控股、管理关系的不同供应商，不得参加同一合同项下的采购活动。</w:t>
      </w:r>
    </w:p>
    <w:p w14:paraId="38837903">
      <w:pPr>
        <w:jc w:val="left"/>
        <w:rPr>
          <w:rFonts w:hint="eastAsia" w:ascii="仿宋" w:hAnsi="仿宋" w:eastAsia="仿宋"/>
          <w:spacing w:val="-6"/>
          <w:sz w:val="28"/>
          <w:szCs w:val="28"/>
        </w:rPr>
      </w:pPr>
      <w:r>
        <w:rPr>
          <w:rFonts w:hint="eastAsia" w:ascii="仿宋" w:hAnsi="仿宋" w:eastAsia="仿宋"/>
          <w:spacing w:val="-6"/>
          <w:sz w:val="28"/>
          <w:szCs w:val="28"/>
          <w:lang w:val="en-US" w:eastAsia="zh-CN"/>
        </w:rPr>
        <w:t>4.</w:t>
      </w:r>
      <w:r>
        <w:rPr>
          <w:rFonts w:hint="eastAsia" w:ascii="仿宋" w:hAnsi="仿宋" w:eastAsia="仿宋"/>
          <w:spacing w:val="-6"/>
          <w:sz w:val="28"/>
          <w:szCs w:val="28"/>
        </w:rPr>
        <w:t>本项目的特定资格要求：投标人具备有效的“食品经营许可证”或“食品生产许可证”。</w:t>
      </w:r>
    </w:p>
    <w:p w14:paraId="34AE9AFD">
      <w:pPr>
        <w:jc w:val="left"/>
        <w:rPr>
          <w:rFonts w:ascii="仿宋" w:hAnsi="仿宋" w:eastAsia="仿宋"/>
          <w:sz w:val="28"/>
          <w:szCs w:val="28"/>
        </w:rPr>
      </w:pPr>
      <w:r>
        <w:rPr>
          <w:rFonts w:hint="eastAsia" w:ascii="仿宋" w:hAnsi="仿宋" w:eastAsia="仿宋"/>
          <w:sz w:val="28"/>
          <w:szCs w:val="28"/>
        </w:rPr>
        <w:t>三、参与</w:t>
      </w:r>
      <w:r>
        <w:rPr>
          <w:rFonts w:ascii="仿宋" w:hAnsi="仿宋" w:eastAsia="仿宋"/>
          <w:sz w:val="28"/>
          <w:szCs w:val="28"/>
        </w:rPr>
        <w:t>本次比选供应商</w:t>
      </w:r>
      <w:r>
        <w:rPr>
          <w:rFonts w:hint="eastAsia" w:ascii="仿宋" w:hAnsi="仿宋" w:eastAsia="仿宋"/>
          <w:sz w:val="28"/>
          <w:szCs w:val="28"/>
        </w:rPr>
        <w:t>需</w:t>
      </w:r>
      <w:r>
        <w:rPr>
          <w:rFonts w:ascii="仿宋" w:hAnsi="仿宋" w:eastAsia="仿宋"/>
          <w:sz w:val="28"/>
          <w:szCs w:val="28"/>
        </w:rPr>
        <w:t>提供以下材料并封装加盖公章：</w:t>
      </w:r>
    </w:p>
    <w:p w14:paraId="30E489C3">
      <w:pPr>
        <w:jc w:val="left"/>
        <w:rPr>
          <w:rFonts w:ascii="仿宋" w:hAnsi="仿宋" w:eastAsia="仿宋"/>
          <w:sz w:val="28"/>
          <w:szCs w:val="28"/>
        </w:rPr>
      </w:pPr>
      <w:r>
        <w:rPr>
          <w:rFonts w:hint="eastAsia" w:ascii="仿宋" w:hAnsi="仿宋" w:eastAsia="仿宋"/>
          <w:sz w:val="28"/>
          <w:szCs w:val="28"/>
        </w:rPr>
        <w:t>1.报价</w:t>
      </w:r>
      <w:r>
        <w:rPr>
          <w:rFonts w:ascii="仿宋" w:hAnsi="仿宋" w:eastAsia="仿宋"/>
          <w:sz w:val="28"/>
          <w:szCs w:val="28"/>
        </w:rPr>
        <w:t>文件（加盖公章）；</w:t>
      </w:r>
    </w:p>
    <w:p w14:paraId="485D0CEB">
      <w:pPr>
        <w:jc w:val="left"/>
        <w:rPr>
          <w:rFonts w:ascii="仿宋" w:hAnsi="仿宋" w:eastAsia="仿宋"/>
          <w:sz w:val="28"/>
          <w:szCs w:val="28"/>
        </w:rPr>
      </w:pPr>
      <w:r>
        <w:rPr>
          <w:rFonts w:hint="eastAsia" w:ascii="仿宋" w:hAnsi="仿宋" w:eastAsia="仿宋"/>
          <w:sz w:val="28"/>
          <w:szCs w:val="28"/>
        </w:rPr>
        <w:t>2.营业执照副本（复印件需加盖公章）</w:t>
      </w:r>
      <w:r>
        <w:rPr>
          <w:rFonts w:ascii="仿宋" w:hAnsi="仿宋" w:eastAsia="仿宋"/>
          <w:sz w:val="28"/>
          <w:szCs w:val="28"/>
        </w:rPr>
        <w:t>；</w:t>
      </w:r>
    </w:p>
    <w:p w14:paraId="07864970">
      <w:pPr>
        <w:jc w:val="left"/>
        <w:rPr>
          <w:rFonts w:ascii="仿宋" w:hAnsi="仿宋" w:eastAsia="仿宋"/>
          <w:sz w:val="28"/>
          <w:szCs w:val="28"/>
        </w:rPr>
      </w:pPr>
      <w:r>
        <w:rPr>
          <w:rFonts w:hint="eastAsia" w:ascii="仿宋" w:hAnsi="仿宋" w:eastAsia="仿宋"/>
          <w:sz w:val="28"/>
          <w:szCs w:val="28"/>
        </w:rPr>
        <w:t>3.本项目的特定资格要求</w:t>
      </w:r>
      <w:r>
        <w:rPr>
          <w:rFonts w:ascii="仿宋" w:hAnsi="仿宋" w:eastAsia="仿宋"/>
          <w:sz w:val="28"/>
          <w:szCs w:val="28"/>
        </w:rPr>
        <w:t>（复印件需加盖公章）；</w:t>
      </w:r>
    </w:p>
    <w:p w14:paraId="2436DFED">
      <w:pPr>
        <w:jc w:val="left"/>
      </w:pPr>
      <w:r>
        <w:rPr>
          <w:rFonts w:hint="eastAsia" w:ascii="仿宋" w:hAnsi="仿宋" w:eastAsia="仿宋"/>
          <w:sz w:val="28"/>
          <w:szCs w:val="28"/>
        </w:rPr>
        <w:t>4.供应商认为需提供的其他材料；</w:t>
      </w:r>
    </w:p>
    <w:p w14:paraId="53A42056">
      <w:pPr>
        <w:jc w:val="left"/>
        <w:rPr>
          <w:rFonts w:ascii="仿宋" w:hAnsi="仿宋" w:eastAsia="仿宋"/>
          <w:sz w:val="28"/>
          <w:szCs w:val="28"/>
        </w:rPr>
      </w:pPr>
      <w:r>
        <w:rPr>
          <w:rFonts w:hint="eastAsia" w:ascii="仿宋" w:hAnsi="仿宋" w:eastAsia="仿宋"/>
          <w:sz w:val="28"/>
          <w:szCs w:val="28"/>
        </w:rPr>
        <w:t>四、项目联系</w:t>
      </w:r>
      <w:r>
        <w:rPr>
          <w:rFonts w:ascii="仿宋" w:hAnsi="仿宋" w:eastAsia="仿宋"/>
          <w:sz w:val="28"/>
          <w:szCs w:val="28"/>
        </w:rPr>
        <w:t>方式：</w:t>
      </w:r>
    </w:p>
    <w:p w14:paraId="7BB0B5A4">
      <w:pPr>
        <w:jc w:val="left"/>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lang w:eastAsia="zh-CN"/>
        </w:rPr>
        <w:t>魏兵</w:t>
      </w:r>
      <w:r>
        <w:rPr>
          <w:rFonts w:hint="eastAsia" w:ascii="仿宋" w:hAnsi="仿宋" w:eastAsia="仿宋"/>
          <w:sz w:val="28"/>
          <w:szCs w:val="28"/>
        </w:rPr>
        <w:t xml:space="preserve">     </w:t>
      </w:r>
    </w:p>
    <w:p w14:paraId="407A0909">
      <w:pPr>
        <w:jc w:val="left"/>
        <w:rPr>
          <w:rFonts w:hint="eastAsia" w:ascii="仿宋" w:hAnsi="仿宋" w:eastAsia="仿宋"/>
          <w:sz w:val="28"/>
          <w:szCs w:val="28"/>
          <w:lang w:val="en-US" w:eastAsia="zh-CN"/>
        </w:rPr>
      </w:pPr>
      <w:r>
        <w:rPr>
          <w:rFonts w:ascii="仿宋" w:hAnsi="仿宋" w:eastAsia="仿宋"/>
          <w:sz w:val="28"/>
          <w:szCs w:val="28"/>
        </w:rPr>
        <w:t>电话：</w:t>
      </w:r>
      <w:bookmarkStart w:id="3" w:name="_Toc139530952"/>
      <w:bookmarkStart w:id="4" w:name="_Toc413768804"/>
      <w:r>
        <w:rPr>
          <w:rFonts w:hint="eastAsia" w:ascii="仿宋" w:hAnsi="仿宋" w:eastAsia="仿宋"/>
          <w:sz w:val="28"/>
          <w:szCs w:val="28"/>
          <w:lang w:val="en-US" w:eastAsia="zh-CN"/>
        </w:rPr>
        <w:t>19870077969</w:t>
      </w:r>
    </w:p>
    <w:p w14:paraId="18406078">
      <w:pPr>
        <w:jc w:val="both"/>
        <w:rPr>
          <w:rFonts w:hint="eastAsia" w:ascii="仿宋" w:hAnsi="仿宋" w:eastAsia="仿宋"/>
          <w:b/>
          <w:sz w:val="28"/>
          <w:szCs w:val="28"/>
        </w:rPr>
      </w:pPr>
    </w:p>
    <w:p w14:paraId="5EE6226F">
      <w:pPr>
        <w:jc w:val="center"/>
        <w:rPr>
          <w:rFonts w:hint="eastAsia" w:ascii="仿宋" w:hAnsi="仿宋" w:eastAsia="仿宋"/>
          <w:b/>
          <w:sz w:val="28"/>
          <w:szCs w:val="28"/>
        </w:rPr>
      </w:pPr>
      <w:r>
        <w:rPr>
          <w:rFonts w:hint="eastAsia" w:ascii="仿宋" w:hAnsi="仿宋" w:eastAsia="仿宋"/>
          <w:b/>
          <w:sz w:val="28"/>
          <w:szCs w:val="28"/>
        </w:rPr>
        <w:t>项目采购需求</w:t>
      </w:r>
      <w:bookmarkEnd w:id="3"/>
      <w:bookmarkEnd w:id="4"/>
      <w:bookmarkStart w:id="5" w:name="_Toc139530954"/>
      <w:bookmarkStart w:id="6" w:name="_Toc495011238"/>
      <w:bookmarkStart w:id="7" w:name="_Toc413768806"/>
    </w:p>
    <w:p w14:paraId="7435124D">
      <w:pPr>
        <w:jc w:val="center"/>
        <w:rPr>
          <w:rFonts w:hint="eastAsia" w:ascii="仿宋" w:hAnsi="仿宋" w:eastAsia="仿宋"/>
          <w:b/>
          <w:sz w:val="28"/>
          <w:szCs w:val="28"/>
          <w:lang w:val="en-US" w:eastAsia="zh-CN"/>
        </w:rPr>
      </w:pPr>
    </w:p>
    <w:p w14:paraId="2434A59D">
      <w:pPr>
        <w:numPr>
          <w:ilvl w:val="0"/>
          <w:numId w:val="0"/>
        </w:numPr>
        <w:jc w:val="left"/>
        <w:rPr>
          <w:rFonts w:hint="eastAsia" w:ascii="仿宋" w:hAnsi="仿宋" w:eastAsia="仿宋"/>
          <w:sz w:val="28"/>
          <w:szCs w:val="28"/>
        </w:rPr>
      </w:pPr>
      <w:r>
        <w:rPr>
          <w:rFonts w:hint="eastAsia" w:ascii="仿宋" w:hAnsi="仿宋" w:eastAsia="仿宋" w:cs="Times New Roman"/>
          <w:kern w:val="2"/>
          <w:sz w:val="28"/>
          <w:szCs w:val="28"/>
          <w:lang w:val="en-US" w:eastAsia="zh-CN" w:bidi="ar-SA"/>
        </w:rPr>
        <w:t>一、</w:t>
      </w:r>
      <w:r>
        <w:rPr>
          <w:rFonts w:hint="eastAsia" w:ascii="仿宋" w:hAnsi="仿宋" w:eastAsia="仿宋"/>
          <w:sz w:val="28"/>
          <w:szCs w:val="28"/>
        </w:rPr>
        <w:t>技术标准和要求</w:t>
      </w:r>
      <w:bookmarkEnd w:id="5"/>
      <w:bookmarkEnd w:id="6"/>
      <w:bookmarkEnd w:id="7"/>
      <w:bookmarkStart w:id="8" w:name="_Toc55464313"/>
      <w:bookmarkStart w:id="9" w:name="_Toc55464310"/>
      <w:r>
        <w:rPr>
          <w:rFonts w:hint="eastAsia" w:ascii="仿宋" w:hAnsi="仿宋" w:eastAsia="仿宋"/>
          <w:sz w:val="28"/>
          <w:szCs w:val="28"/>
        </w:rPr>
        <w:t>：</w:t>
      </w:r>
    </w:p>
    <w:bookmarkEnd w:id="8"/>
    <w:bookmarkEnd w:id="9"/>
    <w:tbl>
      <w:tblPr>
        <w:tblStyle w:val="7"/>
        <w:tblW w:w="4946" w:type="pct"/>
        <w:tblInd w:w="69" w:type="dxa"/>
        <w:tblLayout w:type="fixed"/>
        <w:tblCellMar>
          <w:top w:w="0" w:type="dxa"/>
          <w:left w:w="108" w:type="dxa"/>
          <w:bottom w:w="0" w:type="dxa"/>
          <w:right w:w="108" w:type="dxa"/>
        </w:tblCellMar>
      </w:tblPr>
      <w:tblGrid>
        <w:gridCol w:w="795"/>
        <w:gridCol w:w="1515"/>
        <w:gridCol w:w="1215"/>
        <w:gridCol w:w="1470"/>
        <w:gridCol w:w="870"/>
        <w:gridCol w:w="1140"/>
        <w:gridCol w:w="1425"/>
      </w:tblGrid>
      <w:tr w14:paraId="3CCDF5D3">
        <w:tblPrEx>
          <w:tblCellMar>
            <w:top w:w="0" w:type="dxa"/>
            <w:left w:w="108" w:type="dxa"/>
            <w:bottom w:w="0" w:type="dxa"/>
            <w:right w:w="108" w:type="dxa"/>
          </w:tblCellMar>
        </w:tblPrEx>
        <w:trPr>
          <w:trHeight w:val="704" w:hRule="atLeast"/>
        </w:trPr>
        <w:tc>
          <w:tcPr>
            <w:tcW w:w="471" w:type="pct"/>
            <w:tcBorders>
              <w:top w:val="single" w:color="auto" w:sz="4" w:space="0"/>
              <w:left w:val="single" w:color="auto" w:sz="4" w:space="0"/>
              <w:bottom w:val="single" w:color="auto" w:sz="4" w:space="0"/>
              <w:right w:val="single" w:color="auto" w:sz="4" w:space="0"/>
            </w:tcBorders>
            <w:shd w:val="clear" w:color="000000" w:fill="auto"/>
            <w:vAlign w:val="center"/>
          </w:tcPr>
          <w:p w14:paraId="062399BA">
            <w:pPr>
              <w:widowControl/>
              <w:jc w:val="left"/>
              <w:rPr>
                <w:rFonts w:ascii="仿宋" w:hAnsi="仿宋" w:eastAsia="仿宋"/>
                <w:sz w:val="28"/>
                <w:szCs w:val="28"/>
              </w:rPr>
            </w:pPr>
            <w:r>
              <w:rPr>
                <w:rFonts w:hint="eastAsia" w:ascii="仿宋" w:hAnsi="仿宋" w:eastAsia="仿宋"/>
                <w:sz w:val="28"/>
                <w:szCs w:val="28"/>
              </w:rPr>
              <w:t>项目序号</w:t>
            </w:r>
          </w:p>
        </w:tc>
        <w:tc>
          <w:tcPr>
            <w:tcW w:w="898" w:type="pct"/>
            <w:tcBorders>
              <w:top w:val="single" w:color="auto" w:sz="4" w:space="0"/>
              <w:left w:val="nil"/>
              <w:bottom w:val="single" w:color="auto" w:sz="4" w:space="0"/>
              <w:right w:val="single" w:color="auto" w:sz="4" w:space="0"/>
            </w:tcBorders>
            <w:shd w:val="clear" w:color="000000" w:fill="auto"/>
            <w:vAlign w:val="center"/>
          </w:tcPr>
          <w:p w14:paraId="60CB9FBE">
            <w:pPr>
              <w:widowControl/>
              <w:jc w:val="center"/>
              <w:rPr>
                <w:rFonts w:ascii="仿宋" w:hAnsi="仿宋" w:eastAsia="仿宋"/>
                <w:sz w:val="28"/>
                <w:szCs w:val="28"/>
              </w:rPr>
            </w:pPr>
            <w:r>
              <w:rPr>
                <w:rFonts w:hint="eastAsia" w:ascii="仿宋" w:hAnsi="仿宋" w:eastAsia="仿宋"/>
                <w:sz w:val="28"/>
                <w:szCs w:val="28"/>
                <w:lang w:val="en-US" w:eastAsia="zh-CN"/>
              </w:rPr>
              <w:t>商品</w:t>
            </w:r>
            <w:r>
              <w:rPr>
                <w:rFonts w:hint="eastAsia" w:ascii="仿宋" w:hAnsi="仿宋" w:eastAsia="仿宋"/>
                <w:sz w:val="28"/>
                <w:szCs w:val="28"/>
              </w:rPr>
              <w:t>名称</w:t>
            </w:r>
          </w:p>
        </w:tc>
        <w:tc>
          <w:tcPr>
            <w:tcW w:w="720" w:type="pct"/>
            <w:tcBorders>
              <w:top w:val="single" w:color="auto" w:sz="4" w:space="0"/>
              <w:left w:val="nil"/>
              <w:bottom w:val="single" w:color="auto" w:sz="4" w:space="0"/>
              <w:right w:val="single" w:color="auto" w:sz="4" w:space="0"/>
            </w:tcBorders>
            <w:shd w:val="clear" w:color="000000" w:fill="auto"/>
            <w:vAlign w:val="center"/>
          </w:tcPr>
          <w:p w14:paraId="4AE7E439">
            <w:pPr>
              <w:widowControl/>
              <w:jc w:val="center"/>
              <w:rPr>
                <w:rFonts w:hint="eastAsia" w:ascii="仿宋" w:hAnsi="仿宋" w:eastAsia="仿宋"/>
                <w:sz w:val="28"/>
                <w:szCs w:val="28"/>
                <w:lang w:val="en-US" w:eastAsia="zh-CN"/>
              </w:rPr>
            </w:pPr>
            <w:r>
              <w:rPr>
                <w:rFonts w:hint="eastAsia" w:ascii="仿宋" w:hAnsi="仿宋" w:eastAsia="仿宋"/>
                <w:sz w:val="28"/>
                <w:szCs w:val="28"/>
              </w:rPr>
              <w:t>品牌</w:t>
            </w:r>
          </w:p>
        </w:tc>
        <w:tc>
          <w:tcPr>
            <w:tcW w:w="871" w:type="pct"/>
            <w:tcBorders>
              <w:top w:val="single" w:color="auto" w:sz="4" w:space="0"/>
              <w:left w:val="nil"/>
              <w:bottom w:val="single" w:color="auto" w:sz="4" w:space="0"/>
              <w:right w:val="single" w:color="auto" w:sz="4" w:space="0"/>
            </w:tcBorders>
            <w:shd w:val="clear" w:color="000000" w:fill="auto"/>
            <w:vAlign w:val="center"/>
          </w:tcPr>
          <w:p w14:paraId="3093FA0E">
            <w:pPr>
              <w:widowControl/>
              <w:jc w:val="center"/>
              <w:rPr>
                <w:rFonts w:ascii="仿宋" w:hAnsi="仿宋" w:eastAsia="仿宋"/>
                <w:sz w:val="28"/>
                <w:szCs w:val="28"/>
              </w:rPr>
            </w:pPr>
            <w:r>
              <w:rPr>
                <w:rFonts w:hint="eastAsia" w:ascii="仿宋" w:hAnsi="仿宋" w:eastAsia="仿宋"/>
                <w:sz w:val="28"/>
                <w:szCs w:val="28"/>
              </w:rPr>
              <w:t>技术参数</w:t>
            </w:r>
          </w:p>
        </w:tc>
        <w:tc>
          <w:tcPr>
            <w:tcW w:w="516" w:type="pct"/>
            <w:tcBorders>
              <w:top w:val="single" w:color="auto" w:sz="4" w:space="0"/>
              <w:left w:val="nil"/>
              <w:bottom w:val="single" w:color="auto" w:sz="4" w:space="0"/>
              <w:right w:val="single" w:color="auto" w:sz="4" w:space="0"/>
            </w:tcBorders>
            <w:shd w:val="clear" w:color="000000" w:fill="auto"/>
            <w:vAlign w:val="center"/>
          </w:tcPr>
          <w:p w14:paraId="30F51EFD">
            <w:pPr>
              <w:widowControl/>
              <w:jc w:val="center"/>
              <w:rPr>
                <w:rFonts w:hint="eastAsia" w:ascii="仿宋" w:hAnsi="仿宋" w:eastAsia="仿宋"/>
                <w:sz w:val="28"/>
                <w:szCs w:val="28"/>
                <w:lang w:val="en-US" w:eastAsia="zh-CN"/>
              </w:rPr>
            </w:pPr>
            <w:r>
              <w:rPr>
                <w:rFonts w:hint="eastAsia" w:ascii="仿宋" w:hAnsi="仿宋" w:eastAsia="仿宋"/>
                <w:sz w:val="28"/>
                <w:szCs w:val="28"/>
              </w:rPr>
              <w:t>单位</w:t>
            </w:r>
            <w:r>
              <w:rPr>
                <w:rFonts w:hint="eastAsia" w:ascii="仿宋" w:hAnsi="仿宋" w:eastAsia="仿宋"/>
                <w:sz w:val="28"/>
                <w:szCs w:val="28"/>
                <w:lang w:val="en-US" w:eastAsia="zh-CN"/>
              </w:rPr>
              <w:t xml:space="preserve"> </w:t>
            </w:r>
          </w:p>
        </w:tc>
        <w:tc>
          <w:tcPr>
            <w:tcW w:w="676" w:type="pct"/>
            <w:tcBorders>
              <w:top w:val="single" w:color="auto" w:sz="4" w:space="0"/>
              <w:left w:val="nil"/>
              <w:bottom w:val="single" w:color="auto" w:sz="4" w:space="0"/>
              <w:right w:val="single" w:color="auto" w:sz="4" w:space="0"/>
            </w:tcBorders>
            <w:shd w:val="clear" w:color="000000" w:fill="auto"/>
            <w:vAlign w:val="center"/>
          </w:tcPr>
          <w:p w14:paraId="30B8EB9F">
            <w:pPr>
              <w:widowControl/>
              <w:jc w:val="center"/>
              <w:rPr>
                <w:rFonts w:hint="eastAsia" w:ascii="仿宋" w:hAnsi="仿宋" w:eastAsia="仿宋"/>
                <w:sz w:val="28"/>
                <w:szCs w:val="28"/>
                <w:lang w:eastAsia="zh-CN"/>
              </w:rPr>
            </w:pPr>
            <w:r>
              <w:rPr>
                <w:rFonts w:hint="eastAsia" w:ascii="仿宋" w:hAnsi="仿宋" w:eastAsia="仿宋"/>
                <w:sz w:val="28"/>
                <w:szCs w:val="28"/>
                <w:lang w:val="en-US" w:eastAsia="zh-CN"/>
              </w:rPr>
              <w:t>数量</w:t>
            </w:r>
          </w:p>
        </w:tc>
        <w:tc>
          <w:tcPr>
            <w:tcW w:w="845" w:type="pct"/>
            <w:tcBorders>
              <w:top w:val="single" w:color="auto" w:sz="4" w:space="0"/>
              <w:left w:val="nil"/>
              <w:bottom w:val="single" w:color="auto" w:sz="4" w:space="0"/>
              <w:right w:val="single" w:color="auto" w:sz="4" w:space="0"/>
            </w:tcBorders>
            <w:shd w:val="clear" w:color="000000" w:fill="auto"/>
            <w:vAlign w:val="center"/>
          </w:tcPr>
          <w:p w14:paraId="7A295ABC">
            <w:pPr>
              <w:widowControl/>
              <w:jc w:val="left"/>
              <w:rPr>
                <w:rFonts w:hint="eastAsia" w:ascii="仿宋" w:hAnsi="仿宋" w:eastAsia="仿宋"/>
                <w:sz w:val="28"/>
                <w:szCs w:val="28"/>
                <w:lang w:val="en-US" w:eastAsia="zh-CN"/>
              </w:rPr>
            </w:pPr>
            <w:r>
              <w:rPr>
                <w:rFonts w:hint="eastAsia" w:ascii="仿宋" w:hAnsi="仿宋" w:eastAsia="仿宋"/>
                <w:sz w:val="28"/>
                <w:szCs w:val="28"/>
                <w:lang w:val="en-US" w:eastAsia="zh-CN"/>
              </w:rPr>
              <w:t>控制单价（元）</w:t>
            </w:r>
          </w:p>
        </w:tc>
      </w:tr>
      <w:tr w14:paraId="0A6982B5">
        <w:tblPrEx>
          <w:tblCellMar>
            <w:top w:w="0" w:type="dxa"/>
            <w:left w:w="108" w:type="dxa"/>
            <w:bottom w:w="0" w:type="dxa"/>
            <w:right w:w="108" w:type="dxa"/>
          </w:tblCellMar>
        </w:tblPrEx>
        <w:trPr>
          <w:trHeight w:val="856"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D56AB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4"/>
                <w:szCs w:val="24"/>
                <w:lang w:val="en-US" w:eastAsia="zh-CN" w:bidi="ar-SA"/>
              </w:rPr>
            </w:pPr>
            <w:r>
              <w:rPr>
                <w:rFonts w:hint="eastAsia" w:ascii="宋体" w:hAnsi="宋体" w:eastAsia="宋体" w:cs="宋体"/>
                <w:i w:val="0"/>
                <w:iCs w:val="0"/>
                <w:kern w:val="0"/>
                <w:sz w:val="24"/>
                <w:szCs w:val="24"/>
                <w:lang w:val="en-US" w:eastAsia="zh-CN" w:bidi="ar"/>
              </w:rPr>
              <w:t>1</w:t>
            </w:r>
          </w:p>
        </w:tc>
        <w:tc>
          <w:tcPr>
            <w:tcW w:w="898" w:type="pct"/>
            <w:tcBorders>
              <w:top w:val="single" w:color="auto" w:sz="4" w:space="0"/>
              <w:left w:val="nil"/>
              <w:bottom w:val="single" w:color="auto" w:sz="4" w:space="0"/>
              <w:right w:val="single" w:color="auto" w:sz="4" w:space="0"/>
            </w:tcBorders>
            <w:shd w:val="clear" w:color="auto" w:fill="auto"/>
            <w:vAlign w:val="center"/>
          </w:tcPr>
          <w:p w14:paraId="3A98858F">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蛋黄肉粽</w:t>
            </w:r>
          </w:p>
        </w:tc>
        <w:tc>
          <w:tcPr>
            <w:tcW w:w="720" w:type="pct"/>
            <w:tcBorders>
              <w:top w:val="single" w:color="auto" w:sz="4" w:space="0"/>
              <w:left w:val="nil"/>
              <w:bottom w:val="single" w:color="auto" w:sz="4" w:space="0"/>
              <w:right w:val="single" w:color="auto" w:sz="4" w:space="0"/>
            </w:tcBorders>
            <w:shd w:val="clear" w:color="auto" w:fill="auto"/>
            <w:vAlign w:val="center"/>
          </w:tcPr>
          <w:p w14:paraId="00B9C6B8">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乔家栅</w:t>
            </w:r>
          </w:p>
        </w:tc>
        <w:tc>
          <w:tcPr>
            <w:tcW w:w="871" w:type="pct"/>
            <w:tcBorders>
              <w:top w:val="single" w:color="auto" w:sz="4" w:space="0"/>
              <w:left w:val="nil"/>
              <w:bottom w:val="single" w:color="auto" w:sz="4" w:space="0"/>
              <w:right w:val="single" w:color="auto" w:sz="4" w:space="0"/>
            </w:tcBorders>
            <w:shd w:val="clear" w:color="auto" w:fill="auto"/>
            <w:vAlign w:val="center"/>
          </w:tcPr>
          <w:p w14:paraId="27A4AD36">
            <w:pPr>
              <w:keepNext w:val="0"/>
              <w:keepLines w:val="0"/>
              <w:widowControl/>
              <w:suppressLineNumbers w:val="0"/>
              <w:jc w:val="center"/>
              <w:textAlignment w:val="center"/>
              <w:rPr>
                <w:rFonts w:hint="default"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120g/只</w:t>
            </w:r>
          </w:p>
        </w:tc>
        <w:tc>
          <w:tcPr>
            <w:tcW w:w="516" w:type="pct"/>
            <w:tcBorders>
              <w:top w:val="single" w:color="auto" w:sz="4" w:space="0"/>
              <w:left w:val="nil"/>
              <w:bottom w:val="single" w:color="auto" w:sz="4" w:space="0"/>
              <w:right w:val="single" w:color="auto" w:sz="4" w:space="0"/>
            </w:tcBorders>
            <w:shd w:val="clear" w:color="auto" w:fill="auto"/>
            <w:vAlign w:val="center"/>
          </w:tcPr>
          <w:p w14:paraId="4CCFA27B">
            <w:pPr>
              <w:keepNext w:val="0"/>
              <w:keepLines w:val="0"/>
              <w:widowControl/>
              <w:suppressLineNumbers w:val="0"/>
              <w:jc w:val="center"/>
              <w:textAlignment w:val="center"/>
              <w:rPr>
                <w:rFonts w:hint="default"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 xml:space="preserve">个 </w:t>
            </w:r>
          </w:p>
        </w:tc>
        <w:tc>
          <w:tcPr>
            <w:tcW w:w="676" w:type="pct"/>
            <w:tcBorders>
              <w:top w:val="single" w:color="auto" w:sz="4" w:space="0"/>
              <w:left w:val="nil"/>
              <w:bottom w:val="single" w:color="auto" w:sz="4" w:space="0"/>
              <w:right w:val="single" w:color="auto" w:sz="4" w:space="0"/>
            </w:tcBorders>
            <w:shd w:val="clear" w:color="auto" w:fill="auto"/>
            <w:vAlign w:val="center"/>
          </w:tcPr>
          <w:p w14:paraId="549769D5">
            <w:pPr>
              <w:keepNext w:val="0"/>
              <w:keepLines w:val="0"/>
              <w:widowControl/>
              <w:suppressLineNumbers w:val="0"/>
              <w:jc w:val="center"/>
              <w:textAlignment w:val="center"/>
              <w:rPr>
                <w:rFonts w:hint="default"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3200</w:t>
            </w:r>
          </w:p>
        </w:tc>
        <w:tc>
          <w:tcPr>
            <w:tcW w:w="845" w:type="pct"/>
            <w:tcBorders>
              <w:top w:val="single" w:color="auto" w:sz="4" w:space="0"/>
              <w:left w:val="nil"/>
              <w:bottom w:val="single" w:color="auto" w:sz="4" w:space="0"/>
              <w:right w:val="single" w:color="auto" w:sz="4" w:space="0"/>
            </w:tcBorders>
            <w:shd w:val="clear" w:color="auto" w:fill="auto"/>
            <w:vAlign w:val="center"/>
          </w:tcPr>
          <w:p w14:paraId="278878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7.5元</w:t>
            </w:r>
          </w:p>
        </w:tc>
      </w:tr>
      <w:tr w14:paraId="02FB1F87">
        <w:tblPrEx>
          <w:tblCellMar>
            <w:top w:w="0" w:type="dxa"/>
            <w:left w:w="108" w:type="dxa"/>
            <w:bottom w:w="0" w:type="dxa"/>
            <w:right w:w="108" w:type="dxa"/>
          </w:tblCellMar>
        </w:tblPrEx>
        <w:trPr>
          <w:trHeight w:val="676"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44676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4"/>
                <w:szCs w:val="24"/>
                <w:lang w:val="en-US" w:eastAsia="zh-CN" w:bidi="ar-SA"/>
              </w:rPr>
            </w:pPr>
            <w:r>
              <w:rPr>
                <w:rFonts w:hint="eastAsia" w:ascii="宋体" w:hAnsi="宋体" w:eastAsia="宋体" w:cs="宋体"/>
                <w:i w:val="0"/>
                <w:iCs w:val="0"/>
                <w:kern w:val="0"/>
                <w:sz w:val="24"/>
                <w:szCs w:val="24"/>
                <w:lang w:val="en-US" w:eastAsia="zh-CN" w:bidi="ar"/>
              </w:rPr>
              <w:t>2</w:t>
            </w:r>
          </w:p>
        </w:tc>
        <w:tc>
          <w:tcPr>
            <w:tcW w:w="898" w:type="pct"/>
            <w:tcBorders>
              <w:top w:val="single" w:color="auto" w:sz="4" w:space="0"/>
              <w:left w:val="nil"/>
              <w:bottom w:val="single" w:color="auto" w:sz="4" w:space="0"/>
              <w:right w:val="single" w:color="auto" w:sz="4" w:space="0"/>
            </w:tcBorders>
            <w:shd w:val="clear" w:color="auto" w:fill="auto"/>
            <w:vAlign w:val="center"/>
          </w:tcPr>
          <w:p w14:paraId="2E1C3EB9">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豆沙红豆粽</w:t>
            </w:r>
          </w:p>
        </w:tc>
        <w:tc>
          <w:tcPr>
            <w:tcW w:w="720" w:type="pct"/>
            <w:tcBorders>
              <w:top w:val="single" w:color="auto" w:sz="4" w:space="0"/>
              <w:left w:val="nil"/>
              <w:bottom w:val="single" w:color="auto" w:sz="4" w:space="0"/>
              <w:right w:val="single" w:color="auto" w:sz="4" w:space="0"/>
            </w:tcBorders>
            <w:shd w:val="clear" w:color="auto" w:fill="auto"/>
            <w:vAlign w:val="center"/>
          </w:tcPr>
          <w:p w14:paraId="21AAF660">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乔家栅</w:t>
            </w:r>
          </w:p>
        </w:tc>
        <w:tc>
          <w:tcPr>
            <w:tcW w:w="871" w:type="pct"/>
            <w:tcBorders>
              <w:top w:val="single" w:color="auto" w:sz="4" w:space="0"/>
              <w:left w:val="nil"/>
              <w:bottom w:val="single" w:color="auto" w:sz="4" w:space="0"/>
              <w:right w:val="single" w:color="auto" w:sz="4" w:space="0"/>
            </w:tcBorders>
            <w:shd w:val="clear" w:color="auto" w:fill="auto"/>
            <w:vAlign w:val="center"/>
          </w:tcPr>
          <w:p w14:paraId="79D0DD6D">
            <w:pPr>
              <w:keepNext w:val="0"/>
              <w:keepLines w:val="0"/>
              <w:widowControl/>
              <w:suppressLineNumbers w:val="0"/>
              <w:jc w:val="center"/>
              <w:textAlignment w:val="center"/>
              <w:rPr>
                <w:rFonts w:hint="default"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120g/只</w:t>
            </w:r>
          </w:p>
        </w:tc>
        <w:tc>
          <w:tcPr>
            <w:tcW w:w="516" w:type="pct"/>
            <w:tcBorders>
              <w:top w:val="single" w:color="auto" w:sz="4" w:space="0"/>
              <w:left w:val="nil"/>
              <w:bottom w:val="single" w:color="auto" w:sz="4" w:space="0"/>
              <w:right w:val="single" w:color="auto" w:sz="4" w:space="0"/>
            </w:tcBorders>
            <w:shd w:val="clear" w:color="auto" w:fill="auto"/>
            <w:vAlign w:val="center"/>
          </w:tcPr>
          <w:p w14:paraId="3C5F57EC">
            <w:pPr>
              <w:keepNext w:val="0"/>
              <w:keepLines w:val="0"/>
              <w:widowControl/>
              <w:suppressLineNumbers w:val="0"/>
              <w:jc w:val="center"/>
              <w:textAlignment w:val="center"/>
              <w:rPr>
                <w:rFonts w:hint="default"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 xml:space="preserve">个 </w:t>
            </w:r>
          </w:p>
        </w:tc>
        <w:tc>
          <w:tcPr>
            <w:tcW w:w="676" w:type="pct"/>
            <w:tcBorders>
              <w:top w:val="single" w:color="auto" w:sz="4" w:space="0"/>
              <w:left w:val="nil"/>
              <w:bottom w:val="single" w:color="auto" w:sz="4" w:space="0"/>
              <w:right w:val="single" w:color="auto" w:sz="4" w:space="0"/>
            </w:tcBorders>
            <w:shd w:val="clear" w:color="auto" w:fill="auto"/>
            <w:vAlign w:val="center"/>
          </w:tcPr>
          <w:p w14:paraId="46F0B02F">
            <w:pPr>
              <w:keepNext w:val="0"/>
              <w:keepLines w:val="0"/>
              <w:widowControl/>
              <w:suppressLineNumbers w:val="0"/>
              <w:jc w:val="center"/>
              <w:textAlignment w:val="center"/>
              <w:rPr>
                <w:rFonts w:hint="default"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3200</w:t>
            </w:r>
          </w:p>
        </w:tc>
        <w:tc>
          <w:tcPr>
            <w:tcW w:w="845" w:type="pct"/>
            <w:tcBorders>
              <w:top w:val="single" w:color="auto" w:sz="4" w:space="0"/>
              <w:left w:val="nil"/>
              <w:bottom w:val="single" w:color="auto" w:sz="4" w:space="0"/>
              <w:right w:val="single" w:color="auto" w:sz="4" w:space="0"/>
            </w:tcBorders>
            <w:shd w:val="clear" w:color="auto" w:fill="auto"/>
            <w:vAlign w:val="center"/>
          </w:tcPr>
          <w:p w14:paraId="55CDC9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5.5元</w:t>
            </w:r>
          </w:p>
        </w:tc>
      </w:tr>
      <w:tr w14:paraId="3FA38A40">
        <w:tblPrEx>
          <w:tblCellMar>
            <w:top w:w="0" w:type="dxa"/>
            <w:left w:w="108" w:type="dxa"/>
            <w:bottom w:w="0" w:type="dxa"/>
            <w:right w:w="108" w:type="dxa"/>
          </w:tblCellMar>
        </w:tblPrEx>
        <w:trPr>
          <w:trHeight w:val="918"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21BD8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4"/>
                <w:szCs w:val="24"/>
                <w:lang w:val="en-US" w:eastAsia="zh-CN" w:bidi="ar-SA"/>
              </w:rPr>
            </w:pPr>
            <w:r>
              <w:rPr>
                <w:rFonts w:hint="eastAsia" w:ascii="宋体" w:hAnsi="宋体" w:eastAsia="宋体" w:cs="宋体"/>
                <w:i w:val="0"/>
                <w:iCs w:val="0"/>
                <w:kern w:val="0"/>
                <w:sz w:val="24"/>
                <w:szCs w:val="24"/>
                <w:lang w:val="en-US" w:eastAsia="zh-CN" w:bidi="ar"/>
              </w:rPr>
              <w:t>3</w:t>
            </w:r>
          </w:p>
        </w:tc>
        <w:tc>
          <w:tcPr>
            <w:tcW w:w="898" w:type="pct"/>
            <w:tcBorders>
              <w:top w:val="single" w:color="auto" w:sz="4" w:space="0"/>
              <w:left w:val="nil"/>
              <w:bottom w:val="single" w:color="auto" w:sz="4" w:space="0"/>
              <w:right w:val="single" w:color="auto" w:sz="4" w:space="0"/>
            </w:tcBorders>
            <w:shd w:val="clear" w:color="auto" w:fill="auto"/>
            <w:vAlign w:val="center"/>
          </w:tcPr>
          <w:p w14:paraId="55E7DF4B">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咸鸭蛋</w:t>
            </w:r>
          </w:p>
        </w:tc>
        <w:tc>
          <w:tcPr>
            <w:tcW w:w="720" w:type="pct"/>
            <w:tcBorders>
              <w:top w:val="single" w:color="auto" w:sz="4" w:space="0"/>
              <w:left w:val="nil"/>
              <w:bottom w:val="single" w:color="auto" w:sz="4" w:space="0"/>
              <w:right w:val="single" w:color="auto" w:sz="4" w:space="0"/>
            </w:tcBorders>
            <w:shd w:val="clear" w:color="auto" w:fill="auto"/>
            <w:vAlign w:val="center"/>
          </w:tcPr>
          <w:p w14:paraId="1BE5099D">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溢流香</w:t>
            </w:r>
          </w:p>
        </w:tc>
        <w:tc>
          <w:tcPr>
            <w:tcW w:w="871" w:type="pct"/>
            <w:tcBorders>
              <w:top w:val="single" w:color="auto" w:sz="4" w:space="0"/>
              <w:left w:val="nil"/>
              <w:bottom w:val="single" w:color="auto" w:sz="4" w:space="0"/>
              <w:right w:val="single" w:color="auto" w:sz="4" w:space="0"/>
            </w:tcBorders>
            <w:shd w:val="clear" w:color="auto" w:fill="auto"/>
            <w:vAlign w:val="center"/>
          </w:tcPr>
          <w:p w14:paraId="5E3C3E0D">
            <w:pPr>
              <w:keepNext w:val="0"/>
              <w:keepLines w:val="0"/>
              <w:widowControl/>
              <w:suppressLineNumbers w:val="0"/>
              <w:jc w:val="center"/>
              <w:textAlignment w:val="center"/>
              <w:rPr>
                <w:rFonts w:hint="default"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单个50-60g</w:t>
            </w:r>
          </w:p>
        </w:tc>
        <w:tc>
          <w:tcPr>
            <w:tcW w:w="516" w:type="pct"/>
            <w:tcBorders>
              <w:top w:val="single" w:color="auto" w:sz="4" w:space="0"/>
              <w:left w:val="nil"/>
              <w:bottom w:val="single" w:color="auto" w:sz="4" w:space="0"/>
              <w:right w:val="single" w:color="auto" w:sz="4" w:space="0"/>
            </w:tcBorders>
            <w:shd w:val="clear" w:color="auto" w:fill="auto"/>
            <w:vAlign w:val="center"/>
          </w:tcPr>
          <w:p w14:paraId="74D23F80">
            <w:pPr>
              <w:keepNext w:val="0"/>
              <w:keepLines w:val="0"/>
              <w:widowControl/>
              <w:suppressLineNumbers w:val="0"/>
              <w:jc w:val="center"/>
              <w:textAlignment w:val="center"/>
              <w:rPr>
                <w:rFonts w:hint="default"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676" w:type="pct"/>
            <w:tcBorders>
              <w:top w:val="single" w:color="auto" w:sz="4" w:space="0"/>
              <w:left w:val="nil"/>
              <w:bottom w:val="single" w:color="auto" w:sz="4" w:space="0"/>
              <w:right w:val="single" w:color="auto" w:sz="4" w:space="0"/>
            </w:tcBorders>
            <w:shd w:val="clear" w:color="auto" w:fill="auto"/>
            <w:vAlign w:val="center"/>
          </w:tcPr>
          <w:p w14:paraId="145E7636">
            <w:pPr>
              <w:keepNext w:val="0"/>
              <w:keepLines w:val="0"/>
              <w:widowControl/>
              <w:suppressLineNumbers w:val="0"/>
              <w:jc w:val="center"/>
              <w:textAlignment w:val="center"/>
              <w:rPr>
                <w:rFonts w:hint="default"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6400</w:t>
            </w:r>
          </w:p>
        </w:tc>
        <w:tc>
          <w:tcPr>
            <w:tcW w:w="845" w:type="pct"/>
            <w:tcBorders>
              <w:top w:val="single" w:color="auto" w:sz="4" w:space="0"/>
              <w:left w:val="nil"/>
              <w:bottom w:val="single" w:color="auto" w:sz="4" w:space="0"/>
              <w:right w:val="single" w:color="auto" w:sz="4" w:space="0"/>
            </w:tcBorders>
            <w:shd w:val="clear" w:color="auto" w:fill="auto"/>
            <w:vAlign w:val="center"/>
          </w:tcPr>
          <w:p w14:paraId="5FCCFC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1元</w:t>
            </w:r>
          </w:p>
        </w:tc>
      </w:tr>
    </w:tbl>
    <w:p w14:paraId="65177435">
      <w:pPr>
        <w:jc w:val="left"/>
        <w:rPr>
          <w:rFonts w:ascii="仿宋" w:hAnsi="仿宋" w:eastAsia="仿宋"/>
          <w:sz w:val="28"/>
          <w:szCs w:val="28"/>
        </w:rPr>
      </w:pPr>
      <w:r>
        <w:rPr>
          <w:rFonts w:hint="eastAsia" w:ascii="仿宋" w:hAnsi="仿宋" w:eastAsia="仿宋"/>
          <w:sz w:val="28"/>
          <w:szCs w:val="28"/>
        </w:rPr>
        <w:t>注：以上技术参数为必须满足项，否则作无效报价处理。</w:t>
      </w:r>
      <w:bookmarkStart w:id="10" w:name="_Toc139530955"/>
    </w:p>
    <w:p w14:paraId="73D35C3F">
      <w:pPr>
        <w:numPr>
          <w:ilvl w:val="0"/>
          <w:numId w:val="0"/>
        </w:numPr>
        <w:rPr>
          <w:rFonts w:hint="eastAsia" w:ascii="仿宋" w:hAnsi="仿宋" w:eastAsia="仿宋" w:cs="Times New Roman"/>
          <w:kern w:val="2"/>
          <w:sz w:val="28"/>
          <w:szCs w:val="28"/>
          <w:lang w:val="en-US" w:eastAsia="zh-CN" w:bidi="ar-SA"/>
        </w:rPr>
      </w:pPr>
    </w:p>
    <w:p w14:paraId="2B704985">
      <w:pPr>
        <w:numPr>
          <w:ilvl w:val="0"/>
          <w:numId w:val="0"/>
        </w:numPr>
        <w:rPr>
          <w:rFonts w:hint="eastAsia" w:ascii="仿宋" w:hAnsi="仿宋" w:eastAsia="仿宋"/>
          <w:sz w:val="28"/>
          <w:szCs w:val="28"/>
        </w:rPr>
      </w:pPr>
      <w:r>
        <w:rPr>
          <w:rFonts w:hint="eastAsia" w:ascii="仿宋" w:hAnsi="仿宋" w:eastAsia="仿宋" w:cs="Times New Roman"/>
          <w:kern w:val="2"/>
          <w:sz w:val="28"/>
          <w:szCs w:val="28"/>
          <w:lang w:val="en-US" w:eastAsia="zh-CN" w:bidi="ar-SA"/>
        </w:rPr>
        <w:t>二、</w:t>
      </w:r>
      <w:r>
        <w:rPr>
          <w:rFonts w:hint="eastAsia" w:ascii="仿宋" w:hAnsi="仿宋" w:eastAsia="仿宋"/>
          <w:sz w:val="28"/>
          <w:szCs w:val="28"/>
        </w:rPr>
        <w:t>商务</w:t>
      </w:r>
      <w:bookmarkEnd w:id="10"/>
      <w:r>
        <w:rPr>
          <w:rFonts w:hint="eastAsia" w:ascii="仿宋" w:hAnsi="仿宋" w:eastAsia="仿宋"/>
          <w:sz w:val="28"/>
          <w:szCs w:val="28"/>
        </w:rPr>
        <w:t>条款</w:t>
      </w:r>
    </w:p>
    <w:p w14:paraId="60F7D89B">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1.本项目合同金额为48000元，以总价</w:t>
      </w:r>
      <w:r>
        <w:rPr>
          <w:rFonts w:hint="default" w:ascii="仿宋" w:hAnsi="仿宋" w:eastAsia="仿宋"/>
          <w:sz w:val="28"/>
          <w:szCs w:val="28"/>
          <w:lang w:val="en-US" w:eastAsia="zh-CN"/>
        </w:rPr>
        <w:t>折扣</w:t>
      </w:r>
      <w:r>
        <w:rPr>
          <w:rFonts w:hint="eastAsia" w:ascii="仿宋" w:hAnsi="仿宋" w:eastAsia="仿宋"/>
          <w:sz w:val="28"/>
          <w:szCs w:val="28"/>
          <w:lang w:val="en-US" w:eastAsia="zh-CN"/>
        </w:rPr>
        <w:t>方式报价，投标报价必须包含本项目所涉及的一切费用，如产品价格及其运输、存储、装卸、人工、检测、验收、保险、税费和代理服务费等相关所有费用。</w:t>
      </w:r>
    </w:p>
    <w:p w14:paraId="6989BDCD">
      <w:pPr>
        <w:ind w:firstLine="560" w:firstLineChars="200"/>
        <w:jc w:val="left"/>
        <w:rPr>
          <w:rFonts w:hint="eastAsia" w:ascii="仿宋" w:hAnsi="仿宋" w:eastAsia="仿宋"/>
          <w:color w:val="FF0000"/>
          <w:sz w:val="28"/>
          <w:szCs w:val="28"/>
          <w:lang w:val="en-US" w:eastAsia="zh-CN"/>
        </w:rPr>
      </w:pPr>
      <w:r>
        <w:rPr>
          <w:rFonts w:hint="eastAsia" w:ascii="仿宋" w:hAnsi="仿宋" w:eastAsia="仿宋"/>
          <w:sz w:val="28"/>
          <w:szCs w:val="28"/>
          <w:lang w:val="en-US" w:eastAsia="zh-CN"/>
        </w:rPr>
        <w:t>2</w:t>
      </w:r>
      <w:r>
        <w:rPr>
          <w:rFonts w:hint="eastAsia" w:ascii="仿宋" w:hAnsi="仿宋" w:eastAsia="仿宋"/>
          <w:color w:val="FF0000"/>
          <w:sz w:val="28"/>
          <w:szCs w:val="28"/>
          <w:lang w:val="en-US" w:eastAsia="zh-CN"/>
        </w:rPr>
        <w:t>.本项目以“折扣率”的方式报价，折扣率为一次性不可更改的固定折扣率。采购数量以实际发生量为准，按实际发生量结算。投标人应充分考虑此项目在供货期间的所有风险因素进行报价，原则上不因市场价格波动调价。</w:t>
      </w:r>
    </w:p>
    <w:p w14:paraId="02C70841">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3.付款方式：投标人凭相关凭据（包括：加盖公章的送货单、采购人的验收入库收据、发票、加盖公章的销售清单等）进行结算，自收到发票后20个工作日内将资金支付到合同约定的投标人账户，手续不全，采购人可延迟付款且不承担任何责任。</w:t>
      </w:r>
    </w:p>
    <w:p w14:paraId="0AD100A9">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4.安装与验收：</w:t>
      </w:r>
    </w:p>
    <w:p w14:paraId="4DBD3D51">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（1）投标人应当保证按采购人要求的品种和数量，保质保量供货。 所供商品应均为品牌正规商品，不得提供仿冒伪劣产品。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p>
    <w:p w14:paraId="282BA245">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2）投标人必须按时按量按质将货物送到采购人指定地点（单位内部仓库），并由采购人当面核实数量、重量，并按照招标文件中列明的标准进行验收。在采购人签收货物前，其货物的所有权和风险属于投标人，若货物发生遗失、损坏等由投标人负责。投标人应当保证送货至单位内部仓库，相应运输成本请自行承担。</w:t>
      </w:r>
    </w:p>
    <w:p w14:paraId="402E64C8">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（3）所有供货商品符合国家卫生及食品安全标准，剩余保质期必须在全部保质期的三分之二以上。</w:t>
      </w:r>
    </w:p>
    <w:p w14:paraId="75C8E27A">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5.合同履行期限：自合同签订之日起15日内（具体以合同约定时间为准）</w:t>
      </w:r>
    </w:p>
    <w:p w14:paraId="6C3E12F6">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6.供应商及其司机应当遵守单位相关管理制度。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p>
    <w:p w14:paraId="40148203">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注：以上商务条款为必须满足项，否则作无效报价处理。</w:t>
      </w:r>
    </w:p>
    <w:p w14:paraId="46BBE094">
      <w:pPr>
        <w:jc w:val="center"/>
        <w:rPr>
          <w:rFonts w:hint="eastAsia" w:ascii="仿宋" w:hAnsi="仿宋" w:eastAsia="仿宋"/>
          <w:b/>
          <w:sz w:val="36"/>
          <w:szCs w:val="28"/>
        </w:rPr>
      </w:pPr>
    </w:p>
    <w:p w14:paraId="06DC16E2">
      <w:pPr>
        <w:jc w:val="center"/>
        <w:rPr>
          <w:rFonts w:hint="eastAsia" w:ascii="仿宋" w:hAnsi="仿宋" w:eastAsia="仿宋"/>
          <w:b/>
          <w:sz w:val="36"/>
          <w:szCs w:val="28"/>
        </w:rPr>
      </w:pPr>
    </w:p>
    <w:p w14:paraId="28BBEDF4">
      <w:pPr>
        <w:jc w:val="center"/>
        <w:rPr>
          <w:rFonts w:hint="eastAsia" w:ascii="仿宋" w:hAnsi="仿宋" w:eastAsia="仿宋"/>
          <w:b/>
          <w:sz w:val="36"/>
          <w:szCs w:val="28"/>
        </w:rPr>
      </w:pPr>
    </w:p>
    <w:p w14:paraId="2A3B2FDC">
      <w:pPr>
        <w:jc w:val="center"/>
        <w:rPr>
          <w:rFonts w:hint="eastAsia" w:ascii="仿宋" w:hAnsi="仿宋" w:eastAsia="仿宋"/>
          <w:b/>
          <w:sz w:val="36"/>
          <w:szCs w:val="28"/>
        </w:rPr>
      </w:pPr>
    </w:p>
    <w:p w14:paraId="3670F993">
      <w:pPr>
        <w:jc w:val="center"/>
        <w:rPr>
          <w:rFonts w:hint="eastAsia" w:ascii="仿宋" w:hAnsi="仿宋" w:eastAsia="仿宋"/>
          <w:b/>
          <w:sz w:val="36"/>
          <w:szCs w:val="28"/>
        </w:rPr>
      </w:pPr>
    </w:p>
    <w:p w14:paraId="3AEB6B77">
      <w:pPr>
        <w:jc w:val="center"/>
        <w:rPr>
          <w:rFonts w:hint="eastAsia" w:ascii="仿宋" w:hAnsi="仿宋" w:eastAsia="仿宋"/>
          <w:b/>
          <w:sz w:val="36"/>
          <w:szCs w:val="28"/>
        </w:rPr>
      </w:pPr>
    </w:p>
    <w:p w14:paraId="015D5824">
      <w:pPr>
        <w:jc w:val="center"/>
        <w:rPr>
          <w:rFonts w:hint="eastAsia" w:ascii="仿宋" w:hAnsi="仿宋" w:eastAsia="仿宋"/>
          <w:b/>
          <w:sz w:val="36"/>
          <w:szCs w:val="28"/>
        </w:rPr>
      </w:pPr>
      <w:r>
        <w:rPr>
          <w:rFonts w:hint="eastAsia" w:ascii="仿宋" w:hAnsi="仿宋" w:eastAsia="仿宋"/>
          <w:b/>
          <w:sz w:val="36"/>
          <w:szCs w:val="28"/>
        </w:rPr>
        <w:t>报价文件</w:t>
      </w:r>
    </w:p>
    <w:p w14:paraId="3110ED0B">
      <w:pPr>
        <w:jc w:val="center"/>
        <w:rPr>
          <w:rFonts w:hint="eastAsia" w:ascii="仿宋" w:hAnsi="仿宋" w:eastAsia="仿宋"/>
          <w:b/>
          <w:sz w:val="36"/>
          <w:szCs w:val="28"/>
        </w:rPr>
      </w:pPr>
    </w:p>
    <w:p w14:paraId="639C34F8">
      <w:pPr>
        <w:jc w:val="left"/>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2026年粽子、咸鸭蛋等端午节节日物资</w:t>
      </w:r>
      <w:r>
        <w:rPr>
          <w:rFonts w:hint="default" w:ascii="仿宋" w:hAnsi="仿宋" w:eastAsia="仿宋"/>
          <w:sz w:val="28"/>
          <w:szCs w:val="28"/>
          <w:lang w:val="en-US" w:eastAsia="zh-CN"/>
        </w:rPr>
        <w:t>采购项目</w:t>
      </w:r>
    </w:p>
    <w:tbl>
      <w:tblPr>
        <w:tblStyle w:val="7"/>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147"/>
        <w:gridCol w:w="1410"/>
        <w:gridCol w:w="1095"/>
        <w:gridCol w:w="1215"/>
        <w:gridCol w:w="787"/>
        <w:gridCol w:w="910"/>
        <w:gridCol w:w="886"/>
        <w:gridCol w:w="687"/>
      </w:tblGrid>
      <w:tr w14:paraId="06BA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352" w:type="pct"/>
            <w:vAlign w:val="center"/>
          </w:tcPr>
          <w:p w14:paraId="49C83A26">
            <w:pPr>
              <w:keepNext w:val="0"/>
              <w:keepLines w:val="0"/>
              <w:suppressLineNumbers w:val="0"/>
              <w:spacing w:before="0" w:beforeAutospacing="0" w:after="0" w:afterAutospacing="0"/>
              <w:ind w:left="0" w:right="0"/>
              <w:jc w:val="center"/>
              <w:rPr>
                <w:rFonts w:hint="default" w:ascii="仿宋" w:hAnsi="仿宋" w:eastAsia="仿宋"/>
                <w:sz w:val="22"/>
                <w:szCs w:val="22"/>
              </w:rPr>
            </w:pPr>
            <w:r>
              <w:rPr>
                <w:rFonts w:hint="eastAsia" w:ascii="仿宋" w:hAnsi="仿宋" w:eastAsia="仿宋"/>
                <w:sz w:val="22"/>
                <w:szCs w:val="22"/>
              </w:rPr>
              <w:t>序号</w:t>
            </w:r>
          </w:p>
        </w:tc>
        <w:tc>
          <w:tcPr>
            <w:tcW w:w="655" w:type="pct"/>
            <w:vAlign w:val="center"/>
          </w:tcPr>
          <w:p w14:paraId="17D89AF0">
            <w:pPr>
              <w:widowControl/>
              <w:jc w:val="center"/>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商品</w:t>
            </w:r>
            <w:r>
              <w:rPr>
                <w:rFonts w:hint="eastAsia" w:ascii="仿宋" w:hAnsi="仿宋" w:eastAsia="仿宋"/>
                <w:sz w:val="28"/>
                <w:szCs w:val="28"/>
              </w:rPr>
              <w:t>名称</w:t>
            </w:r>
          </w:p>
        </w:tc>
        <w:tc>
          <w:tcPr>
            <w:tcW w:w="805" w:type="pct"/>
            <w:vAlign w:val="center"/>
          </w:tcPr>
          <w:p w14:paraId="4311BE9A">
            <w:pPr>
              <w:widowControl/>
              <w:jc w:val="center"/>
              <w:rPr>
                <w:rFonts w:hint="default" w:ascii="仿宋" w:hAnsi="仿宋" w:eastAsia="仿宋" w:cs="Times New Roman"/>
                <w:kern w:val="2"/>
                <w:sz w:val="28"/>
                <w:szCs w:val="28"/>
                <w:lang w:val="en-US" w:eastAsia="zh-CN" w:bidi="ar-SA"/>
              </w:rPr>
            </w:pPr>
            <w:r>
              <w:rPr>
                <w:rFonts w:hint="eastAsia" w:ascii="仿宋" w:hAnsi="仿宋" w:eastAsia="仿宋"/>
                <w:sz w:val="28"/>
                <w:szCs w:val="28"/>
              </w:rPr>
              <w:t>品牌</w:t>
            </w:r>
          </w:p>
        </w:tc>
        <w:tc>
          <w:tcPr>
            <w:tcW w:w="625" w:type="pct"/>
            <w:vAlign w:val="center"/>
          </w:tcPr>
          <w:p w14:paraId="01227422">
            <w:pPr>
              <w:widowControl/>
              <w:jc w:val="center"/>
              <w:rPr>
                <w:rFonts w:hint="default" w:ascii="仿宋" w:hAnsi="仿宋" w:eastAsia="仿宋" w:cs="Times New Roman"/>
                <w:kern w:val="2"/>
                <w:sz w:val="28"/>
                <w:szCs w:val="28"/>
                <w:lang w:val="en-US" w:eastAsia="zh-CN" w:bidi="ar-SA"/>
              </w:rPr>
            </w:pPr>
            <w:r>
              <w:rPr>
                <w:rFonts w:hint="eastAsia" w:ascii="仿宋" w:hAnsi="仿宋" w:eastAsia="仿宋"/>
                <w:sz w:val="28"/>
                <w:szCs w:val="28"/>
              </w:rPr>
              <w:t>技术参数</w:t>
            </w:r>
          </w:p>
        </w:tc>
        <w:tc>
          <w:tcPr>
            <w:tcW w:w="693" w:type="pct"/>
            <w:vAlign w:val="center"/>
          </w:tcPr>
          <w:p w14:paraId="6F8D7082">
            <w:pPr>
              <w:widowControl/>
              <w:jc w:val="center"/>
              <w:rPr>
                <w:rFonts w:hint="default" w:ascii="仿宋" w:hAnsi="仿宋" w:eastAsia="仿宋" w:cs="Times New Roman"/>
                <w:kern w:val="2"/>
                <w:sz w:val="28"/>
                <w:szCs w:val="28"/>
                <w:lang w:val="en-US" w:eastAsia="zh-CN" w:bidi="ar-SA"/>
              </w:rPr>
            </w:pPr>
            <w:r>
              <w:rPr>
                <w:rFonts w:hint="eastAsia" w:ascii="仿宋" w:hAnsi="仿宋" w:eastAsia="仿宋"/>
                <w:sz w:val="28"/>
                <w:szCs w:val="28"/>
              </w:rPr>
              <w:t>单位</w:t>
            </w:r>
            <w:r>
              <w:rPr>
                <w:rFonts w:hint="eastAsia" w:ascii="仿宋" w:hAnsi="仿宋" w:eastAsia="仿宋"/>
                <w:sz w:val="28"/>
                <w:szCs w:val="28"/>
                <w:lang w:val="en-US" w:eastAsia="zh-CN"/>
              </w:rPr>
              <w:t xml:space="preserve"> </w:t>
            </w:r>
          </w:p>
        </w:tc>
        <w:tc>
          <w:tcPr>
            <w:tcW w:w="449" w:type="pct"/>
            <w:vAlign w:val="center"/>
          </w:tcPr>
          <w:p w14:paraId="0FC65494">
            <w:pPr>
              <w:widowControl/>
              <w:jc w:val="center"/>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数量</w:t>
            </w:r>
          </w:p>
        </w:tc>
        <w:tc>
          <w:tcPr>
            <w:tcW w:w="519" w:type="pct"/>
            <w:vAlign w:val="center"/>
          </w:tcPr>
          <w:p w14:paraId="7FD45F73">
            <w:pPr>
              <w:widowControl/>
              <w:jc w:val="left"/>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控制单价（元）</w:t>
            </w:r>
          </w:p>
        </w:tc>
        <w:tc>
          <w:tcPr>
            <w:tcW w:w="506" w:type="pct"/>
            <w:vAlign w:val="center"/>
          </w:tcPr>
          <w:p w14:paraId="4209A9A2">
            <w:pPr>
              <w:keepNext w:val="0"/>
              <w:keepLines w:val="0"/>
              <w:suppressLineNumbers w:val="0"/>
              <w:spacing w:before="0" w:beforeAutospacing="0" w:after="0" w:afterAutospacing="0"/>
              <w:ind w:left="0" w:right="0"/>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折后单价（元）</w:t>
            </w:r>
          </w:p>
        </w:tc>
        <w:tc>
          <w:tcPr>
            <w:tcW w:w="392" w:type="pct"/>
            <w:vAlign w:val="center"/>
          </w:tcPr>
          <w:p w14:paraId="343E8640">
            <w:pPr>
              <w:keepNext w:val="0"/>
              <w:keepLines w:val="0"/>
              <w:suppressLineNumbers w:val="0"/>
              <w:spacing w:before="0" w:beforeAutospacing="0" w:after="0" w:afterAutospacing="0"/>
              <w:ind w:left="0" w:right="0"/>
              <w:jc w:val="center"/>
              <w:rPr>
                <w:rFonts w:hint="default" w:ascii="仿宋" w:hAnsi="仿宋" w:eastAsia="仿宋"/>
                <w:sz w:val="22"/>
                <w:szCs w:val="22"/>
                <w:lang w:val="en-US" w:eastAsia="zh-CN"/>
              </w:rPr>
            </w:pPr>
            <w:r>
              <w:rPr>
                <w:rFonts w:hint="eastAsia" w:ascii="仿宋" w:hAnsi="仿宋" w:eastAsia="仿宋"/>
                <w:sz w:val="22"/>
                <w:szCs w:val="22"/>
                <w:lang w:val="en-US" w:eastAsia="zh-CN"/>
              </w:rPr>
              <w:t>折扣率</w:t>
            </w:r>
          </w:p>
        </w:tc>
      </w:tr>
      <w:tr w14:paraId="06D0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0CCEB8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1</w:t>
            </w:r>
          </w:p>
        </w:tc>
        <w:tc>
          <w:tcPr>
            <w:tcW w:w="655" w:type="pct"/>
            <w:vAlign w:val="center"/>
          </w:tcPr>
          <w:p w14:paraId="1A8B4560">
            <w:pPr>
              <w:keepNext w:val="0"/>
              <w:keepLines w:val="0"/>
              <w:widowControl/>
              <w:suppressLineNumbers w:val="0"/>
              <w:jc w:val="center"/>
              <w:textAlignment w:val="center"/>
              <w:rPr>
                <w:rFonts w:hint="eastAsia"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蛋黄肉粽</w:t>
            </w:r>
          </w:p>
        </w:tc>
        <w:tc>
          <w:tcPr>
            <w:tcW w:w="805" w:type="pct"/>
            <w:vAlign w:val="center"/>
          </w:tcPr>
          <w:p w14:paraId="34FCDBE3">
            <w:pPr>
              <w:keepNext w:val="0"/>
              <w:keepLines w:val="0"/>
              <w:widowControl/>
              <w:suppressLineNumbers w:val="0"/>
              <w:jc w:val="center"/>
              <w:textAlignment w:val="center"/>
              <w:rPr>
                <w:rFonts w:hint="eastAsia"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乔家栅</w:t>
            </w:r>
          </w:p>
        </w:tc>
        <w:tc>
          <w:tcPr>
            <w:tcW w:w="625" w:type="pct"/>
            <w:vAlign w:val="center"/>
          </w:tcPr>
          <w:p w14:paraId="56128F56">
            <w:pPr>
              <w:keepNext w:val="0"/>
              <w:keepLines w:val="0"/>
              <w:widowControl/>
              <w:suppressLineNumbers w:val="0"/>
              <w:jc w:val="center"/>
              <w:textAlignment w:val="center"/>
              <w:rPr>
                <w:rFonts w:hint="default"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120g/只</w:t>
            </w:r>
          </w:p>
        </w:tc>
        <w:tc>
          <w:tcPr>
            <w:tcW w:w="693" w:type="pct"/>
            <w:vAlign w:val="center"/>
          </w:tcPr>
          <w:p w14:paraId="25D8341D">
            <w:pPr>
              <w:keepNext w:val="0"/>
              <w:keepLines w:val="0"/>
              <w:widowControl/>
              <w:suppressLineNumbers w:val="0"/>
              <w:jc w:val="center"/>
              <w:textAlignment w:val="center"/>
              <w:rPr>
                <w:rFonts w:hint="default"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 xml:space="preserve">个 </w:t>
            </w:r>
          </w:p>
        </w:tc>
        <w:tc>
          <w:tcPr>
            <w:tcW w:w="449" w:type="pct"/>
            <w:vAlign w:val="center"/>
          </w:tcPr>
          <w:p w14:paraId="60B011E1">
            <w:pPr>
              <w:keepNext w:val="0"/>
              <w:keepLines w:val="0"/>
              <w:widowControl/>
              <w:suppressLineNumbers w:val="0"/>
              <w:jc w:val="center"/>
              <w:textAlignment w:val="center"/>
              <w:rPr>
                <w:rFonts w:hint="eastAsia" w:ascii="仿宋" w:hAnsi="仿宋" w:eastAsia="仿宋" w:cs="宋体"/>
                <w:b w:val="0"/>
                <w:bCs w:val="0"/>
                <w:kern w:val="0"/>
                <w:sz w:val="24"/>
                <w:szCs w:val="24"/>
                <w:lang w:val="en-US" w:eastAsia="zh-CN" w:bidi="ar-SA"/>
              </w:rPr>
            </w:pPr>
            <w:r>
              <w:rPr>
                <w:rFonts w:hint="eastAsia" w:ascii="仿宋" w:hAnsi="仿宋" w:eastAsia="仿宋" w:cs="宋体"/>
                <w:b w:val="0"/>
                <w:bCs w:val="0"/>
                <w:kern w:val="0"/>
                <w:sz w:val="24"/>
                <w:szCs w:val="24"/>
                <w:lang w:val="en-US" w:eastAsia="zh-CN" w:bidi="ar-SA"/>
              </w:rPr>
              <w:t>3200</w:t>
            </w:r>
          </w:p>
        </w:tc>
        <w:tc>
          <w:tcPr>
            <w:tcW w:w="519" w:type="pct"/>
            <w:vAlign w:val="center"/>
          </w:tcPr>
          <w:p w14:paraId="0FFBB892">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7.5元</w:t>
            </w:r>
          </w:p>
        </w:tc>
        <w:tc>
          <w:tcPr>
            <w:tcW w:w="506" w:type="pct"/>
            <w:vAlign w:val="center"/>
          </w:tcPr>
          <w:p w14:paraId="3461203D">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Merge w:val="restart"/>
            <w:vAlign w:val="center"/>
          </w:tcPr>
          <w:p w14:paraId="5BDF4539">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5022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1E2B1B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2</w:t>
            </w:r>
          </w:p>
        </w:tc>
        <w:tc>
          <w:tcPr>
            <w:tcW w:w="655" w:type="pct"/>
            <w:vAlign w:val="center"/>
          </w:tcPr>
          <w:p w14:paraId="1ADEEF28">
            <w:pPr>
              <w:keepNext w:val="0"/>
              <w:keepLines w:val="0"/>
              <w:widowControl/>
              <w:suppressLineNumbers w:val="0"/>
              <w:jc w:val="center"/>
              <w:textAlignment w:val="center"/>
              <w:rPr>
                <w:rFonts w:hint="eastAsia"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豆沙红豆粽</w:t>
            </w:r>
          </w:p>
        </w:tc>
        <w:tc>
          <w:tcPr>
            <w:tcW w:w="805" w:type="pct"/>
            <w:vAlign w:val="center"/>
          </w:tcPr>
          <w:p w14:paraId="3B51C798">
            <w:pPr>
              <w:keepNext w:val="0"/>
              <w:keepLines w:val="0"/>
              <w:widowControl/>
              <w:suppressLineNumbers w:val="0"/>
              <w:jc w:val="center"/>
              <w:textAlignment w:val="center"/>
              <w:rPr>
                <w:rFonts w:hint="eastAsia"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乔家栅</w:t>
            </w:r>
          </w:p>
        </w:tc>
        <w:tc>
          <w:tcPr>
            <w:tcW w:w="625" w:type="pct"/>
            <w:vAlign w:val="center"/>
          </w:tcPr>
          <w:p w14:paraId="15762BFC">
            <w:pPr>
              <w:keepNext w:val="0"/>
              <w:keepLines w:val="0"/>
              <w:widowControl/>
              <w:suppressLineNumbers w:val="0"/>
              <w:jc w:val="center"/>
              <w:textAlignment w:val="center"/>
              <w:rPr>
                <w:rFonts w:hint="default"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120g/只</w:t>
            </w:r>
          </w:p>
        </w:tc>
        <w:tc>
          <w:tcPr>
            <w:tcW w:w="693" w:type="pct"/>
            <w:vAlign w:val="center"/>
          </w:tcPr>
          <w:p w14:paraId="3427ACB7">
            <w:pPr>
              <w:keepNext w:val="0"/>
              <w:keepLines w:val="0"/>
              <w:widowControl/>
              <w:suppressLineNumbers w:val="0"/>
              <w:jc w:val="center"/>
              <w:textAlignment w:val="center"/>
              <w:rPr>
                <w:rFonts w:hint="default"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 xml:space="preserve">个 </w:t>
            </w:r>
          </w:p>
        </w:tc>
        <w:tc>
          <w:tcPr>
            <w:tcW w:w="449" w:type="pct"/>
            <w:vAlign w:val="center"/>
          </w:tcPr>
          <w:p w14:paraId="0B007FF9">
            <w:pPr>
              <w:keepNext w:val="0"/>
              <w:keepLines w:val="0"/>
              <w:widowControl/>
              <w:suppressLineNumbers w:val="0"/>
              <w:jc w:val="center"/>
              <w:textAlignment w:val="center"/>
              <w:rPr>
                <w:rFonts w:hint="eastAsia" w:ascii="仿宋" w:hAnsi="仿宋" w:eastAsia="仿宋" w:cs="宋体"/>
                <w:b w:val="0"/>
                <w:bCs w:val="0"/>
                <w:kern w:val="0"/>
                <w:sz w:val="24"/>
                <w:szCs w:val="24"/>
                <w:lang w:val="en-US" w:eastAsia="zh-CN" w:bidi="ar-SA"/>
              </w:rPr>
            </w:pPr>
            <w:r>
              <w:rPr>
                <w:rFonts w:hint="eastAsia" w:ascii="仿宋" w:hAnsi="仿宋" w:eastAsia="仿宋" w:cs="宋体"/>
                <w:b w:val="0"/>
                <w:bCs w:val="0"/>
                <w:kern w:val="0"/>
                <w:sz w:val="24"/>
                <w:szCs w:val="24"/>
                <w:lang w:val="en-US" w:eastAsia="zh-CN" w:bidi="ar-SA"/>
              </w:rPr>
              <w:t>3200</w:t>
            </w:r>
          </w:p>
        </w:tc>
        <w:tc>
          <w:tcPr>
            <w:tcW w:w="519" w:type="pct"/>
            <w:vAlign w:val="center"/>
          </w:tcPr>
          <w:p w14:paraId="408B2D33">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5.5元</w:t>
            </w:r>
          </w:p>
        </w:tc>
        <w:tc>
          <w:tcPr>
            <w:tcW w:w="506" w:type="pct"/>
            <w:vAlign w:val="center"/>
          </w:tcPr>
          <w:p w14:paraId="79124654">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Merge w:val="continue"/>
            <w:vAlign w:val="center"/>
          </w:tcPr>
          <w:p w14:paraId="6D14363F">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56AC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2" w:type="pct"/>
            <w:vAlign w:val="center"/>
          </w:tcPr>
          <w:p w14:paraId="500A30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kern w:val="2"/>
                <w:sz w:val="22"/>
                <w:szCs w:val="22"/>
                <w:lang w:val="en-US" w:eastAsia="zh-CN" w:bidi="ar-SA"/>
              </w:rPr>
            </w:pPr>
            <w:r>
              <w:rPr>
                <w:rFonts w:hint="eastAsia" w:ascii="宋体" w:hAnsi="宋体" w:eastAsia="宋体" w:cs="宋体"/>
                <w:i w:val="0"/>
                <w:iCs w:val="0"/>
                <w:kern w:val="0"/>
                <w:sz w:val="22"/>
                <w:szCs w:val="22"/>
                <w:lang w:val="en-US" w:eastAsia="zh-CN" w:bidi="ar"/>
              </w:rPr>
              <w:t>3</w:t>
            </w:r>
          </w:p>
        </w:tc>
        <w:tc>
          <w:tcPr>
            <w:tcW w:w="655" w:type="pct"/>
            <w:vAlign w:val="center"/>
          </w:tcPr>
          <w:p w14:paraId="3FFA37CA">
            <w:pPr>
              <w:keepNext w:val="0"/>
              <w:keepLines w:val="0"/>
              <w:widowControl/>
              <w:suppressLineNumbers w:val="0"/>
              <w:jc w:val="center"/>
              <w:textAlignment w:val="center"/>
              <w:rPr>
                <w:rFonts w:hint="eastAsia"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咸鸭蛋</w:t>
            </w:r>
          </w:p>
        </w:tc>
        <w:tc>
          <w:tcPr>
            <w:tcW w:w="805" w:type="pct"/>
            <w:vAlign w:val="center"/>
          </w:tcPr>
          <w:p w14:paraId="15042672">
            <w:pPr>
              <w:keepNext w:val="0"/>
              <w:keepLines w:val="0"/>
              <w:widowControl/>
              <w:suppressLineNumbers w:val="0"/>
              <w:jc w:val="center"/>
              <w:textAlignment w:val="center"/>
              <w:rPr>
                <w:rFonts w:hint="eastAsia"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溢流香</w:t>
            </w:r>
          </w:p>
        </w:tc>
        <w:tc>
          <w:tcPr>
            <w:tcW w:w="625" w:type="pct"/>
            <w:vAlign w:val="center"/>
          </w:tcPr>
          <w:p w14:paraId="58951179">
            <w:pPr>
              <w:keepNext w:val="0"/>
              <w:keepLines w:val="0"/>
              <w:widowControl/>
              <w:suppressLineNumbers w:val="0"/>
              <w:jc w:val="center"/>
              <w:textAlignment w:val="center"/>
              <w:rPr>
                <w:rFonts w:hint="default"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单个50-60g</w:t>
            </w:r>
          </w:p>
        </w:tc>
        <w:tc>
          <w:tcPr>
            <w:tcW w:w="693" w:type="pct"/>
            <w:vAlign w:val="center"/>
          </w:tcPr>
          <w:p w14:paraId="63A78AEF">
            <w:pPr>
              <w:keepNext w:val="0"/>
              <w:keepLines w:val="0"/>
              <w:widowControl/>
              <w:suppressLineNumbers w:val="0"/>
              <w:jc w:val="center"/>
              <w:textAlignment w:val="center"/>
              <w:rPr>
                <w:rFonts w:hint="default" w:ascii="仿宋" w:hAnsi="仿宋" w:eastAsia="仿宋" w:cs="Times New Roman"/>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个</w:t>
            </w:r>
          </w:p>
        </w:tc>
        <w:tc>
          <w:tcPr>
            <w:tcW w:w="449" w:type="pct"/>
            <w:vAlign w:val="center"/>
          </w:tcPr>
          <w:p w14:paraId="314C53A1">
            <w:pPr>
              <w:keepNext w:val="0"/>
              <w:keepLines w:val="0"/>
              <w:widowControl/>
              <w:suppressLineNumbers w:val="0"/>
              <w:jc w:val="center"/>
              <w:textAlignment w:val="center"/>
              <w:rPr>
                <w:rFonts w:hint="eastAsia" w:ascii="仿宋" w:hAnsi="仿宋" w:eastAsia="仿宋" w:cs="宋体"/>
                <w:b w:val="0"/>
                <w:bCs w:val="0"/>
                <w:kern w:val="0"/>
                <w:sz w:val="24"/>
                <w:szCs w:val="24"/>
                <w:lang w:val="en-US" w:eastAsia="zh-CN" w:bidi="ar-SA"/>
              </w:rPr>
            </w:pPr>
            <w:r>
              <w:rPr>
                <w:rFonts w:hint="eastAsia" w:ascii="仿宋" w:hAnsi="仿宋" w:eastAsia="仿宋" w:cs="宋体"/>
                <w:b w:val="0"/>
                <w:bCs w:val="0"/>
                <w:kern w:val="0"/>
                <w:sz w:val="24"/>
                <w:szCs w:val="24"/>
                <w:lang w:val="en-US" w:eastAsia="zh-CN" w:bidi="ar-SA"/>
              </w:rPr>
              <w:t>6400</w:t>
            </w:r>
          </w:p>
        </w:tc>
        <w:tc>
          <w:tcPr>
            <w:tcW w:w="519" w:type="pct"/>
            <w:vAlign w:val="center"/>
          </w:tcPr>
          <w:p w14:paraId="739B9D5D">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1元</w:t>
            </w:r>
          </w:p>
        </w:tc>
        <w:tc>
          <w:tcPr>
            <w:tcW w:w="506" w:type="pct"/>
            <w:vAlign w:val="center"/>
          </w:tcPr>
          <w:p w14:paraId="04C64A5B">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c>
          <w:tcPr>
            <w:tcW w:w="392" w:type="pct"/>
            <w:vMerge w:val="continue"/>
            <w:vAlign w:val="center"/>
          </w:tcPr>
          <w:p w14:paraId="71A63098">
            <w:pPr>
              <w:keepNext w:val="0"/>
              <w:keepLines w:val="0"/>
              <w:widowControl/>
              <w:suppressLineNumbers w:val="0"/>
              <w:spacing w:before="0" w:beforeAutospacing="0" w:after="0" w:afterAutospacing="0"/>
              <w:ind w:left="0" w:right="0"/>
              <w:jc w:val="center"/>
              <w:rPr>
                <w:rFonts w:hint="default" w:ascii="仿宋" w:hAnsi="仿宋" w:eastAsia="仿宋"/>
                <w:sz w:val="28"/>
                <w:szCs w:val="28"/>
              </w:rPr>
            </w:pPr>
          </w:p>
        </w:tc>
      </w:tr>
      <w:tr w14:paraId="5666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5000" w:type="pct"/>
            <w:gridSpan w:val="9"/>
            <w:vAlign w:val="center"/>
          </w:tcPr>
          <w:p w14:paraId="724B8554">
            <w:pPr>
              <w:keepNext w:val="0"/>
              <w:keepLines w:val="0"/>
              <w:widowControl/>
              <w:suppressLineNumbers w:val="0"/>
              <w:spacing w:before="0" w:beforeAutospacing="0" w:after="0" w:afterAutospacing="0"/>
              <w:ind w:left="0" w:right="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折扣率报价：</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，折后总价：</w:t>
            </w:r>
            <w:r>
              <w:rPr>
                <w:rFonts w:hint="eastAsia" w:ascii="仿宋" w:hAnsi="仿宋" w:eastAsia="仿宋"/>
                <w:sz w:val="28"/>
                <w:szCs w:val="28"/>
                <w:u w:val="single"/>
                <w:lang w:val="en-US" w:eastAsia="zh-CN"/>
              </w:rPr>
              <w:t xml:space="preserve"> </w:t>
            </w:r>
            <w:r>
              <w:rPr>
                <w:rFonts w:hint="default"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w:t>
            </w:r>
            <w:r>
              <w:rPr>
                <w:rFonts w:hint="eastAsia" w:ascii="仿宋" w:hAnsi="仿宋" w:eastAsia="仿宋"/>
                <w:sz w:val="28"/>
                <w:szCs w:val="28"/>
              </w:rPr>
              <w:t>报价含增值税税率：</w:t>
            </w:r>
            <w:r>
              <w:rPr>
                <w:rFonts w:hint="eastAsia" w:ascii="仿宋" w:hAnsi="仿宋" w:eastAsia="仿宋"/>
                <w:sz w:val="28"/>
                <w:szCs w:val="28"/>
                <w:u w:val="single"/>
              </w:rPr>
              <w:t xml:space="preserve">    %</w:t>
            </w:r>
            <w:r>
              <w:rPr>
                <w:rFonts w:hint="eastAsia" w:ascii="仿宋" w:hAnsi="仿宋" w:eastAsia="仿宋"/>
                <w:sz w:val="24"/>
                <w:szCs w:val="28"/>
              </w:rPr>
              <w:t>（注明：普通发票/专用发票）</w:t>
            </w:r>
          </w:p>
        </w:tc>
      </w:tr>
    </w:tbl>
    <w:p w14:paraId="1F21A108">
      <w:pPr>
        <w:numPr>
          <w:ilvl w:val="0"/>
          <w:numId w:val="0"/>
        </w:numPr>
        <w:jc w:val="both"/>
        <w:rPr>
          <w:rFonts w:hint="eastAsia" w:ascii="仿宋" w:hAnsi="仿宋" w:eastAsia="仿宋"/>
          <w:sz w:val="28"/>
          <w:szCs w:val="28"/>
        </w:rPr>
      </w:pPr>
    </w:p>
    <w:p w14:paraId="0B6293E8">
      <w:pPr>
        <w:numPr>
          <w:ilvl w:val="0"/>
          <w:numId w:val="0"/>
        </w:numPr>
        <w:jc w:val="both"/>
        <w:rPr>
          <w:rFonts w:hint="eastAsia" w:ascii="仿宋" w:hAnsi="仿宋" w:eastAsia="仿宋"/>
          <w:sz w:val="28"/>
          <w:szCs w:val="28"/>
        </w:rPr>
      </w:pPr>
    </w:p>
    <w:p w14:paraId="4E49CDAC">
      <w:pPr>
        <w:numPr>
          <w:ilvl w:val="0"/>
          <w:numId w:val="0"/>
        </w:numPr>
        <w:jc w:val="both"/>
        <w:rPr>
          <w:rFonts w:hint="eastAsia" w:ascii="仿宋" w:hAnsi="仿宋" w:eastAsia="仿宋"/>
          <w:sz w:val="28"/>
          <w:szCs w:val="28"/>
        </w:rPr>
      </w:pPr>
    </w:p>
    <w:p w14:paraId="6E5A2FB6">
      <w:pPr>
        <w:numPr>
          <w:ilvl w:val="0"/>
          <w:numId w:val="0"/>
        </w:numPr>
        <w:jc w:val="both"/>
        <w:rPr>
          <w:rFonts w:hint="eastAsia" w:ascii="仿宋" w:hAnsi="仿宋" w:eastAsia="仿宋"/>
          <w:sz w:val="28"/>
          <w:szCs w:val="28"/>
        </w:rPr>
      </w:pPr>
    </w:p>
    <w:p w14:paraId="677CFE4F">
      <w:pPr>
        <w:numPr>
          <w:ilvl w:val="0"/>
          <w:numId w:val="0"/>
        </w:numPr>
        <w:jc w:val="both"/>
        <w:rPr>
          <w:rFonts w:hint="eastAsia" w:ascii="仿宋" w:hAnsi="仿宋" w:eastAsia="仿宋"/>
          <w:sz w:val="28"/>
          <w:szCs w:val="28"/>
        </w:rPr>
      </w:pPr>
    </w:p>
    <w:p w14:paraId="7F428DEC">
      <w:pPr>
        <w:numPr>
          <w:ilvl w:val="0"/>
          <w:numId w:val="0"/>
        </w:numPr>
        <w:jc w:val="both"/>
        <w:rPr>
          <w:rFonts w:hint="eastAsia" w:ascii="仿宋" w:hAnsi="仿宋" w:eastAsia="仿宋"/>
          <w:sz w:val="28"/>
          <w:szCs w:val="28"/>
        </w:rPr>
      </w:pPr>
    </w:p>
    <w:p w14:paraId="5F87C4AE">
      <w:pPr>
        <w:numPr>
          <w:ilvl w:val="0"/>
          <w:numId w:val="0"/>
        </w:numPr>
        <w:jc w:val="both"/>
        <w:rPr>
          <w:rFonts w:hint="eastAsia" w:ascii="仿宋" w:hAnsi="仿宋" w:eastAsia="仿宋"/>
          <w:sz w:val="28"/>
          <w:szCs w:val="28"/>
        </w:rPr>
      </w:pPr>
    </w:p>
    <w:p w14:paraId="4862F826">
      <w:pPr>
        <w:numPr>
          <w:ilvl w:val="0"/>
          <w:numId w:val="0"/>
        </w:numPr>
        <w:jc w:val="both"/>
        <w:rPr>
          <w:rFonts w:hint="eastAsia" w:ascii="仿宋" w:hAnsi="仿宋" w:eastAsia="仿宋"/>
          <w:sz w:val="28"/>
          <w:szCs w:val="28"/>
        </w:rPr>
      </w:pPr>
    </w:p>
    <w:p w14:paraId="24246B07">
      <w:pPr>
        <w:numPr>
          <w:ilvl w:val="0"/>
          <w:numId w:val="0"/>
        </w:numPr>
        <w:jc w:val="both"/>
        <w:rPr>
          <w:rFonts w:hint="eastAsia" w:ascii="仿宋" w:hAnsi="仿宋" w:eastAsia="仿宋"/>
          <w:sz w:val="28"/>
          <w:szCs w:val="28"/>
        </w:rPr>
      </w:pPr>
    </w:p>
    <w:p w14:paraId="4E761424">
      <w:pPr>
        <w:numPr>
          <w:ilvl w:val="0"/>
          <w:numId w:val="0"/>
        </w:numPr>
        <w:jc w:val="both"/>
        <w:rPr>
          <w:rFonts w:hint="eastAsia" w:ascii="仿宋" w:hAnsi="仿宋" w:eastAsia="仿宋"/>
          <w:sz w:val="28"/>
          <w:szCs w:val="28"/>
        </w:rPr>
      </w:pPr>
    </w:p>
    <w:p w14:paraId="15584F4E">
      <w:pPr>
        <w:numPr>
          <w:ilvl w:val="0"/>
          <w:numId w:val="1"/>
        </w:numPr>
        <w:jc w:val="center"/>
        <w:rPr>
          <w:rFonts w:hint="eastAsia" w:ascii="仿宋" w:hAnsi="仿宋" w:eastAsia="仿宋"/>
          <w:sz w:val="28"/>
          <w:szCs w:val="28"/>
        </w:rPr>
      </w:pPr>
      <w:r>
        <w:rPr>
          <w:rFonts w:hint="eastAsia" w:ascii="仿宋" w:hAnsi="仿宋" w:eastAsia="仿宋"/>
          <w:sz w:val="28"/>
          <w:szCs w:val="28"/>
        </w:rPr>
        <w:t>技术、商务响应/偏离表</w:t>
      </w:r>
    </w:p>
    <w:p w14:paraId="59C441BA">
      <w:pPr>
        <w:numPr>
          <w:ilvl w:val="0"/>
          <w:numId w:val="0"/>
        </w:numPr>
        <w:jc w:val="both"/>
        <w:rPr>
          <w:rFonts w:hint="eastAsia" w:ascii="仿宋" w:hAnsi="仿宋" w:eastAsia="仿宋"/>
          <w:sz w:val="28"/>
          <w:szCs w:val="28"/>
        </w:rPr>
      </w:pPr>
    </w:p>
    <w:p w14:paraId="63C0F27D">
      <w:pPr>
        <w:jc w:val="left"/>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2026年粽子、咸鸭蛋等端午节节日物资</w:t>
      </w:r>
      <w:r>
        <w:rPr>
          <w:rFonts w:hint="default" w:ascii="仿宋" w:hAnsi="仿宋" w:eastAsia="仿宋"/>
          <w:sz w:val="28"/>
          <w:szCs w:val="28"/>
          <w:lang w:val="en-US" w:eastAsia="zh-CN"/>
        </w:rPr>
        <w:t>采购项目</w:t>
      </w:r>
    </w:p>
    <w:tbl>
      <w:tblPr>
        <w:tblStyle w:val="7"/>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639"/>
        <w:gridCol w:w="4110"/>
        <w:gridCol w:w="1134"/>
        <w:gridCol w:w="993"/>
      </w:tblGrid>
      <w:tr w14:paraId="697B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772" w:type="dxa"/>
            <w:vAlign w:val="center"/>
          </w:tcPr>
          <w:p w14:paraId="5B70D301">
            <w:pPr>
              <w:jc w:val="left"/>
              <w:rPr>
                <w:rFonts w:ascii="仿宋" w:hAnsi="仿宋" w:eastAsia="仿宋"/>
                <w:sz w:val="28"/>
                <w:szCs w:val="28"/>
              </w:rPr>
            </w:pPr>
            <w:r>
              <w:rPr>
                <w:rFonts w:hint="eastAsia" w:ascii="仿宋" w:hAnsi="仿宋" w:eastAsia="仿宋"/>
                <w:sz w:val="28"/>
                <w:szCs w:val="28"/>
              </w:rPr>
              <w:t>序号</w:t>
            </w:r>
          </w:p>
        </w:tc>
        <w:tc>
          <w:tcPr>
            <w:tcW w:w="1639" w:type="dxa"/>
            <w:vAlign w:val="center"/>
          </w:tcPr>
          <w:p w14:paraId="3FD700AE">
            <w:pPr>
              <w:jc w:val="left"/>
              <w:rPr>
                <w:rFonts w:ascii="仿宋" w:hAnsi="仿宋" w:eastAsia="仿宋"/>
                <w:sz w:val="28"/>
                <w:szCs w:val="28"/>
              </w:rPr>
            </w:pPr>
            <w:r>
              <w:rPr>
                <w:rFonts w:hint="eastAsia" w:ascii="仿宋" w:hAnsi="仿宋" w:eastAsia="仿宋"/>
                <w:sz w:val="28"/>
                <w:szCs w:val="28"/>
              </w:rPr>
              <w:t>货物名称</w:t>
            </w:r>
          </w:p>
        </w:tc>
        <w:tc>
          <w:tcPr>
            <w:tcW w:w="4110" w:type="dxa"/>
            <w:vAlign w:val="center"/>
          </w:tcPr>
          <w:p w14:paraId="400099B1">
            <w:pPr>
              <w:jc w:val="left"/>
              <w:rPr>
                <w:rFonts w:ascii="仿宋" w:hAnsi="仿宋" w:eastAsia="仿宋"/>
                <w:sz w:val="28"/>
                <w:szCs w:val="28"/>
              </w:rPr>
            </w:pPr>
            <w:r>
              <w:rPr>
                <w:rFonts w:hint="eastAsia" w:ascii="仿宋" w:hAnsi="仿宋" w:eastAsia="仿宋"/>
                <w:sz w:val="28"/>
                <w:szCs w:val="28"/>
              </w:rPr>
              <w:t>技术要求</w:t>
            </w:r>
          </w:p>
        </w:tc>
        <w:tc>
          <w:tcPr>
            <w:tcW w:w="1134" w:type="dxa"/>
          </w:tcPr>
          <w:p w14:paraId="2C0A915A">
            <w:pPr>
              <w:jc w:val="left"/>
              <w:rPr>
                <w:rFonts w:ascii="仿宋" w:hAnsi="仿宋" w:eastAsia="仿宋"/>
                <w:sz w:val="28"/>
                <w:szCs w:val="28"/>
              </w:rPr>
            </w:pPr>
            <w:r>
              <w:rPr>
                <w:rFonts w:hint="eastAsia" w:ascii="仿宋" w:hAnsi="仿宋" w:eastAsia="仿宋"/>
                <w:sz w:val="28"/>
                <w:szCs w:val="28"/>
              </w:rPr>
              <w:t>响应/偏离</w:t>
            </w:r>
          </w:p>
        </w:tc>
        <w:tc>
          <w:tcPr>
            <w:tcW w:w="993" w:type="dxa"/>
            <w:vAlign w:val="center"/>
          </w:tcPr>
          <w:p w14:paraId="733247A9">
            <w:pPr>
              <w:jc w:val="left"/>
              <w:rPr>
                <w:rFonts w:ascii="仿宋" w:hAnsi="仿宋" w:eastAsia="仿宋"/>
                <w:sz w:val="28"/>
                <w:szCs w:val="28"/>
              </w:rPr>
            </w:pPr>
            <w:r>
              <w:rPr>
                <w:rFonts w:hint="eastAsia" w:ascii="仿宋" w:hAnsi="仿宋" w:eastAsia="仿宋"/>
                <w:sz w:val="28"/>
                <w:szCs w:val="28"/>
              </w:rPr>
              <w:t>差异说明</w:t>
            </w:r>
          </w:p>
        </w:tc>
      </w:tr>
      <w:tr w14:paraId="7077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772" w:type="dxa"/>
          </w:tcPr>
          <w:p w14:paraId="1870F84F">
            <w:pPr>
              <w:jc w:val="left"/>
              <w:rPr>
                <w:rFonts w:ascii="仿宋" w:hAnsi="仿宋" w:eastAsia="仿宋"/>
                <w:sz w:val="28"/>
                <w:szCs w:val="28"/>
              </w:rPr>
            </w:pPr>
          </w:p>
        </w:tc>
        <w:tc>
          <w:tcPr>
            <w:tcW w:w="1639" w:type="dxa"/>
          </w:tcPr>
          <w:p w14:paraId="4944B509">
            <w:pPr>
              <w:jc w:val="left"/>
              <w:rPr>
                <w:rFonts w:ascii="仿宋" w:hAnsi="仿宋" w:eastAsia="仿宋"/>
                <w:sz w:val="28"/>
                <w:szCs w:val="28"/>
              </w:rPr>
            </w:pPr>
          </w:p>
        </w:tc>
        <w:tc>
          <w:tcPr>
            <w:tcW w:w="4110" w:type="dxa"/>
          </w:tcPr>
          <w:p w14:paraId="1614D263">
            <w:pPr>
              <w:jc w:val="left"/>
              <w:rPr>
                <w:rFonts w:ascii="仿宋" w:hAnsi="仿宋" w:eastAsia="仿宋"/>
                <w:sz w:val="28"/>
                <w:szCs w:val="28"/>
              </w:rPr>
            </w:pPr>
          </w:p>
        </w:tc>
        <w:tc>
          <w:tcPr>
            <w:tcW w:w="1134" w:type="dxa"/>
          </w:tcPr>
          <w:p w14:paraId="1BE9BF80">
            <w:pPr>
              <w:jc w:val="left"/>
              <w:rPr>
                <w:rFonts w:ascii="仿宋" w:hAnsi="仿宋" w:eastAsia="仿宋"/>
                <w:sz w:val="28"/>
                <w:szCs w:val="28"/>
              </w:rPr>
            </w:pPr>
          </w:p>
        </w:tc>
        <w:tc>
          <w:tcPr>
            <w:tcW w:w="993" w:type="dxa"/>
          </w:tcPr>
          <w:p w14:paraId="2C20282F">
            <w:pPr>
              <w:jc w:val="left"/>
              <w:rPr>
                <w:rFonts w:ascii="仿宋" w:hAnsi="仿宋" w:eastAsia="仿宋"/>
                <w:sz w:val="28"/>
                <w:szCs w:val="28"/>
              </w:rPr>
            </w:pPr>
          </w:p>
        </w:tc>
      </w:tr>
      <w:tr w14:paraId="46B4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772" w:type="dxa"/>
          </w:tcPr>
          <w:p w14:paraId="18E66244">
            <w:pPr>
              <w:jc w:val="left"/>
              <w:rPr>
                <w:rFonts w:ascii="仿宋" w:hAnsi="仿宋" w:eastAsia="仿宋"/>
                <w:sz w:val="28"/>
                <w:szCs w:val="28"/>
              </w:rPr>
            </w:pPr>
            <w:r>
              <w:rPr>
                <w:rFonts w:ascii="仿宋" w:hAnsi="仿宋" w:eastAsia="仿宋"/>
                <w:sz w:val="28"/>
                <w:szCs w:val="28"/>
              </w:rPr>
              <w:t>序号</w:t>
            </w:r>
          </w:p>
        </w:tc>
        <w:tc>
          <w:tcPr>
            <w:tcW w:w="1639" w:type="dxa"/>
          </w:tcPr>
          <w:p w14:paraId="64E219F2">
            <w:pPr>
              <w:jc w:val="left"/>
              <w:rPr>
                <w:rFonts w:ascii="仿宋" w:hAnsi="仿宋" w:eastAsia="仿宋"/>
                <w:sz w:val="28"/>
                <w:szCs w:val="28"/>
              </w:rPr>
            </w:pPr>
            <w:r>
              <w:rPr>
                <w:rFonts w:ascii="仿宋" w:hAnsi="仿宋" w:eastAsia="仿宋"/>
                <w:sz w:val="28"/>
                <w:szCs w:val="28"/>
              </w:rPr>
              <w:t>条目名称</w:t>
            </w:r>
          </w:p>
        </w:tc>
        <w:tc>
          <w:tcPr>
            <w:tcW w:w="4110" w:type="dxa"/>
          </w:tcPr>
          <w:p w14:paraId="2E967DC7">
            <w:pPr>
              <w:jc w:val="left"/>
              <w:rPr>
                <w:rFonts w:ascii="仿宋" w:hAnsi="仿宋" w:eastAsia="仿宋"/>
                <w:sz w:val="28"/>
                <w:szCs w:val="28"/>
              </w:rPr>
            </w:pPr>
            <w:r>
              <w:rPr>
                <w:rFonts w:ascii="仿宋" w:hAnsi="仿宋" w:eastAsia="仿宋"/>
                <w:sz w:val="28"/>
                <w:szCs w:val="28"/>
              </w:rPr>
              <w:t>商务条款</w:t>
            </w:r>
          </w:p>
        </w:tc>
        <w:tc>
          <w:tcPr>
            <w:tcW w:w="1134" w:type="dxa"/>
          </w:tcPr>
          <w:p w14:paraId="69A1DFE5">
            <w:pPr>
              <w:jc w:val="left"/>
              <w:rPr>
                <w:rFonts w:ascii="仿宋" w:hAnsi="仿宋" w:eastAsia="仿宋"/>
                <w:sz w:val="28"/>
                <w:szCs w:val="28"/>
              </w:rPr>
            </w:pPr>
            <w:r>
              <w:rPr>
                <w:rFonts w:ascii="仿宋" w:hAnsi="仿宋" w:eastAsia="仿宋"/>
                <w:sz w:val="28"/>
                <w:szCs w:val="28"/>
              </w:rPr>
              <w:t>响应</w:t>
            </w:r>
            <w:r>
              <w:rPr>
                <w:rFonts w:hint="eastAsia" w:ascii="仿宋" w:hAnsi="仿宋" w:eastAsia="仿宋"/>
                <w:sz w:val="28"/>
                <w:szCs w:val="28"/>
              </w:rPr>
              <w:t>/偏离</w:t>
            </w:r>
          </w:p>
        </w:tc>
        <w:tc>
          <w:tcPr>
            <w:tcW w:w="993" w:type="dxa"/>
          </w:tcPr>
          <w:p w14:paraId="7B0E30C3">
            <w:pPr>
              <w:jc w:val="left"/>
              <w:rPr>
                <w:rFonts w:ascii="仿宋" w:hAnsi="仿宋" w:eastAsia="仿宋"/>
                <w:sz w:val="28"/>
                <w:szCs w:val="28"/>
              </w:rPr>
            </w:pPr>
            <w:r>
              <w:rPr>
                <w:rFonts w:hint="eastAsia" w:ascii="仿宋" w:hAnsi="仿宋" w:eastAsia="仿宋"/>
                <w:sz w:val="28"/>
                <w:szCs w:val="28"/>
              </w:rPr>
              <w:t>差异说明</w:t>
            </w:r>
          </w:p>
        </w:tc>
      </w:tr>
      <w:tr w14:paraId="516C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772" w:type="dxa"/>
          </w:tcPr>
          <w:p w14:paraId="2C50D162">
            <w:pPr>
              <w:jc w:val="left"/>
              <w:rPr>
                <w:rFonts w:ascii="仿宋" w:hAnsi="仿宋" w:eastAsia="仿宋"/>
                <w:sz w:val="28"/>
                <w:szCs w:val="28"/>
              </w:rPr>
            </w:pPr>
          </w:p>
        </w:tc>
        <w:tc>
          <w:tcPr>
            <w:tcW w:w="1639" w:type="dxa"/>
          </w:tcPr>
          <w:p w14:paraId="1A19C296">
            <w:pPr>
              <w:jc w:val="left"/>
              <w:rPr>
                <w:rFonts w:ascii="仿宋" w:hAnsi="仿宋" w:eastAsia="仿宋"/>
                <w:sz w:val="28"/>
                <w:szCs w:val="28"/>
              </w:rPr>
            </w:pPr>
          </w:p>
        </w:tc>
        <w:tc>
          <w:tcPr>
            <w:tcW w:w="4110" w:type="dxa"/>
          </w:tcPr>
          <w:p w14:paraId="7EFAABAB">
            <w:pPr>
              <w:jc w:val="left"/>
              <w:rPr>
                <w:rFonts w:ascii="仿宋" w:hAnsi="仿宋" w:eastAsia="仿宋"/>
                <w:sz w:val="28"/>
                <w:szCs w:val="28"/>
              </w:rPr>
            </w:pPr>
          </w:p>
        </w:tc>
        <w:tc>
          <w:tcPr>
            <w:tcW w:w="1134" w:type="dxa"/>
          </w:tcPr>
          <w:p w14:paraId="4121F3BB">
            <w:pPr>
              <w:jc w:val="left"/>
              <w:rPr>
                <w:rFonts w:ascii="仿宋" w:hAnsi="仿宋" w:eastAsia="仿宋"/>
                <w:sz w:val="28"/>
                <w:szCs w:val="28"/>
              </w:rPr>
            </w:pPr>
          </w:p>
        </w:tc>
        <w:tc>
          <w:tcPr>
            <w:tcW w:w="993" w:type="dxa"/>
          </w:tcPr>
          <w:p w14:paraId="4A14B398">
            <w:pPr>
              <w:jc w:val="left"/>
              <w:rPr>
                <w:rFonts w:ascii="仿宋" w:hAnsi="仿宋" w:eastAsia="仿宋"/>
                <w:sz w:val="28"/>
                <w:szCs w:val="28"/>
              </w:rPr>
            </w:pPr>
          </w:p>
        </w:tc>
      </w:tr>
    </w:tbl>
    <w:p w14:paraId="46765D2B">
      <w:pPr>
        <w:jc w:val="left"/>
        <w:rPr>
          <w:rFonts w:ascii="仿宋" w:hAnsi="仿宋" w:eastAsia="仿宋"/>
          <w:sz w:val="28"/>
          <w:szCs w:val="28"/>
        </w:rPr>
      </w:pPr>
      <w:r>
        <w:rPr>
          <w:rFonts w:hint="eastAsia" w:ascii="仿宋" w:hAnsi="仿宋" w:eastAsia="仿宋"/>
          <w:sz w:val="28"/>
          <w:szCs w:val="28"/>
        </w:rPr>
        <w:t>承诺事项：</w:t>
      </w:r>
    </w:p>
    <w:p w14:paraId="4585F845">
      <w:pPr>
        <w:jc w:val="left"/>
        <w:rPr>
          <w:rFonts w:ascii="仿宋" w:hAnsi="仿宋" w:eastAsia="仿宋"/>
          <w:sz w:val="28"/>
          <w:szCs w:val="28"/>
        </w:rPr>
      </w:pPr>
      <w:r>
        <w:rPr>
          <w:rFonts w:hint="eastAsia" w:ascii="仿宋" w:hAnsi="仿宋" w:eastAsia="仿宋"/>
          <w:sz w:val="28"/>
          <w:szCs w:val="28"/>
        </w:rPr>
        <w:t>1.本次报价包含本项目涉及一切费用。</w:t>
      </w:r>
    </w:p>
    <w:p w14:paraId="5CD55172">
      <w:pPr>
        <w:jc w:val="left"/>
        <w:rPr>
          <w:rFonts w:ascii="仿宋" w:hAnsi="仿宋" w:eastAsia="仿宋"/>
          <w:sz w:val="28"/>
          <w:szCs w:val="28"/>
        </w:rPr>
      </w:pPr>
      <w:r>
        <w:rPr>
          <w:rFonts w:hint="eastAsia" w:ascii="仿宋" w:hAnsi="仿宋" w:eastAsia="仿宋"/>
          <w:sz w:val="28"/>
          <w:szCs w:val="28"/>
        </w:rPr>
        <w:t>2.我公司承诺参与本次采购比选活动中，具有履行合同所必需的设备和专业技术能力，以及法律、行政法规规定应具备的资质和条件。</w:t>
      </w:r>
    </w:p>
    <w:p w14:paraId="30260927">
      <w:pPr>
        <w:jc w:val="left"/>
        <w:rPr>
          <w:rFonts w:ascii="仿宋" w:hAnsi="仿宋" w:eastAsia="仿宋"/>
          <w:sz w:val="28"/>
          <w:szCs w:val="28"/>
        </w:rPr>
      </w:pPr>
      <w:r>
        <w:rPr>
          <w:rFonts w:hint="eastAsia" w:ascii="仿宋" w:hAnsi="仿宋" w:eastAsia="仿宋"/>
          <w:sz w:val="28"/>
          <w:szCs w:val="28"/>
        </w:rPr>
        <w:t>3.不与其他参与本次采购活动的供应商单位负责人为同一人或者存在直接控股、管理关系。</w:t>
      </w:r>
    </w:p>
    <w:p w14:paraId="068FFF31">
      <w:pPr>
        <w:jc w:val="left"/>
        <w:rPr>
          <w:rFonts w:ascii="仿宋" w:hAnsi="仿宋" w:eastAsia="仿宋"/>
          <w:sz w:val="28"/>
          <w:szCs w:val="28"/>
          <w:u w:val="single"/>
        </w:rPr>
      </w:pPr>
      <w:r>
        <w:rPr>
          <w:rFonts w:hint="eastAsia" w:ascii="仿宋" w:hAnsi="仿宋" w:eastAsia="仿宋"/>
          <w:sz w:val="28"/>
          <w:szCs w:val="28"/>
        </w:rPr>
        <w:t>4.其他补充事项：</w:t>
      </w:r>
      <w:r>
        <w:rPr>
          <w:rFonts w:hint="eastAsia" w:ascii="仿宋" w:hAnsi="仿宋" w:eastAsia="仿宋"/>
          <w:sz w:val="28"/>
          <w:szCs w:val="28"/>
          <w:u w:val="single"/>
        </w:rPr>
        <w:t xml:space="preserve">                          </w:t>
      </w:r>
    </w:p>
    <w:p w14:paraId="7CA1C12F">
      <w:pPr>
        <w:pStyle w:val="3"/>
        <w:rPr>
          <w:rFonts w:ascii="仿宋" w:hAnsi="仿宋" w:eastAsia="仿宋" w:cs="Times New Roman"/>
          <w:b w:val="0"/>
          <w:bCs w:val="0"/>
          <w:sz w:val="28"/>
          <w:szCs w:val="28"/>
          <w:u w:val="single"/>
        </w:rPr>
      </w:pPr>
      <w:r>
        <w:rPr>
          <w:rFonts w:hint="eastAsia" w:ascii="仿宋" w:hAnsi="仿宋" w:eastAsia="仿宋" w:cs="Times New Roman"/>
          <w:b w:val="0"/>
          <w:bCs w:val="0"/>
          <w:sz w:val="28"/>
          <w:szCs w:val="28"/>
        </w:rPr>
        <w:t>供应商名称（公章）：</w:t>
      </w:r>
      <w:r>
        <w:rPr>
          <w:rFonts w:hint="eastAsia" w:ascii="仿宋" w:hAnsi="仿宋" w:eastAsia="仿宋" w:cs="Times New Roman"/>
          <w:b w:val="0"/>
          <w:bCs w:val="0"/>
          <w:sz w:val="28"/>
          <w:szCs w:val="28"/>
          <w:u w:val="single"/>
        </w:rPr>
        <w:t xml:space="preserve">                          </w:t>
      </w:r>
    </w:p>
    <w:p w14:paraId="29B382A4">
      <w:pPr>
        <w:pStyle w:val="3"/>
        <w:rPr>
          <w:rFonts w:ascii="仿宋" w:hAnsi="仿宋" w:eastAsia="仿宋" w:cs="Times New Roman"/>
          <w:b w:val="0"/>
          <w:bCs w:val="0"/>
          <w:sz w:val="28"/>
          <w:szCs w:val="28"/>
          <w:u w:val="single"/>
        </w:rPr>
      </w:pPr>
      <w:r>
        <w:rPr>
          <w:rFonts w:hint="eastAsia" w:ascii="仿宋" w:hAnsi="仿宋" w:eastAsia="仿宋" w:cs="Times New Roman"/>
          <w:b w:val="0"/>
          <w:bCs w:val="0"/>
          <w:sz w:val="28"/>
          <w:szCs w:val="28"/>
        </w:rPr>
        <w:t>法人代表或授权代表</w:t>
      </w:r>
      <w:r>
        <w:rPr>
          <w:rFonts w:ascii="仿宋" w:hAnsi="仿宋" w:eastAsia="仿宋" w:cs="Times New Roman"/>
          <w:b w:val="0"/>
          <w:bCs w:val="0"/>
          <w:sz w:val="28"/>
          <w:szCs w:val="28"/>
        </w:rPr>
        <w:t>(</w:t>
      </w:r>
      <w:r>
        <w:rPr>
          <w:rFonts w:hint="eastAsia" w:ascii="仿宋" w:hAnsi="仿宋" w:eastAsia="仿宋" w:cs="Times New Roman"/>
          <w:b w:val="0"/>
          <w:bCs w:val="0"/>
          <w:sz w:val="28"/>
          <w:szCs w:val="28"/>
        </w:rPr>
        <w:t>签字</w:t>
      </w:r>
      <w:r>
        <w:rPr>
          <w:rFonts w:ascii="仿宋" w:hAnsi="仿宋" w:eastAsia="仿宋" w:cs="Times New Roman"/>
          <w:b w:val="0"/>
          <w:bCs w:val="0"/>
          <w:sz w:val="28"/>
          <w:szCs w:val="28"/>
        </w:rPr>
        <w:t>)</w:t>
      </w:r>
      <w:r>
        <w:rPr>
          <w:rFonts w:hint="eastAsia" w:ascii="仿宋" w:hAnsi="仿宋" w:eastAsia="仿宋" w:cs="Times New Roman"/>
          <w:b w:val="0"/>
          <w:bCs w:val="0"/>
          <w:sz w:val="28"/>
          <w:szCs w:val="28"/>
        </w:rPr>
        <w:t>：</w:t>
      </w:r>
      <w:r>
        <w:rPr>
          <w:rFonts w:hint="eastAsia"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 xml:space="preserve">  </w:t>
      </w:r>
    </w:p>
    <w:p w14:paraId="388AC45E">
      <w:pPr>
        <w:pStyle w:val="3"/>
        <w:rPr>
          <w:b w:val="0"/>
          <w:sz w:val="22"/>
        </w:rPr>
      </w:pPr>
      <w:r>
        <w:rPr>
          <w:rFonts w:hint="eastAsia" w:ascii="仿宋" w:hAnsi="仿宋" w:eastAsia="仿宋" w:cs="Times New Roman"/>
          <w:b w:val="0"/>
          <w:bCs w:val="0"/>
          <w:sz w:val="28"/>
          <w:szCs w:val="28"/>
          <w:lang w:val="en-US" w:eastAsia="zh-CN"/>
        </w:rPr>
        <w:t xml:space="preserve">联系电话: </w:t>
      </w:r>
      <w:r>
        <w:rPr>
          <w:rFonts w:hint="eastAsia" w:ascii="仿宋" w:hAnsi="仿宋" w:eastAsia="仿宋" w:cs="Times New Roman"/>
          <w:b w:val="0"/>
          <w:bCs w:val="0"/>
          <w:sz w:val="28"/>
          <w:szCs w:val="28"/>
          <w:u w:val="single"/>
          <w:lang w:val="en-US" w:eastAsia="zh-CN"/>
        </w:rPr>
        <w:t xml:space="preserve">                 </w:t>
      </w:r>
      <w:r>
        <w:rPr>
          <w:rFonts w:hint="eastAsia" w:ascii="仿宋" w:hAnsi="仿宋" w:eastAsia="仿宋" w:cs="Times New Roman"/>
          <w:b w:val="0"/>
          <w:bCs w:val="0"/>
          <w:sz w:val="28"/>
          <w:szCs w:val="28"/>
          <w:u w:val="none"/>
          <w:lang w:val="en-US" w:eastAsia="zh-CN"/>
        </w:rPr>
        <w:t>;</w:t>
      </w:r>
      <w:bookmarkStart w:id="11" w:name="_GoBack"/>
      <w:bookmarkEnd w:id="11"/>
      <w:r>
        <w:rPr>
          <w:rFonts w:hint="eastAsia" w:ascii="仿宋" w:hAnsi="仿宋" w:eastAsia="仿宋" w:cs="Times New Roman"/>
          <w:b w:val="0"/>
          <w:bCs w:val="0"/>
          <w:sz w:val="28"/>
          <w:szCs w:val="28"/>
        </w:rPr>
        <w:t>报价日期：</w:t>
      </w:r>
      <w:r>
        <w:rPr>
          <w:rFonts w:hint="eastAsia"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D6FAF"/>
    <w:multiLevelType w:val="singleLevel"/>
    <w:tmpl w:val="DE8D6FA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Y0NDIxNzdjODczMWVjOTk2MGUyMDI1NDcwMjMifQ=="/>
  </w:docVars>
  <w:rsids>
    <w:rsidRoot w:val="00172A27"/>
    <w:rsid w:val="00014DC7"/>
    <w:rsid w:val="0007592A"/>
    <w:rsid w:val="000A7673"/>
    <w:rsid w:val="000E077D"/>
    <w:rsid w:val="00104DAF"/>
    <w:rsid w:val="001B088D"/>
    <w:rsid w:val="00202083"/>
    <w:rsid w:val="00247580"/>
    <w:rsid w:val="004246AE"/>
    <w:rsid w:val="0044205C"/>
    <w:rsid w:val="004B12CE"/>
    <w:rsid w:val="004F79E4"/>
    <w:rsid w:val="0056152C"/>
    <w:rsid w:val="006809E1"/>
    <w:rsid w:val="006B6B45"/>
    <w:rsid w:val="006C63B6"/>
    <w:rsid w:val="006E493F"/>
    <w:rsid w:val="006E7DDA"/>
    <w:rsid w:val="007C2683"/>
    <w:rsid w:val="0083619C"/>
    <w:rsid w:val="00854CDB"/>
    <w:rsid w:val="008B3FE7"/>
    <w:rsid w:val="00902709"/>
    <w:rsid w:val="00902CDF"/>
    <w:rsid w:val="009126FE"/>
    <w:rsid w:val="00917352"/>
    <w:rsid w:val="00954F79"/>
    <w:rsid w:val="009872D4"/>
    <w:rsid w:val="00A2697E"/>
    <w:rsid w:val="00A83886"/>
    <w:rsid w:val="00AD2171"/>
    <w:rsid w:val="00B61C68"/>
    <w:rsid w:val="00C1216D"/>
    <w:rsid w:val="00D74E2F"/>
    <w:rsid w:val="00DA69FC"/>
    <w:rsid w:val="00EB6FE0"/>
    <w:rsid w:val="00EE549B"/>
    <w:rsid w:val="00F558EB"/>
    <w:rsid w:val="00F6484B"/>
    <w:rsid w:val="00FA1669"/>
    <w:rsid w:val="00FE05F8"/>
    <w:rsid w:val="060A2B37"/>
    <w:rsid w:val="06B60AFB"/>
    <w:rsid w:val="08047D12"/>
    <w:rsid w:val="090D12BC"/>
    <w:rsid w:val="0F142EA7"/>
    <w:rsid w:val="114809B7"/>
    <w:rsid w:val="125C50FB"/>
    <w:rsid w:val="15852066"/>
    <w:rsid w:val="18502F73"/>
    <w:rsid w:val="18D55226"/>
    <w:rsid w:val="1BF10129"/>
    <w:rsid w:val="1DB13D51"/>
    <w:rsid w:val="1E6551C7"/>
    <w:rsid w:val="23C71C0F"/>
    <w:rsid w:val="255F3058"/>
    <w:rsid w:val="2C295E0D"/>
    <w:rsid w:val="38600B8F"/>
    <w:rsid w:val="38795776"/>
    <w:rsid w:val="3B974891"/>
    <w:rsid w:val="3CC60D77"/>
    <w:rsid w:val="434F54E0"/>
    <w:rsid w:val="46A71700"/>
    <w:rsid w:val="47060155"/>
    <w:rsid w:val="47215957"/>
    <w:rsid w:val="494E10A7"/>
    <w:rsid w:val="4B376E18"/>
    <w:rsid w:val="57CF1FE3"/>
    <w:rsid w:val="58BD6B62"/>
    <w:rsid w:val="5BDE751B"/>
    <w:rsid w:val="5FDD4619"/>
    <w:rsid w:val="62486A7E"/>
    <w:rsid w:val="647153D0"/>
    <w:rsid w:val="66F9345B"/>
    <w:rsid w:val="6B4F1400"/>
    <w:rsid w:val="70531E2E"/>
    <w:rsid w:val="784C4E67"/>
    <w:rsid w:val="791D3573"/>
    <w:rsid w:val="7A725C40"/>
    <w:rsid w:val="7D8E6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1 Char"/>
    <w:basedOn w:val="8"/>
    <w:link w:val="2"/>
    <w:qFormat/>
    <w:uiPriority w:val="0"/>
    <w:rPr>
      <w:rFonts w:ascii="Times New Roman" w:hAnsi="Times New Roman" w:eastAsia="宋体" w:cs="Times New Roman"/>
      <w:b/>
      <w:bCs/>
      <w:kern w:val="44"/>
      <w:sz w:val="30"/>
      <w:szCs w:val="44"/>
    </w:rPr>
  </w:style>
  <w:style w:type="character" w:customStyle="1" w:styleId="12">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3">
    <w:name w:val="标题 3 Char"/>
    <w:basedOn w:val="8"/>
    <w:link w:val="4"/>
    <w:semiHidden/>
    <w:qFormat/>
    <w:uiPriority w:val="9"/>
    <w:rPr>
      <w:rFonts w:ascii="Times New Roman" w:hAnsi="Times New Roman" w:eastAsia="宋体" w:cs="Times New Roman"/>
      <w:b/>
      <w:bCs/>
      <w:sz w:val="32"/>
      <w:szCs w:val="32"/>
    </w:rPr>
  </w:style>
  <w:style w:type="paragraph" w:customStyle="1" w:styleId="14">
    <w:name w:val="纯文本2"/>
    <w:basedOn w:val="1"/>
    <w:qFormat/>
    <w:uiPriority w:val="0"/>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1376</Words>
  <Characters>1476</Characters>
  <Lines>7</Lines>
  <Paragraphs>2</Paragraphs>
  <TotalTime>1</TotalTime>
  <ScaleCrop>false</ScaleCrop>
  <LinksUpToDate>false</LinksUpToDate>
  <CharactersWithSpaces>1921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2024-07-09T01:57:00Z</dcterms:created>
  <dc:creator>Windows 用户</dc:creator>
  <cp:lastModifiedBy>l丶天涯</cp:lastModifiedBy>
  <cp:lastPrinted>2026-05-26T02:45:00Z</cp:lastPrinted>
  <dcterms:modified xsi:type="dcterms:W3CDTF">2026-05-26T07:25:10Z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8D39FCA5454A4A6D813509AB7ED5C26B_12</vt:lpwstr>
  </property>
  <property fmtid="{D5CDD505-2E9C-101B-9397-08002B2CF9AE}" pid="4" name="KSOTemplateDocerSaveRecord">
    <vt:lpwstr>eyJoZGlkIjoiOTAyMGEyNGQ3NzM0NzkxOTM5N2Y5OTExYzQ3NmEwMWQiLCJ1c2VySWQiOiIxMDQ2Mzc3MzM1In0=</vt:lpwstr>
  </property>
</Properties>
</file>