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3BB2F">
      <w:pPr>
        <w:ind w:left="0" w:leftChars="0" w:firstLine="0" w:firstLineChars="0"/>
        <w:jc w:val="center"/>
        <w:rPr>
          <w:rFonts w:hint="eastAsia"/>
          <w:sz w:val="30"/>
          <w:szCs w:val="30"/>
          <w:lang w:val="en-US" w:eastAsia="zh-CN"/>
        </w:rPr>
      </w:pPr>
      <w:r>
        <w:rPr>
          <w:rFonts w:hint="eastAsia"/>
          <w:sz w:val="30"/>
          <w:szCs w:val="30"/>
          <w:lang w:val="en-US" w:eastAsia="zh-CN"/>
        </w:rPr>
        <w:t>右江民族医学院附属医院医医院网站升级评分标准（院内试行）</w:t>
      </w:r>
    </w:p>
    <w:p w14:paraId="61B313AD">
      <w:pPr>
        <w:ind w:left="0" w:leftChars="0" w:firstLine="0" w:firstLineChars="0"/>
        <w:jc w:val="center"/>
        <w:rPr>
          <w:rFonts w:hint="eastAsia"/>
          <w:lang w:val="en-US" w:eastAsia="zh-CN"/>
        </w:rPr>
      </w:pPr>
    </w:p>
    <w:p w14:paraId="0D46E15F">
      <w:pPr>
        <w:ind w:left="0" w:leftChars="0" w:firstLine="0" w:firstLineChars="0"/>
        <w:jc w:val="both"/>
        <w:rPr>
          <w:rFonts w:hint="default"/>
          <w:lang w:val="en-US" w:eastAsia="zh-CN"/>
        </w:rPr>
      </w:pPr>
      <w:r>
        <w:rPr>
          <w:rFonts w:hint="eastAsia"/>
          <w:lang w:val="en-US" w:eastAsia="zh-CN"/>
        </w:rPr>
        <w:t xml:space="preserve">     项目名称：医院网站升级采购项目                            评标日期：2026年 月   日</w:t>
      </w:r>
    </w:p>
    <w:p w14:paraId="554F4042">
      <w:pPr>
        <w:ind w:left="0" w:leftChars="0" w:firstLine="0" w:firstLineChars="0"/>
        <w:jc w:val="both"/>
        <w:rPr>
          <w:rFonts w:hint="default"/>
          <w:lang w:val="en-US" w:eastAsia="zh-CN"/>
        </w:rPr>
      </w:pPr>
      <w:r>
        <w:rPr>
          <w:rFonts w:hint="eastAsia"/>
          <w:lang w:val="en-US" w:eastAsia="zh-CN"/>
        </w:rPr>
        <w:t xml:space="preserve">     竞标人：                                             竞标报价：</w:t>
      </w:r>
    </w:p>
    <w:tbl>
      <w:tblPr>
        <w:tblStyle w:val="4"/>
        <w:tblW w:w="44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85"/>
        <w:gridCol w:w="5693"/>
        <w:gridCol w:w="635"/>
        <w:gridCol w:w="809"/>
        <w:gridCol w:w="841"/>
      </w:tblGrid>
      <w:tr w14:paraId="7F69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4" w:type="pct"/>
            <w:noWrap w:val="0"/>
            <w:vAlign w:val="center"/>
          </w:tcPr>
          <w:p w14:paraId="5F9FE62B">
            <w:pPr>
              <w:adjustRightInd w:val="0"/>
              <w:spacing w:line="240" w:lineRule="auto"/>
              <w:ind w:firstLine="0" w:firstLineChars="0"/>
              <w:jc w:val="center"/>
              <w:textAlignment w:val="baseline"/>
              <w:rPr>
                <w:rFonts w:hint="eastAsia" w:ascii="宋体" w:hAnsi="宋体" w:eastAsia="宋体" w:cs="Times New Roman"/>
                <w:b/>
                <w:sz w:val="21"/>
                <w:szCs w:val="21"/>
                <w:shd w:val="clear"/>
              </w:rPr>
            </w:pPr>
            <w:r>
              <w:rPr>
                <w:rFonts w:hint="eastAsia" w:ascii="宋体" w:hAnsi="宋体" w:eastAsia="宋体" w:cs="Times New Roman"/>
                <w:b/>
                <w:sz w:val="21"/>
                <w:szCs w:val="21"/>
                <w:shd w:val="clear"/>
              </w:rPr>
              <w:t>序</w:t>
            </w:r>
          </w:p>
          <w:p w14:paraId="2B07D750">
            <w:pPr>
              <w:adjustRightInd w:val="0"/>
              <w:spacing w:line="240" w:lineRule="auto"/>
              <w:ind w:firstLine="0" w:firstLineChars="0"/>
              <w:jc w:val="center"/>
              <w:textAlignment w:val="baseline"/>
              <w:rPr>
                <w:rFonts w:hint="eastAsia" w:ascii="宋体" w:hAnsi="宋体" w:eastAsia="宋体" w:cs="Times New Roman"/>
                <w:b/>
                <w:sz w:val="21"/>
                <w:szCs w:val="21"/>
                <w:shd w:val="clear"/>
              </w:rPr>
            </w:pPr>
            <w:r>
              <w:rPr>
                <w:rFonts w:hint="eastAsia" w:ascii="宋体" w:hAnsi="宋体" w:eastAsia="宋体" w:cs="Times New Roman"/>
                <w:b/>
                <w:sz w:val="21"/>
                <w:szCs w:val="21"/>
                <w:shd w:val="clear"/>
              </w:rPr>
              <w:t>号</w:t>
            </w:r>
          </w:p>
        </w:tc>
        <w:tc>
          <w:tcPr>
            <w:tcW w:w="571" w:type="pct"/>
            <w:noWrap w:val="0"/>
            <w:vAlign w:val="center"/>
          </w:tcPr>
          <w:p w14:paraId="79A2BB1A">
            <w:pPr>
              <w:adjustRightInd w:val="0"/>
              <w:spacing w:line="240" w:lineRule="auto"/>
              <w:ind w:firstLine="0" w:firstLineChars="0"/>
              <w:jc w:val="center"/>
              <w:textAlignment w:val="baseline"/>
              <w:rPr>
                <w:rFonts w:ascii="宋体" w:hAnsi="宋体" w:eastAsia="宋体" w:cs="Times New Roman"/>
                <w:b/>
                <w:sz w:val="21"/>
                <w:szCs w:val="21"/>
                <w:shd w:val="clear"/>
              </w:rPr>
            </w:pPr>
            <w:r>
              <w:rPr>
                <w:rFonts w:hint="eastAsia" w:ascii="宋体" w:hAnsi="宋体" w:eastAsia="宋体" w:cs="Times New Roman"/>
                <w:b/>
                <w:sz w:val="21"/>
                <w:szCs w:val="21"/>
                <w:shd w:val="clear"/>
              </w:rPr>
              <w:t>评审要素及权重</w:t>
            </w:r>
          </w:p>
        </w:tc>
        <w:tc>
          <w:tcPr>
            <w:tcW w:w="3000" w:type="pct"/>
            <w:noWrap w:val="0"/>
            <w:vAlign w:val="center"/>
          </w:tcPr>
          <w:p w14:paraId="776BE963">
            <w:pPr>
              <w:adjustRightInd w:val="0"/>
              <w:spacing w:line="240" w:lineRule="auto"/>
              <w:ind w:firstLine="0" w:firstLineChars="0"/>
              <w:jc w:val="center"/>
              <w:textAlignment w:val="baseline"/>
              <w:rPr>
                <w:rFonts w:hint="eastAsia" w:ascii="宋体" w:hAnsi="宋体" w:eastAsia="宋体" w:cs="Times New Roman"/>
                <w:b/>
                <w:sz w:val="21"/>
                <w:szCs w:val="21"/>
                <w:shd w:val="clear"/>
              </w:rPr>
            </w:pPr>
            <w:r>
              <w:rPr>
                <w:rFonts w:hint="eastAsia" w:ascii="宋体" w:hAnsi="宋体" w:eastAsia="宋体" w:cs="Times New Roman"/>
                <w:b/>
                <w:sz w:val="21"/>
                <w:szCs w:val="21"/>
                <w:shd w:val="clear"/>
              </w:rPr>
              <w:t>评标标准</w:t>
            </w:r>
          </w:p>
        </w:tc>
        <w:tc>
          <w:tcPr>
            <w:tcW w:w="335" w:type="pct"/>
            <w:noWrap w:val="0"/>
            <w:vAlign w:val="center"/>
          </w:tcPr>
          <w:p w14:paraId="76B3CAC5">
            <w:pPr>
              <w:adjustRightInd w:val="0"/>
              <w:spacing w:line="240" w:lineRule="auto"/>
              <w:ind w:firstLine="0" w:firstLineChars="0"/>
              <w:jc w:val="center"/>
              <w:textAlignment w:val="baseline"/>
              <w:rPr>
                <w:rFonts w:hint="default" w:eastAsia="宋体" w:cs="Times New Roman"/>
                <w:b/>
                <w:sz w:val="21"/>
                <w:szCs w:val="21"/>
                <w:shd w:val="clear"/>
                <w:lang w:val="en-US" w:eastAsia="zh-CN"/>
              </w:rPr>
            </w:pPr>
            <w:r>
              <w:rPr>
                <w:rFonts w:hint="eastAsia" w:eastAsia="宋体" w:cs="Times New Roman"/>
                <w:b/>
                <w:sz w:val="21"/>
                <w:szCs w:val="21"/>
                <w:shd w:val="clear"/>
                <w:lang w:val="en-US" w:eastAsia="zh-CN"/>
              </w:rPr>
              <w:t>分值</w:t>
            </w:r>
          </w:p>
        </w:tc>
        <w:tc>
          <w:tcPr>
            <w:tcW w:w="426" w:type="pct"/>
            <w:noWrap w:val="0"/>
            <w:vAlign w:val="center"/>
          </w:tcPr>
          <w:p w14:paraId="27892D4A">
            <w:pPr>
              <w:adjustRightInd w:val="0"/>
              <w:spacing w:line="240" w:lineRule="auto"/>
              <w:ind w:firstLine="0" w:firstLineChars="0"/>
              <w:jc w:val="center"/>
              <w:textAlignment w:val="baseline"/>
              <w:rPr>
                <w:rFonts w:hint="eastAsia" w:ascii="宋体" w:hAnsi="宋体" w:eastAsia="宋体" w:cs="Times New Roman"/>
                <w:b/>
                <w:sz w:val="21"/>
                <w:szCs w:val="21"/>
                <w:shd w:val="clear"/>
                <w:lang w:val="en-US" w:eastAsia="zh-CN"/>
              </w:rPr>
            </w:pPr>
            <w:r>
              <w:rPr>
                <w:rFonts w:hint="eastAsia" w:eastAsia="宋体" w:cs="Times New Roman"/>
                <w:b/>
                <w:sz w:val="21"/>
                <w:szCs w:val="21"/>
                <w:shd w:val="clear"/>
                <w:lang w:val="en-US" w:eastAsia="zh-CN"/>
              </w:rPr>
              <w:t>得分</w:t>
            </w:r>
          </w:p>
        </w:tc>
        <w:tc>
          <w:tcPr>
            <w:tcW w:w="440" w:type="pct"/>
            <w:noWrap w:val="0"/>
            <w:vAlign w:val="center"/>
          </w:tcPr>
          <w:p w14:paraId="0224BF53">
            <w:pPr>
              <w:adjustRightInd w:val="0"/>
              <w:spacing w:line="240" w:lineRule="auto"/>
              <w:ind w:firstLine="0" w:firstLineChars="0"/>
              <w:jc w:val="center"/>
              <w:textAlignment w:val="baseline"/>
              <w:rPr>
                <w:rFonts w:hint="default" w:eastAsia="宋体" w:cs="Times New Roman"/>
                <w:b/>
                <w:sz w:val="21"/>
                <w:szCs w:val="21"/>
                <w:shd w:val="clear"/>
                <w:lang w:val="en-US" w:eastAsia="zh-CN"/>
              </w:rPr>
            </w:pPr>
            <w:r>
              <w:rPr>
                <w:rFonts w:hint="eastAsia" w:eastAsia="宋体" w:cs="Times New Roman"/>
                <w:b/>
                <w:sz w:val="21"/>
                <w:szCs w:val="21"/>
                <w:shd w:val="clear"/>
                <w:lang w:val="en-US" w:eastAsia="zh-CN"/>
              </w:rPr>
              <w:t>备注</w:t>
            </w:r>
          </w:p>
        </w:tc>
      </w:tr>
      <w:tr w14:paraId="7ADB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4" w:type="pct"/>
            <w:noWrap w:val="0"/>
            <w:vAlign w:val="center"/>
          </w:tcPr>
          <w:p w14:paraId="5E619DC0">
            <w:pPr>
              <w:adjustRightInd w:val="0"/>
              <w:spacing w:line="240" w:lineRule="auto"/>
              <w:ind w:firstLine="0" w:firstLineChars="0"/>
              <w:jc w:val="center"/>
              <w:textAlignment w:val="baseline"/>
              <w:rPr>
                <w:rFonts w:hint="eastAsia" w:ascii="宋体" w:hAnsi="宋体" w:eastAsia="宋体" w:cs="Times New Roman"/>
                <w:b/>
                <w:sz w:val="21"/>
                <w:szCs w:val="21"/>
                <w:shd w:val="clear"/>
              </w:rPr>
            </w:pPr>
            <w:r>
              <w:rPr>
                <w:rFonts w:hint="eastAsia" w:ascii="宋体" w:hAnsi="宋体" w:eastAsia="宋体" w:cs="Times New Roman"/>
                <w:b/>
                <w:sz w:val="21"/>
                <w:szCs w:val="21"/>
                <w:shd w:val="clear"/>
              </w:rPr>
              <w:t>1</w:t>
            </w:r>
          </w:p>
        </w:tc>
        <w:tc>
          <w:tcPr>
            <w:tcW w:w="571" w:type="pct"/>
            <w:noWrap w:val="0"/>
            <w:vAlign w:val="center"/>
          </w:tcPr>
          <w:p w14:paraId="64DFE511">
            <w:pPr>
              <w:adjustRightInd w:val="0"/>
              <w:spacing w:line="240" w:lineRule="auto"/>
              <w:ind w:firstLine="0" w:firstLineChars="0"/>
              <w:jc w:val="center"/>
              <w:textAlignment w:val="baseline"/>
              <w:rPr>
                <w:rFonts w:hint="eastAsia" w:ascii="宋体" w:hAnsi="宋体" w:eastAsia="宋体" w:cs="Times New Roman"/>
                <w:b/>
                <w:sz w:val="21"/>
                <w:szCs w:val="21"/>
                <w:shd w:val="clear"/>
              </w:rPr>
            </w:pPr>
            <w:r>
              <w:rPr>
                <w:rFonts w:hint="eastAsia" w:ascii="宋体" w:hAnsi="宋体" w:eastAsia="宋体" w:cs="Times New Roman"/>
                <w:b/>
                <w:sz w:val="21"/>
                <w:szCs w:val="21"/>
                <w:shd w:val="clear"/>
              </w:rPr>
              <w:t>价格分</w:t>
            </w:r>
          </w:p>
          <w:p w14:paraId="6DCDF1C3">
            <w:pPr>
              <w:adjustRightInd w:val="0"/>
              <w:spacing w:line="240" w:lineRule="auto"/>
              <w:ind w:firstLine="0" w:firstLineChars="0"/>
              <w:jc w:val="center"/>
              <w:textAlignment w:val="baseline"/>
              <w:rPr>
                <w:rFonts w:hint="eastAsia" w:ascii="宋体" w:hAnsi="宋体" w:eastAsia="宋体" w:cs="Times New Roman"/>
                <w:sz w:val="21"/>
                <w:szCs w:val="21"/>
                <w:shd w:val="clear"/>
              </w:rPr>
            </w:pPr>
            <w:r>
              <w:rPr>
                <w:rFonts w:hint="eastAsia" w:ascii="宋体" w:hAnsi="宋体" w:eastAsia="宋体" w:cs="Times New Roman"/>
                <w:sz w:val="21"/>
                <w:szCs w:val="21"/>
                <w:shd w:val="clear"/>
              </w:rPr>
              <w:t>（满分</w:t>
            </w:r>
            <w:r>
              <w:rPr>
                <w:rFonts w:hint="eastAsia" w:eastAsia="宋体" w:cs="Times New Roman"/>
                <w:sz w:val="21"/>
                <w:szCs w:val="21"/>
                <w:u w:val="single"/>
                <w:shd w:val="clear"/>
                <w:lang w:val="en-US" w:eastAsia="zh-CN"/>
              </w:rPr>
              <w:t>20</w:t>
            </w:r>
            <w:r>
              <w:rPr>
                <w:rFonts w:hint="eastAsia" w:ascii="宋体" w:hAnsi="宋体" w:eastAsia="宋体" w:cs="Times New Roman"/>
                <w:sz w:val="21"/>
                <w:szCs w:val="21"/>
                <w:shd w:val="clear"/>
              </w:rPr>
              <w:t>分）</w:t>
            </w:r>
          </w:p>
        </w:tc>
        <w:tc>
          <w:tcPr>
            <w:tcW w:w="3000" w:type="pct"/>
            <w:noWrap w:val="0"/>
            <w:vAlign w:val="center"/>
          </w:tcPr>
          <w:p w14:paraId="5A151077">
            <w:pPr>
              <w:keepNext w:val="0"/>
              <w:keepLines w:val="0"/>
              <w:pageBreakBefore w:val="0"/>
              <w:widowControl w:val="0"/>
              <w:kinsoku/>
              <w:wordWrap/>
              <w:overflowPunct/>
              <w:topLinePunct w:val="0"/>
              <w:autoSpaceDE/>
              <w:autoSpaceDN/>
              <w:bidi w:val="0"/>
              <w:adjustRightInd/>
              <w:snapToGrid/>
              <w:spacing w:line="340" w:lineRule="exact"/>
              <w:ind w:firstLine="233" w:firstLineChars="111"/>
              <w:textAlignment w:val="auto"/>
              <w:rPr>
                <w:rFonts w:hint="eastAsia" w:ascii="宋体" w:hAnsi="宋体" w:eastAsia="宋体" w:cs="Times New Roman"/>
                <w:sz w:val="21"/>
                <w:szCs w:val="21"/>
                <w:shd w:val="clear"/>
              </w:rPr>
            </w:pPr>
            <w:r>
              <w:rPr>
                <w:rFonts w:hint="eastAsia" w:ascii="宋体" w:hAnsi="宋体" w:eastAsia="宋体" w:cs="Times New Roman"/>
                <w:sz w:val="21"/>
                <w:szCs w:val="21"/>
                <w:shd w:val="clear"/>
              </w:rPr>
              <w:t>（1）评标报价为</w:t>
            </w:r>
            <w:r>
              <w:rPr>
                <w:rFonts w:hint="eastAsia" w:eastAsia="宋体" w:cs="Times New Roman"/>
                <w:sz w:val="21"/>
                <w:szCs w:val="21"/>
                <w:shd w:val="clear"/>
                <w:lang w:eastAsia="zh-CN"/>
              </w:rPr>
              <w:t>竞标人</w:t>
            </w:r>
            <w:r>
              <w:rPr>
                <w:rFonts w:hint="eastAsia" w:ascii="宋体" w:hAnsi="宋体" w:eastAsia="宋体" w:cs="Times New Roman"/>
                <w:sz w:val="21"/>
                <w:szCs w:val="21"/>
                <w:shd w:val="clear"/>
              </w:rPr>
              <w:t>的</w:t>
            </w:r>
            <w:r>
              <w:rPr>
                <w:rFonts w:hint="eastAsia" w:eastAsia="宋体" w:cs="Times New Roman"/>
                <w:sz w:val="21"/>
                <w:szCs w:val="21"/>
                <w:shd w:val="clear"/>
                <w:lang w:val="en-US" w:eastAsia="zh-CN"/>
              </w:rPr>
              <w:t>竞标</w:t>
            </w:r>
            <w:r>
              <w:rPr>
                <w:rFonts w:hint="eastAsia" w:ascii="宋体" w:hAnsi="宋体" w:eastAsia="宋体" w:cs="Times New Roman"/>
                <w:sz w:val="21"/>
                <w:szCs w:val="21"/>
                <w:shd w:val="clear"/>
              </w:rPr>
              <w:t>报价进行</w:t>
            </w:r>
            <w:r>
              <w:rPr>
                <w:rFonts w:hint="eastAsia" w:ascii="宋体" w:hAnsi="宋体" w:eastAsia="宋体" w:cs="Times New Roman"/>
                <w:sz w:val="21"/>
                <w:szCs w:val="21"/>
                <w:shd w:val="clear"/>
                <w:lang w:val="en-US" w:eastAsia="zh-CN"/>
              </w:rPr>
              <w:t>价格分计算</w:t>
            </w:r>
            <w:r>
              <w:rPr>
                <w:rFonts w:hint="eastAsia" w:ascii="宋体" w:hAnsi="宋体" w:eastAsia="宋体" w:cs="Times New Roman"/>
                <w:sz w:val="21"/>
                <w:szCs w:val="21"/>
                <w:shd w:val="clear"/>
              </w:rPr>
              <w:t>。</w:t>
            </w:r>
          </w:p>
          <w:p w14:paraId="703E8966">
            <w:pPr>
              <w:keepNext w:val="0"/>
              <w:keepLines w:val="0"/>
              <w:pageBreakBefore w:val="0"/>
              <w:widowControl w:val="0"/>
              <w:kinsoku/>
              <w:wordWrap/>
              <w:overflowPunct/>
              <w:topLinePunct w:val="0"/>
              <w:autoSpaceDE/>
              <w:autoSpaceDN/>
              <w:bidi w:val="0"/>
              <w:adjustRightInd/>
              <w:snapToGrid/>
              <w:spacing w:line="340" w:lineRule="exact"/>
              <w:ind w:firstLine="233" w:firstLineChars="111"/>
              <w:textAlignment w:val="auto"/>
              <w:rPr>
                <w:rFonts w:hint="eastAsia" w:ascii="宋体" w:hAnsi="宋体" w:eastAsia="宋体" w:cs="Times New Roman"/>
                <w:sz w:val="21"/>
                <w:szCs w:val="21"/>
                <w:shd w:val="clear"/>
              </w:rPr>
            </w:pPr>
            <w:r>
              <w:rPr>
                <w:rFonts w:hint="eastAsia" w:ascii="宋体" w:hAnsi="宋体" w:eastAsia="宋体" w:cs="Times New Roman"/>
                <w:sz w:val="21"/>
                <w:szCs w:val="21"/>
                <w:shd w:val="clear"/>
              </w:rPr>
              <w:t>（2）满足</w:t>
            </w:r>
            <w:r>
              <w:rPr>
                <w:rFonts w:hint="eastAsia" w:eastAsia="宋体" w:cs="Times New Roman"/>
                <w:sz w:val="21"/>
                <w:szCs w:val="21"/>
                <w:shd w:val="clear"/>
                <w:lang w:eastAsia="zh-CN"/>
              </w:rPr>
              <w:t>采购文件</w:t>
            </w:r>
            <w:r>
              <w:rPr>
                <w:rFonts w:hint="eastAsia" w:ascii="宋体" w:hAnsi="宋体" w:eastAsia="宋体" w:cs="Times New Roman"/>
                <w:sz w:val="21"/>
                <w:szCs w:val="21"/>
                <w:shd w:val="clear"/>
              </w:rPr>
              <w:t>要求且评标报价最低的评标报价为评标基准价，其价格分为满分。</w:t>
            </w:r>
          </w:p>
          <w:p w14:paraId="47C71547">
            <w:pPr>
              <w:keepNext w:val="0"/>
              <w:keepLines w:val="0"/>
              <w:pageBreakBefore w:val="0"/>
              <w:widowControl w:val="0"/>
              <w:kinsoku/>
              <w:wordWrap/>
              <w:overflowPunct/>
              <w:topLinePunct w:val="0"/>
              <w:autoSpaceDE/>
              <w:autoSpaceDN/>
              <w:bidi w:val="0"/>
              <w:adjustRightInd/>
              <w:snapToGrid/>
              <w:spacing w:line="340" w:lineRule="exact"/>
              <w:ind w:firstLine="233" w:firstLineChars="111"/>
              <w:textAlignment w:val="auto"/>
              <w:rPr>
                <w:rFonts w:hint="eastAsia" w:ascii="宋体" w:hAnsi="宋体" w:eastAsia="宋体" w:cs="Times New Roman"/>
                <w:sz w:val="21"/>
                <w:szCs w:val="21"/>
                <w:shd w:val="clear"/>
              </w:rPr>
            </w:pPr>
            <w:r>
              <w:rPr>
                <w:rFonts w:hint="eastAsia" w:ascii="宋体" w:hAnsi="宋体" w:eastAsia="宋体" w:cs="Times New Roman"/>
                <w:sz w:val="21"/>
                <w:szCs w:val="21"/>
                <w:shd w:val="clear"/>
              </w:rPr>
              <w:t>（</w:t>
            </w:r>
            <w:r>
              <w:rPr>
                <w:rFonts w:hint="eastAsia" w:ascii="宋体" w:hAnsi="宋体" w:eastAsia="宋体" w:cs="Times New Roman"/>
                <w:sz w:val="21"/>
                <w:szCs w:val="21"/>
                <w:shd w:val="clear"/>
                <w:lang w:val="en-US" w:eastAsia="zh-CN"/>
              </w:rPr>
              <w:t>3</w:t>
            </w:r>
            <w:r>
              <w:rPr>
                <w:rFonts w:hint="eastAsia" w:ascii="宋体" w:hAnsi="宋体" w:eastAsia="宋体" w:cs="Times New Roman"/>
                <w:sz w:val="21"/>
                <w:szCs w:val="21"/>
                <w:shd w:val="clear"/>
              </w:rPr>
              <w:t>）价格分计算公式：</w:t>
            </w:r>
          </w:p>
          <w:p w14:paraId="57C02057">
            <w:pPr>
              <w:keepNext w:val="0"/>
              <w:keepLines w:val="0"/>
              <w:pageBreakBefore w:val="0"/>
              <w:widowControl w:val="0"/>
              <w:kinsoku/>
              <w:wordWrap/>
              <w:overflowPunct/>
              <w:topLinePunct w:val="0"/>
              <w:autoSpaceDE/>
              <w:autoSpaceDN/>
              <w:bidi w:val="0"/>
              <w:adjustRightInd/>
              <w:snapToGrid/>
              <w:spacing w:line="340" w:lineRule="exact"/>
              <w:ind w:firstLine="233" w:firstLineChars="111"/>
              <w:textAlignment w:val="auto"/>
              <w:rPr>
                <w:rFonts w:hint="eastAsia" w:ascii="宋体" w:hAnsi="宋体" w:eastAsia="宋体" w:cs="Courier New"/>
                <w:bCs/>
                <w:sz w:val="21"/>
                <w:szCs w:val="21"/>
                <w:shd w:val="clear"/>
              </w:rPr>
            </w:pPr>
            <w:r>
              <w:rPr>
                <w:rFonts w:hint="eastAsia" w:ascii="宋体" w:hAnsi="宋体" w:eastAsia="宋体" w:cs="Times New Roman"/>
                <w:sz w:val="21"/>
                <w:szCs w:val="21"/>
                <w:shd w:val="clear"/>
              </w:rPr>
              <w:t>价格分=(评标基准价／评标报价)×</w:t>
            </w:r>
            <w:r>
              <w:rPr>
                <w:rFonts w:hint="eastAsia" w:eastAsia="宋体" w:cs="Times New Roman"/>
                <w:sz w:val="21"/>
                <w:szCs w:val="21"/>
                <w:shd w:val="clear"/>
                <w:lang w:val="en-US" w:eastAsia="zh-CN"/>
              </w:rPr>
              <w:t>20</w:t>
            </w:r>
            <w:r>
              <w:rPr>
                <w:rFonts w:hint="eastAsia" w:ascii="宋体" w:hAnsi="宋体" w:eastAsia="宋体" w:cs="Times New Roman"/>
                <w:sz w:val="21"/>
                <w:szCs w:val="21"/>
                <w:shd w:val="clear"/>
              </w:rPr>
              <w:t>分</w:t>
            </w:r>
          </w:p>
        </w:tc>
        <w:tc>
          <w:tcPr>
            <w:tcW w:w="335" w:type="pct"/>
            <w:noWrap w:val="0"/>
            <w:vAlign w:val="center"/>
          </w:tcPr>
          <w:p w14:paraId="1EF9B77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Times New Roman"/>
                <w:b w:val="0"/>
                <w:bCs w:val="0"/>
                <w:sz w:val="21"/>
                <w:szCs w:val="21"/>
                <w:shd w:val="clear"/>
                <w:lang w:val="en-US" w:eastAsia="zh-CN"/>
              </w:rPr>
            </w:pPr>
            <w:r>
              <w:rPr>
                <w:rFonts w:hint="eastAsia" w:eastAsia="宋体" w:cs="Times New Roman"/>
                <w:b w:val="0"/>
                <w:bCs w:val="0"/>
                <w:sz w:val="21"/>
                <w:szCs w:val="21"/>
                <w:shd w:val="clear"/>
                <w:lang w:val="en-US" w:eastAsia="zh-CN"/>
              </w:rPr>
              <w:t>20</w:t>
            </w:r>
          </w:p>
        </w:tc>
        <w:tc>
          <w:tcPr>
            <w:tcW w:w="426" w:type="pct"/>
            <w:noWrap w:val="0"/>
            <w:vAlign w:val="center"/>
          </w:tcPr>
          <w:p w14:paraId="0F55FBED">
            <w:pPr>
              <w:spacing w:line="240" w:lineRule="auto"/>
              <w:ind w:firstLine="233" w:firstLineChars="111"/>
              <w:rPr>
                <w:rFonts w:hint="eastAsia" w:ascii="宋体" w:hAnsi="宋体" w:eastAsia="宋体" w:cs="Times New Roman"/>
                <w:sz w:val="21"/>
                <w:szCs w:val="21"/>
                <w:shd w:val="clear"/>
              </w:rPr>
            </w:pPr>
          </w:p>
        </w:tc>
        <w:tc>
          <w:tcPr>
            <w:tcW w:w="440" w:type="pct"/>
            <w:noWrap w:val="0"/>
            <w:vAlign w:val="center"/>
          </w:tcPr>
          <w:p w14:paraId="0CDBF71D">
            <w:pPr>
              <w:spacing w:line="240" w:lineRule="auto"/>
              <w:ind w:firstLine="233" w:firstLineChars="111"/>
              <w:rPr>
                <w:rFonts w:hint="eastAsia" w:ascii="宋体" w:hAnsi="宋体" w:eastAsia="宋体" w:cs="Times New Roman"/>
                <w:sz w:val="21"/>
                <w:szCs w:val="21"/>
                <w:shd w:val="clear"/>
              </w:rPr>
            </w:pPr>
          </w:p>
        </w:tc>
      </w:tr>
      <w:tr w14:paraId="4ED7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224" w:type="pct"/>
            <w:vMerge w:val="restart"/>
            <w:noWrap w:val="0"/>
            <w:vAlign w:val="center"/>
          </w:tcPr>
          <w:p w14:paraId="12EB4BBC">
            <w:pPr>
              <w:adjustRightInd w:val="0"/>
              <w:spacing w:line="240" w:lineRule="auto"/>
              <w:ind w:firstLine="0" w:firstLineChars="0"/>
              <w:jc w:val="center"/>
              <w:textAlignment w:val="baseline"/>
              <w:rPr>
                <w:rFonts w:hint="eastAsia" w:ascii="宋体" w:hAnsi="宋体" w:eastAsia="宋体" w:cs="Times New Roman"/>
                <w:b/>
                <w:sz w:val="21"/>
                <w:szCs w:val="21"/>
                <w:shd w:val="clear"/>
              </w:rPr>
            </w:pPr>
            <w:r>
              <w:rPr>
                <w:rFonts w:hint="eastAsia" w:ascii="宋体" w:hAnsi="宋体" w:eastAsia="宋体" w:cs="Times New Roman"/>
                <w:b/>
                <w:sz w:val="21"/>
                <w:szCs w:val="21"/>
                <w:shd w:val="clear"/>
              </w:rPr>
              <w:t>2</w:t>
            </w:r>
          </w:p>
        </w:tc>
        <w:tc>
          <w:tcPr>
            <w:tcW w:w="571" w:type="pct"/>
            <w:vMerge w:val="restart"/>
            <w:noWrap w:val="0"/>
            <w:vAlign w:val="center"/>
          </w:tcPr>
          <w:p w14:paraId="05EEFF0A">
            <w:pPr>
              <w:adjustRightInd w:val="0"/>
              <w:spacing w:line="240" w:lineRule="auto"/>
              <w:ind w:left="-105" w:leftChars="-50" w:right="-105" w:rightChars="-50" w:firstLine="0" w:firstLineChars="0"/>
              <w:jc w:val="center"/>
              <w:textAlignment w:val="baseline"/>
              <w:rPr>
                <w:rFonts w:hint="eastAsia" w:ascii="宋体" w:hAnsi="宋体" w:eastAsia="宋体" w:cs="Times New Roman"/>
                <w:b/>
                <w:bCs/>
                <w:sz w:val="21"/>
                <w:szCs w:val="21"/>
                <w:shd w:val="clear"/>
              </w:rPr>
            </w:pPr>
            <w:r>
              <w:rPr>
                <w:rStyle w:val="6"/>
                <w:rFonts w:ascii="Arial" w:hAnsi="Arial" w:eastAsia="Arial" w:cs="Arial"/>
                <w:b/>
                <w:bCs/>
                <w:i w:val="0"/>
                <w:iCs w:val="0"/>
                <w:caps w:val="0"/>
                <w:color w:val="333333"/>
                <w:spacing w:val="0"/>
                <w:sz w:val="24"/>
                <w:szCs w:val="24"/>
                <w:shd w:val="clear" w:fill="FFFFFF"/>
              </w:rPr>
              <w:t>技术方案</w:t>
            </w:r>
          </w:p>
          <w:p w14:paraId="5916A3FA">
            <w:pPr>
              <w:adjustRightInd w:val="0"/>
              <w:spacing w:line="240" w:lineRule="auto"/>
              <w:ind w:left="-105" w:leftChars="-50" w:right="-105" w:rightChars="-50" w:firstLine="0" w:firstLineChars="0"/>
              <w:jc w:val="center"/>
              <w:textAlignment w:val="baseline"/>
              <w:rPr>
                <w:rFonts w:hint="eastAsia" w:ascii="宋体" w:hAnsi="宋体" w:eastAsia="宋体" w:cs="Times New Roman"/>
                <w:spacing w:val="-18"/>
                <w:sz w:val="21"/>
                <w:szCs w:val="21"/>
                <w:shd w:val="clear"/>
              </w:rPr>
            </w:pPr>
            <w:r>
              <w:rPr>
                <w:rFonts w:hint="eastAsia" w:ascii="宋体" w:hAnsi="宋体" w:eastAsia="宋体" w:cs="Times New Roman"/>
                <w:bCs/>
                <w:sz w:val="21"/>
                <w:szCs w:val="21"/>
                <w:shd w:val="clear"/>
              </w:rPr>
              <w:t>（</w:t>
            </w:r>
            <w:r>
              <w:rPr>
                <w:rFonts w:hint="eastAsia" w:ascii="宋体" w:hAnsi="宋体" w:eastAsia="宋体" w:cs="Times New Roman"/>
                <w:sz w:val="21"/>
                <w:szCs w:val="21"/>
                <w:shd w:val="clear"/>
              </w:rPr>
              <w:t>满分</w:t>
            </w:r>
            <w:r>
              <w:rPr>
                <w:rFonts w:hint="eastAsia" w:eastAsia="宋体" w:cs="Times New Roman"/>
                <w:sz w:val="21"/>
                <w:szCs w:val="21"/>
                <w:u w:val="single"/>
                <w:shd w:val="clear"/>
                <w:lang w:val="en-US" w:eastAsia="zh-CN"/>
              </w:rPr>
              <w:t>50</w:t>
            </w:r>
            <w:r>
              <w:rPr>
                <w:rFonts w:hint="eastAsia" w:ascii="宋体" w:hAnsi="宋体" w:eastAsia="宋体" w:cs="Times New Roman"/>
                <w:bCs/>
                <w:sz w:val="21"/>
                <w:szCs w:val="21"/>
                <w:shd w:val="clear"/>
              </w:rPr>
              <w:t>分）</w:t>
            </w:r>
          </w:p>
        </w:tc>
        <w:tc>
          <w:tcPr>
            <w:tcW w:w="3000" w:type="pct"/>
            <w:noWrap w:val="0"/>
            <w:vAlign w:val="center"/>
          </w:tcPr>
          <w:p w14:paraId="11DA5B26">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Times New Roman"/>
                <w:b/>
                <w:bCs/>
                <w:sz w:val="21"/>
                <w:szCs w:val="21"/>
                <w:shd w:val="clear"/>
                <w:lang w:eastAsia="zh-CN"/>
              </w:rPr>
            </w:pPr>
            <w:r>
              <w:rPr>
                <w:rFonts w:hint="eastAsia" w:asciiTheme="minorEastAsia" w:hAnsiTheme="minorEastAsia" w:eastAsiaTheme="minorEastAsia" w:cstheme="minorEastAsia"/>
                <w:b/>
                <w:bCs/>
                <w:color w:val="auto"/>
                <w:sz w:val="21"/>
                <w:szCs w:val="21"/>
                <w:highlight w:val="none"/>
              </w:rPr>
              <w:t>整体技术方案</w:t>
            </w:r>
            <w:r>
              <w:rPr>
                <w:rFonts w:hint="eastAsia" w:ascii="宋体" w:hAnsi="宋体" w:eastAsia="宋体" w:cs="Times New Roman"/>
                <w:b/>
                <w:bCs/>
                <w:sz w:val="21"/>
                <w:szCs w:val="21"/>
                <w:shd w:val="clear"/>
                <w:lang w:eastAsia="zh-CN"/>
              </w:rPr>
              <w:t>：</w:t>
            </w:r>
          </w:p>
          <w:p w14:paraId="7E552900">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标人提供的整体建设方案要符合技术参数要求。</w:t>
            </w:r>
            <w:r>
              <w:rPr>
                <w:rFonts w:hint="eastAsia" w:asciiTheme="minorEastAsia" w:hAnsiTheme="minorEastAsia" w:eastAsiaTheme="minorEastAsia" w:cstheme="minorEastAsia"/>
                <w:color w:val="auto"/>
                <w:sz w:val="21"/>
                <w:szCs w:val="21"/>
                <w:highlight w:val="none"/>
                <w:lang w:val="en-US" w:eastAsia="zh-CN"/>
              </w:rPr>
              <w:t>应按照要求详细</w:t>
            </w:r>
            <w:r>
              <w:rPr>
                <w:rFonts w:hint="eastAsia" w:asciiTheme="minorEastAsia" w:hAnsiTheme="minorEastAsia" w:eastAsiaTheme="minorEastAsia" w:cstheme="minorEastAsia"/>
                <w:color w:val="auto"/>
                <w:sz w:val="21"/>
                <w:szCs w:val="21"/>
                <w:highlight w:val="none"/>
              </w:rPr>
              <w:t>列出所投产品所使用的技术开发平台及版本、开发语言、应用程序框架及版本、数据访问框架、后端服务器组件清单、页面模板引擎、前端框架及版本</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前端组件清单</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整体建设方案具备技术参数所要求</w:t>
            </w:r>
            <w:r>
              <w:rPr>
                <w:rFonts w:hint="eastAsia" w:asciiTheme="minorEastAsia" w:hAnsiTheme="minorEastAsia" w:eastAsiaTheme="minorEastAsia" w:cstheme="minorEastAsia"/>
                <w:color w:val="auto"/>
                <w:sz w:val="21"/>
                <w:szCs w:val="21"/>
                <w:highlight w:val="none"/>
                <w:lang w:val="en-US" w:eastAsia="zh-CN"/>
              </w:rPr>
              <w:t>的技术路线、信创适配以及</w:t>
            </w:r>
            <w:r>
              <w:rPr>
                <w:rFonts w:hint="eastAsia" w:asciiTheme="minorEastAsia" w:hAnsiTheme="minorEastAsia" w:eastAsiaTheme="minorEastAsia" w:cstheme="minorEastAsia"/>
                <w:color w:val="auto"/>
                <w:sz w:val="21"/>
                <w:szCs w:val="21"/>
                <w:highlight w:val="none"/>
              </w:rPr>
              <w:t>技术先进性、安全性、灵活性、易用性、便捷性、可靠性、可扩展性、可伸缩性、开放性、兼容性等特性要求，并提供相应技术特性的证明材料（截图或现场演示）（重复罗列招标文件内容不得分），总体有前瞻性，实用性，符合</w:t>
            </w:r>
            <w:r>
              <w:rPr>
                <w:rFonts w:hint="eastAsia" w:asciiTheme="minorEastAsia" w:hAnsiTheme="minorEastAsia" w:eastAsiaTheme="minorEastAsia" w:cstheme="minorEastAsia"/>
                <w:color w:val="auto"/>
                <w:sz w:val="21"/>
                <w:szCs w:val="21"/>
                <w:highlight w:val="none"/>
                <w:lang w:val="en-US" w:eastAsia="zh-CN"/>
              </w:rPr>
              <w:t>医院</w:t>
            </w:r>
            <w:r>
              <w:rPr>
                <w:rFonts w:hint="eastAsia" w:asciiTheme="minorEastAsia" w:hAnsiTheme="minorEastAsia" w:eastAsiaTheme="minorEastAsia" w:cstheme="minorEastAsia"/>
                <w:color w:val="auto"/>
                <w:sz w:val="21"/>
                <w:szCs w:val="21"/>
                <w:highlight w:val="none"/>
              </w:rPr>
              <w:t>行业使用的特性得8</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10分；</w:t>
            </w:r>
          </w:p>
          <w:p w14:paraId="79219A7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方案实用性、技术路线及技术特性基本符合招标文件要求得</w:t>
            </w:r>
            <w:r>
              <w:rPr>
                <w:rFonts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分；</w:t>
            </w:r>
          </w:p>
          <w:p w14:paraId="646083FB">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整体建设方案具备采用的技术架构体系与招标文件要求的技术路线不符合，但方案实用性及</w:t>
            </w:r>
            <w:r>
              <w:rPr>
                <w:rFonts w:hint="eastAsia" w:asciiTheme="minorEastAsia" w:hAnsiTheme="minorEastAsia" w:eastAsiaTheme="minorEastAsia" w:cstheme="minorEastAsia"/>
                <w:color w:val="auto"/>
                <w:sz w:val="21"/>
                <w:szCs w:val="21"/>
                <w:highlight w:val="none"/>
                <w:lang w:val="en-US" w:eastAsia="zh-CN"/>
              </w:rPr>
              <w:t>医院</w:t>
            </w:r>
            <w:r>
              <w:rPr>
                <w:rFonts w:hint="eastAsia" w:asciiTheme="minorEastAsia" w:hAnsiTheme="minorEastAsia" w:eastAsiaTheme="minorEastAsia" w:cstheme="minorEastAsia"/>
                <w:color w:val="auto"/>
                <w:sz w:val="21"/>
                <w:szCs w:val="21"/>
                <w:highlight w:val="none"/>
              </w:rPr>
              <w:t>行业使用特性基本符合得</w:t>
            </w:r>
            <w:r>
              <w:rPr>
                <w:rFonts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rPr>
              <w:t>分；</w:t>
            </w:r>
          </w:p>
          <w:p w14:paraId="7D00313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Times New Roman"/>
                <w:sz w:val="21"/>
                <w:szCs w:val="21"/>
                <w:shd w:val="clear"/>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整体建设方案不满足技术参数要求不得分。</w:t>
            </w:r>
          </w:p>
        </w:tc>
        <w:tc>
          <w:tcPr>
            <w:tcW w:w="335" w:type="pct"/>
            <w:noWrap w:val="0"/>
            <w:vAlign w:val="center"/>
          </w:tcPr>
          <w:p w14:paraId="51630D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Times New Roman"/>
                <w:b w:val="0"/>
                <w:bCs w:val="0"/>
                <w:sz w:val="21"/>
                <w:szCs w:val="21"/>
                <w:shd w:val="clear"/>
                <w:lang w:val="en-US" w:eastAsia="zh-CN"/>
              </w:rPr>
            </w:pPr>
            <w:r>
              <w:rPr>
                <w:rFonts w:hint="eastAsia" w:eastAsia="宋体" w:cs="Times New Roman"/>
                <w:b w:val="0"/>
                <w:bCs w:val="0"/>
                <w:sz w:val="21"/>
                <w:szCs w:val="21"/>
                <w:shd w:val="clear"/>
                <w:lang w:val="en-US" w:eastAsia="zh-CN"/>
              </w:rPr>
              <w:t>10</w:t>
            </w:r>
          </w:p>
        </w:tc>
        <w:tc>
          <w:tcPr>
            <w:tcW w:w="426" w:type="pct"/>
            <w:noWrap w:val="0"/>
            <w:vAlign w:val="center"/>
          </w:tcPr>
          <w:p w14:paraId="3EF13095">
            <w:pPr>
              <w:spacing w:line="240" w:lineRule="auto"/>
              <w:ind w:firstLine="0" w:firstLineChars="0"/>
              <w:rPr>
                <w:rFonts w:hint="eastAsia" w:ascii="宋体" w:hAnsi="宋体" w:eastAsia="宋体" w:cs="Times New Roman"/>
                <w:bCs/>
                <w:sz w:val="21"/>
                <w:szCs w:val="21"/>
                <w:shd w:val="clear"/>
              </w:rPr>
            </w:pPr>
          </w:p>
        </w:tc>
        <w:tc>
          <w:tcPr>
            <w:tcW w:w="440" w:type="pct"/>
            <w:noWrap w:val="0"/>
            <w:vAlign w:val="center"/>
          </w:tcPr>
          <w:p w14:paraId="0538885D">
            <w:pPr>
              <w:spacing w:line="240" w:lineRule="auto"/>
              <w:ind w:firstLine="0" w:firstLineChars="0"/>
              <w:rPr>
                <w:rFonts w:hint="eastAsia" w:ascii="宋体" w:hAnsi="宋体" w:eastAsia="宋体" w:cs="Times New Roman"/>
                <w:bCs/>
                <w:sz w:val="21"/>
                <w:szCs w:val="21"/>
                <w:shd w:val="clear"/>
              </w:rPr>
            </w:pPr>
          </w:p>
        </w:tc>
      </w:tr>
      <w:tr w14:paraId="0F1F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 w:type="pct"/>
            <w:vMerge w:val="continue"/>
            <w:noWrap w:val="0"/>
            <w:vAlign w:val="top"/>
          </w:tcPr>
          <w:p w14:paraId="20A2D4BD">
            <w:pPr>
              <w:adjustRightInd w:val="0"/>
              <w:spacing w:line="240" w:lineRule="auto"/>
              <w:ind w:firstLine="0" w:firstLineChars="0"/>
              <w:jc w:val="center"/>
              <w:textAlignment w:val="baseline"/>
              <w:rPr>
                <w:rFonts w:hint="eastAsia" w:ascii="宋体" w:hAnsi="宋体" w:eastAsia="宋体" w:cs="Times New Roman"/>
                <w:b/>
                <w:sz w:val="21"/>
                <w:szCs w:val="21"/>
                <w:shd w:val="clear"/>
              </w:rPr>
            </w:pPr>
          </w:p>
        </w:tc>
        <w:tc>
          <w:tcPr>
            <w:tcW w:w="571" w:type="pct"/>
            <w:vMerge w:val="continue"/>
            <w:noWrap w:val="0"/>
            <w:vAlign w:val="top"/>
          </w:tcPr>
          <w:p w14:paraId="34B54D02">
            <w:pPr>
              <w:adjustRightInd w:val="0"/>
              <w:spacing w:line="240" w:lineRule="auto"/>
              <w:ind w:firstLine="0" w:firstLineChars="0"/>
              <w:jc w:val="center"/>
              <w:textAlignment w:val="baseline"/>
              <w:rPr>
                <w:rFonts w:hint="eastAsia" w:ascii="宋体" w:hAnsi="宋体" w:eastAsia="宋体" w:cs="Times New Roman"/>
                <w:sz w:val="21"/>
                <w:szCs w:val="21"/>
                <w:shd w:val="clear"/>
              </w:rPr>
            </w:pPr>
          </w:p>
        </w:tc>
        <w:tc>
          <w:tcPr>
            <w:tcW w:w="3000" w:type="pct"/>
            <w:noWrap w:val="0"/>
            <w:vAlign w:val="top"/>
          </w:tcPr>
          <w:p w14:paraId="4F895A81">
            <w:pPr>
              <w:widowControl/>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实施服务</w:t>
            </w:r>
            <w:r>
              <w:rPr>
                <w:rFonts w:hint="eastAsia" w:asciiTheme="minorEastAsia" w:hAnsiTheme="minorEastAsia" w:eastAsiaTheme="minorEastAsia" w:cstheme="minorEastAsia"/>
                <w:b/>
                <w:bCs/>
                <w:color w:val="auto"/>
                <w:sz w:val="21"/>
                <w:szCs w:val="21"/>
                <w:highlight w:val="none"/>
                <w:lang w:val="en-US" w:eastAsia="zh-CN"/>
              </w:rPr>
              <w:t>方案：</w:t>
            </w:r>
          </w:p>
          <w:p w14:paraId="650DEF87">
            <w:pPr>
              <w:widowControl/>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项目实施服务方案优秀（能结合投标人的项目实施服务经验并结合项目要求，能提供合理的、完善的项目实施服务方案，实施人员配备齐全、时间节点安排合理、项目管理规范并能提供各类项目实施文档，完全能满足招标文件的要求），得</w:t>
            </w:r>
            <w:r>
              <w:rPr>
                <w:rFonts w:hint="eastAsia" w:asciiTheme="minorEastAsia" w:hAnsiTheme="minorEastAsia" w:eastAsiaTheme="minorEastAsia" w:cstheme="minorEastAsia"/>
                <w:color w:val="auto"/>
                <w:sz w:val="21"/>
                <w:szCs w:val="21"/>
                <w:highlight w:val="none"/>
                <w:lang w:val="en-US" w:eastAsia="zh-CN"/>
              </w:rPr>
              <w:t>4-5</w:t>
            </w:r>
            <w:r>
              <w:rPr>
                <w:rFonts w:hint="eastAsia" w:asciiTheme="minorEastAsia" w:hAnsiTheme="minorEastAsia" w:eastAsiaTheme="minorEastAsia" w:cstheme="minorEastAsia"/>
                <w:color w:val="auto"/>
                <w:sz w:val="21"/>
                <w:szCs w:val="21"/>
                <w:highlight w:val="none"/>
              </w:rPr>
              <w:t>分；</w:t>
            </w:r>
          </w:p>
          <w:p w14:paraId="56E8C666">
            <w:pPr>
              <w:pStyle w:val="8"/>
              <w:ind w:firstLine="0" w:firstLineChars="0"/>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2、项目实施服务方案较好（能结合投标人的项目实施服务经验并结合项目要求，能提供合理的项目实施服务方案，实施人员配备较齐全、时间节点安排合理、项目管理规范，能满足招标文件的要求，得1</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rPr>
              <w:t xml:space="preserve">分； </w:t>
            </w:r>
          </w:p>
          <w:p w14:paraId="45F9F35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3、项目实施服务方案差（不能结合项目要求或重复罗列招标文件要求，达不到招标文件的要求），得0分。</w:t>
            </w:r>
          </w:p>
        </w:tc>
        <w:tc>
          <w:tcPr>
            <w:tcW w:w="335" w:type="pct"/>
            <w:noWrap w:val="0"/>
            <w:vAlign w:val="center"/>
          </w:tcPr>
          <w:p w14:paraId="4B5A48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Times New Roman"/>
                <w:b w:val="0"/>
                <w:bCs w:val="0"/>
                <w:sz w:val="21"/>
                <w:szCs w:val="21"/>
                <w:shd w:val="clear"/>
                <w:lang w:val="en-US" w:eastAsia="zh-CN"/>
              </w:rPr>
            </w:pPr>
            <w:r>
              <w:rPr>
                <w:rFonts w:hint="eastAsia" w:eastAsia="宋体" w:cs="Times New Roman"/>
                <w:b w:val="0"/>
                <w:bCs w:val="0"/>
                <w:sz w:val="21"/>
                <w:szCs w:val="21"/>
                <w:shd w:val="clear"/>
                <w:lang w:val="en-US" w:eastAsia="zh-CN"/>
              </w:rPr>
              <w:t>5</w:t>
            </w:r>
          </w:p>
        </w:tc>
        <w:tc>
          <w:tcPr>
            <w:tcW w:w="426" w:type="pct"/>
            <w:noWrap w:val="0"/>
            <w:vAlign w:val="top"/>
          </w:tcPr>
          <w:p w14:paraId="0F982CBA">
            <w:pPr>
              <w:numPr>
                <w:ilvl w:val="0"/>
                <w:numId w:val="0"/>
              </w:numPr>
              <w:spacing w:line="240" w:lineRule="auto"/>
              <w:rPr>
                <w:rFonts w:hint="eastAsia" w:ascii="宋体" w:hAnsi="宋体" w:eastAsia="宋体" w:cs="Times New Roman"/>
                <w:bCs/>
                <w:sz w:val="21"/>
                <w:szCs w:val="21"/>
                <w:shd w:val="clear"/>
                <w:lang w:val="en-US" w:eastAsia="zh-CN"/>
              </w:rPr>
            </w:pPr>
          </w:p>
        </w:tc>
        <w:tc>
          <w:tcPr>
            <w:tcW w:w="440" w:type="pct"/>
            <w:noWrap w:val="0"/>
            <w:vAlign w:val="top"/>
          </w:tcPr>
          <w:p w14:paraId="36119DC1">
            <w:pPr>
              <w:numPr>
                <w:ilvl w:val="0"/>
                <w:numId w:val="0"/>
              </w:numPr>
              <w:spacing w:line="240" w:lineRule="auto"/>
              <w:rPr>
                <w:rFonts w:hint="eastAsia" w:ascii="宋体" w:hAnsi="宋体" w:eastAsia="宋体" w:cs="Times New Roman"/>
                <w:bCs/>
                <w:sz w:val="21"/>
                <w:szCs w:val="21"/>
                <w:shd w:val="clear"/>
                <w:lang w:val="en-US" w:eastAsia="zh-CN"/>
              </w:rPr>
            </w:pPr>
          </w:p>
        </w:tc>
      </w:tr>
      <w:tr w14:paraId="11FD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 w:type="pct"/>
            <w:noWrap w:val="0"/>
            <w:vAlign w:val="top"/>
          </w:tcPr>
          <w:p w14:paraId="0870BD54">
            <w:pPr>
              <w:adjustRightInd w:val="0"/>
              <w:spacing w:line="240" w:lineRule="auto"/>
              <w:ind w:firstLine="0" w:firstLineChars="0"/>
              <w:jc w:val="center"/>
              <w:textAlignment w:val="baseline"/>
              <w:rPr>
                <w:rFonts w:hint="eastAsia" w:ascii="宋体" w:hAnsi="宋体" w:eastAsia="宋体" w:cs="Times New Roman"/>
                <w:b/>
                <w:sz w:val="21"/>
                <w:szCs w:val="21"/>
                <w:shd w:val="clear"/>
              </w:rPr>
            </w:pPr>
          </w:p>
        </w:tc>
        <w:tc>
          <w:tcPr>
            <w:tcW w:w="571" w:type="pct"/>
            <w:noWrap w:val="0"/>
            <w:vAlign w:val="top"/>
          </w:tcPr>
          <w:p w14:paraId="30BE6BCD">
            <w:pPr>
              <w:adjustRightInd w:val="0"/>
              <w:spacing w:line="240" w:lineRule="auto"/>
              <w:ind w:firstLine="0" w:firstLineChars="0"/>
              <w:jc w:val="center"/>
              <w:textAlignment w:val="baseline"/>
              <w:rPr>
                <w:rFonts w:hint="eastAsia" w:ascii="宋体" w:hAnsi="宋体" w:eastAsia="宋体" w:cs="Times New Roman"/>
                <w:sz w:val="21"/>
                <w:szCs w:val="21"/>
                <w:shd w:val="clear"/>
              </w:rPr>
            </w:pPr>
          </w:p>
        </w:tc>
        <w:tc>
          <w:tcPr>
            <w:tcW w:w="3000" w:type="pct"/>
            <w:noWrap w:val="0"/>
            <w:vAlign w:val="top"/>
          </w:tcPr>
          <w:p w14:paraId="2A7D6394">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Times New Roman"/>
                <w:b/>
                <w:bCs/>
                <w:kern w:val="0"/>
                <w:sz w:val="21"/>
                <w:szCs w:val="21"/>
                <w:shd w:val="clear"/>
              </w:rPr>
            </w:pPr>
            <w:r>
              <w:rPr>
                <w:rFonts w:ascii="Arial" w:hAnsi="Arial" w:eastAsia="Arial" w:cs="Arial"/>
                <w:b/>
                <w:bCs/>
                <w:i w:val="0"/>
                <w:iCs w:val="0"/>
                <w:caps w:val="0"/>
                <w:color w:val="333333"/>
                <w:spacing w:val="0"/>
                <w:sz w:val="24"/>
                <w:szCs w:val="24"/>
                <w:shd w:val="clear" w:fill="FFFFFF"/>
              </w:rPr>
              <w:t>网页模板设计</w:t>
            </w:r>
            <w:r>
              <w:rPr>
                <w:rFonts w:hint="eastAsia" w:ascii="宋体" w:hAnsi="宋体" w:eastAsia="宋体" w:cs="Times New Roman"/>
                <w:b/>
                <w:bCs/>
                <w:kern w:val="0"/>
                <w:sz w:val="21"/>
                <w:szCs w:val="21"/>
                <w:shd w:val="clear"/>
              </w:rPr>
              <w:t>：</w:t>
            </w:r>
          </w:p>
          <w:p w14:paraId="7AD93CA5">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default" w:asciiTheme="minorEastAsia" w:hAnsiTheme="minorEastAsia" w:eastAsiaTheme="minorEastAsia" w:cstheme="minorEastAsia"/>
                <w:color w:val="auto"/>
                <w:sz w:val="21"/>
                <w:szCs w:val="21"/>
                <w:highlight w:val="none"/>
              </w:rPr>
              <w:t>多版本设计‌（3分）：支持总院、分院独立引导页，便于患者精准查找。</w:t>
            </w:r>
          </w:p>
          <w:p w14:paraId="3B5B275A">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rPr>
              <w:t>‌响应式设计‌（4分）：PC与移动端体验一致，加载速度快。</w:t>
            </w:r>
          </w:p>
          <w:p w14:paraId="67586839">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default" w:asciiTheme="minorEastAsia" w:hAnsiTheme="minorEastAsia" w:eastAsiaTheme="minorEastAsia" w:cstheme="minorEastAsia"/>
                <w:color w:val="auto"/>
                <w:sz w:val="21"/>
                <w:szCs w:val="21"/>
                <w:highlight w:val="none"/>
              </w:rPr>
              <w:t>‌无障碍与适老化设计‌（</w:t>
            </w:r>
            <w:r>
              <w:rPr>
                <w:rFonts w:hint="eastAsia" w:asciiTheme="minorEastAsia" w:hAnsiTheme="minorEastAsia" w:eastAsiaTheme="minorEastAsia" w:cstheme="minorEastAsia"/>
                <w:color w:val="auto"/>
                <w:sz w:val="21"/>
                <w:szCs w:val="21"/>
                <w:highlight w:val="none"/>
                <w:lang w:val="en-US" w:eastAsia="zh-CN"/>
              </w:rPr>
              <w:t>3</w:t>
            </w:r>
            <w:r>
              <w:rPr>
                <w:rFonts w:hint="default" w:asciiTheme="minorEastAsia" w:hAnsiTheme="minorEastAsia" w:eastAsiaTheme="minorEastAsia" w:cstheme="minorEastAsia"/>
                <w:color w:val="auto"/>
                <w:sz w:val="21"/>
                <w:szCs w:val="21"/>
                <w:highlight w:val="none"/>
              </w:rPr>
              <w:t>分）：</w:t>
            </w:r>
          </w:p>
          <w:p w14:paraId="7B5998CE">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提供‌高对比度模式、大字体、语音朗读‌等功能；</w:t>
            </w:r>
          </w:p>
          <w:p w14:paraId="4F19247D">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符合《互联网网站适老化通用设计规范》；</w:t>
            </w:r>
          </w:p>
          <w:p w14:paraId="4A0C1541">
            <w:pPr>
              <w:autoSpaceDE w:val="0"/>
              <w:autoSpaceDN w:val="0"/>
              <w:adjustRightInd w:val="0"/>
              <w:jc w:val="left"/>
              <w:rPr>
                <w:rFonts w:hint="eastAsia" w:ascii="仿宋_GB2312" w:hAnsi="仿宋_GB2312" w:eastAsia="仿宋_GB2312" w:cs="仿宋_GB2312"/>
                <w:bCs/>
                <w:kern w:val="0"/>
                <w:sz w:val="21"/>
                <w:szCs w:val="21"/>
                <w:shd w:val="clear"/>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支持键盘导航与屏幕阅读器兼容。</w:t>
            </w:r>
          </w:p>
        </w:tc>
        <w:tc>
          <w:tcPr>
            <w:tcW w:w="335" w:type="pct"/>
            <w:noWrap w:val="0"/>
            <w:vAlign w:val="center"/>
          </w:tcPr>
          <w:p w14:paraId="4A5109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center"/>
              <w:textAlignment w:val="auto"/>
              <w:rPr>
                <w:rFonts w:hint="default" w:eastAsia="宋体" w:cs="Times New Roman"/>
                <w:b w:val="0"/>
                <w:bCs w:val="0"/>
                <w:sz w:val="21"/>
                <w:szCs w:val="21"/>
                <w:shd w:val="clear"/>
                <w:lang w:val="en-US" w:eastAsia="zh-CN"/>
              </w:rPr>
            </w:pPr>
            <w:r>
              <w:rPr>
                <w:rFonts w:hint="eastAsia" w:eastAsia="宋体" w:cs="Times New Roman"/>
                <w:b w:val="0"/>
                <w:bCs w:val="0"/>
                <w:sz w:val="21"/>
                <w:szCs w:val="21"/>
                <w:shd w:val="clear"/>
                <w:lang w:val="en-US" w:eastAsia="zh-CN"/>
              </w:rPr>
              <w:t>10</w:t>
            </w:r>
          </w:p>
        </w:tc>
        <w:tc>
          <w:tcPr>
            <w:tcW w:w="426" w:type="pct"/>
            <w:noWrap w:val="0"/>
            <w:vAlign w:val="top"/>
          </w:tcPr>
          <w:p w14:paraId="59E7C7E9">
            <w:pPr>
              <w:numPr>
                <w:ilvl w:val="0"/>
                <w:numId w:val="0"/>
              </w:numPr>
              <w:spacing w:line="240" w:lineRule="auto"/>
              <w:rPr>
                <w:rFonts w:hint="eastAsia" w:ascii="宋体" w:hAnsi="宋体" w:eastAsia="宋体" w:cs="Times New Roman"/>
                <w:bCs/>
                <w:sz w:val="21"/>
                <w:szCs w:val="21"/>
                <w:shd w:val="clear"/>
                <w:lang w:val="en-US" w:eastAsia="zh-CN"/>
              </w:rPr>
            </w:pPr>
          </w:p>
        </w:tc>
        <w:tc>
          <w:tcPr>
            <w:tcW w:w="440" w:type="pct"/>
            <w:noWrap w:val="0"/>
            <w:vAlign w:val="top"/>
          </w:tcPr>
          <w:p w14:paraId="30923D74">
            <w:pPr>
              <w:numPr>
                <w:ilvl w:val="0"/>
                <w:numId w:val="0"/>
              </w:numPr>
              <w:spacing w:line="240" w:lineRule="auto"/>
              <w:rPr>
                <w:rFonts w:hint="eastAsia" w:ascii="宋体" w:hAnsi="宋体" w:eastAsia="宋体" w:cs="Times New Roman"/>
                <w:bCs/>
                <w:sz w:val="21"/>
                <w:szCs w:val="21"/>
                <w:shd w:val="clear"/>
                <w:lang w:val="en-US" w:eastAsia="zh-CN"/>
              </w:rPr>
            </w:pPr>
          </w:p>
        </w:tc>
      </w:tr>
      <w:tr w14:paraId="4A10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9" w:hRule="atLeast"/>
          <w:jc w:val="center"/>
        </w:trPr>
        <w:tc>
          <w:tcPr>
            <w:tcW w:w="224" w:type="pct"/>
            <w:noWrap w:val="0"/>
            <w:vAlign w:val="top"/>
          </w:tcPr>
          <w:p w14:paraId="577AE728">
            <w:pPr>
              <w:adjustRightInd w:val="0"/>
              <w:spacing w:line="240" w:lineRule="auto"/>
              <w:ind w:firstLine="0" w:firstLineChars="0"/>
              <w:jc w:val="center"/>
              <w:textAlignment w:val="baseline"/>
              <w:rPr>
                <w:rFonts w:hint="eastAsia" w:ascii="宋体" w:hAnsi="宋体" w:eastAsia="宋体" w:cs="Times New Roman"/>
                <w:b/>
                <w:sz w:val="21"/>
                <w:szCs w:val="21"/>
                <w:shd w:val="clear"/>
              </w:rPr>
            </w:pPr>
          </w:p>
        </w:tc>
        <w:tc>
          <w:tcPr>
            <w:tcW w:w="571" w:type="pct"/>
            <w:noWrap w:val="0"/>
            <w:vAlign w:val="top"/>
          </w:tcPr>
          <w:p w14:paraId="519FB902">
            <w:pPr>
              <w:adjustRightInd w:val="0"/>
              <w:spacing w:line="240" w:lineRule="auto"/>
              <w:ind w:firstLine="0" w:firstLineChars="0"/>
              <w:jc w:val="center"/>
              <w:textAlignment w:val="baseline"/>
              <w:rPr>
                <w:rFonts w:hint="eastAsia" w:ascii="宋体" w:hAnsi="宋体" w:eastAsia="宋体" w:cs="Times New Roman"/>
                <w:sz w:val="21"/>
                <w:szCs w:val="21"/>
                <w:shd w:val="clear"/>
              </w:rPr>
            </w:pPr>
          </w:p>
        </w:tc>
        <w:tc>
          <w:tcPr>
            <w:tcW w:w="3000" w:type="pct"/>
            <w:noWrap w:val="0"/>
            <w:vAlign w:val="top"/>
          </w:tcPr>
          <w:p w14:paraId="0C97E2FD">
            <w:pPr>
              <w:autoSpaceDE w:val="0"/>
              <w:autoSpaceDN w:val="0"/>
              <w:adjustRightInd w:val="0"/>
              <w:jc w:val="left"/>
              <w:rPr>
                <w:rFonts w:hint="eastAsia" w:ascii="宋体" w:hAnsi="宋体" w:eastAsia="宋体" w:cs="Times New Roman"/>
                <w:b/>
                <w:bCs/>
                <w:kern w:val="0"/>
                <w:sz w:val="21"/>
                <w:szCs w:val="21"/>
                <w:shd w:val="clear"/>
              </w:rPr>
            </w:pPr>
            <w:r>
              <w:rPr>
                <w:rFonts w:ascii="Arial" w:hAnsi="Arial" w:eastAsia="Arial" w:cs="Arial"/>
                <w:i w:val="0"/>
                <w:iCs w:val="0"/>
                <w:caps w:val="0"/>
                <w:color w:val="333333"/>
                <w:spacing w:val="0"/>
                <w:sz w:val="21"/>
                <w:szCs w:val="21"/>
                <w:shd w:val="clear" w:fill="FFFFFF"/>
              </w:rPr>
              <w:t> </w:t>
            </w:r>
            <w:r>
              <w:rPr>
                <w:rFonts w:hint="default" w:ascii="Arial" w:hAnsi="Arial" w:eastAsia="Arial" w:cs="Arial"/>
                <w:b/>
                <w:bCs/>
                <w:i w:val="0"/>
                <w:iCs w:val="0"/>
                <w:caps w:val="0"/>
                <w:color w:val="333333"/>
                <w:spacing w:val="0"/>
                <w:sz w:val="21"/>
                <w:szCs w:val="21"/>
                <w:shd w:val="clear" w:fill="FFFFFF"/>
              </w:rPr>
              <w:t>数据迁移方案</w:t>
            </w:r>
            <w:r>
              <w:rPr>
                <w:rFonts w:hint="eastAsia" w:ascii="宋体" w:hAnsi="宋体" w:eastAsia="宋体" w:cs="Times New Roman"/>
                <w:b/>
                <w:bCs/>
                <w:kern w:val="0"/>
                <w:sz w:val="21"/>
                <w:szCs w:val="21"/>
                <w:shd w:val="clear"/>
              </w:rPr>
              <w:t>：</w:t>
            </w:r>
          </w:p>
          <w:p w14:paraId="73747242">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数据迁移方案优秀（能结合投标人的数据迁移服务经验并紧扣项目数据迁移需求，提供科学合理、全面完善的数据迁移方案。数据迁移方法先进适用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安全可靠、范围覆盖全面，步骤清晰有序，完全满足招标文件对数据迁移、备份与恢复的各项要求），得 </w:t>
            </w:r>
            <w:r>
              <w:rPr>
                <w:rFonts w:hint="eastAsia" w:asciiTheme="minorEastAsia" w:hAnsiTheme="minorEastAsia" w:eastAsiaTheme="minorEastAsia" w:cstheme="minorEastAsia"/>
                <w:color w:val="auto"/>
                <w:sz w:val="21"/>
                <w:szCs w:val="21"/>
                <w:highlight w:val="none"/>
                <w:lang w:val="en-US" w:eastAsia="zh-CN"/>
              </w:rPr>
              <w:t>6-10</w:t>
            </w:r>
            <w:r>
              <w:rPr>
                <w:rFonts w:hint="eastAsia" w:asciiTheme="minorEastAsia" w:hAnsiTheme="minorEastAsia" w:eastAsiaTheme="minorEastAsia" w:cstheme="minorEastAsia"/>
                <w:color w:val="auto"/>
                <w:sz w:val="21"/>
                <w:szCs w:val="21"/>
                <w:highlight w:val="none"/>
              </w:rPr>
              <w:t>分；</w:t>
            </w:r>
          </w:p>
          <w:p w14:paraId="6D2DAA83">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数据迁移方案较好（能结合投标人的数据迁移服务经验并贴合项目数据迁移需求，提供合理的数据迁移方案。数据迁移方法基本适用，方法较可靠、范围覆盖较全面，步骤安排合理，能满足招标文件对数据迁移、备份与恢复的核心要求），得 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分；​</w:t>
            </w:r>
          </w:p>
          <w:p w14:paraId="157D6229">
            <w:pPr>
              <w:autoSpaceDE w:val="0"/>
              <w:autoSpaceDN w:val="0"/>
              <w:adjustRightInd w:val="0"/>
              <w:jc w:val="left"/>
              <w:rPr>
                <w:rFonts w:hint="eastAsia" w:ascii="仿宋_GB2312" w:hAnsi="仿宋_GB2312" w:eastAsia="仿宋_GB2312" w:cs="仿宋_GB2312"/>
                <w:bCs/>
                <w:kern w:val="0"/>
                <w:sz w:val="21"/>
                <w:szCs w:val="21"/>
                <w:shd w:val="clear"/>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数据迁移方案差（不能结合项目数据迁移实际需求，或简单照搬通用模板、重复罗列招标文件要求，数据迁移方法不合理、范围缺失、步骤混乱，达不到招标文件对数据迁移、备份与恢复的基本要求），得 0 分。</w:t>
            </w:r>
          </w:p>
        </w:tc>
        <w:tc>
          <w:tcPr>
            <w:tcW w:w="335" w:type="pct"/>
            <w:noWrap w:val="0"/>
            <w:vAlign w:val="center"/>
          </w:tcPr>
          <w:p w14:paraId="7F4821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center"/>
              <w:textAlignment w:val="auto"/>
              <w:rPr>
                <w:rFonts w:hint="default" w:eastAsia="宋体" w:cs="Times New Roman"/>
                <w:b w:val="0"/>
                <w:bCs w:val="0"/>
                <w:sz w:val="21"/>
                <w:szCs w:val="21"/>
                <w:shd w:val="clear"/>
                <w:lang w:val="en-US" w:eastAsia="zh-CN"/>
              </w:rPr>
            </w:pPr>
            <w:r>
              <w:rPr>
                <w:rFonts w:hint="eastAsia" w:eastAsia="宋体" w:cs="Times New Roman"/>
                <w:b w:val="0"/>
                <w:bCs w:val="0"/>
                <w:sz w:val="21"/>
                <w:szCs w:val="21"/>
                <w:shd w:val="clear"/>
                <w:lang w:val="en-US" w:eastAsia="zh-CN"/>
              </w:rPr>
              <w:t>10</w:t>
            </w:r>
          </w:p>
        </w:tc>
        <w:tc>
          <w:tcPr>
            <w:tcW w:w="426" w:type="pct"/>
            <w:noWrap w:val="0"/>
            <w:vAlign w:val="top"/>
          </w:tcPr>
          <w:p w14:paraId="68F5B11E">
            <w:pPr>
              <w:numPr>
                <w:ilvl w:val="0"/>
                <w:numId w:val="0"/>
              </w:numPr>
              <w:spacing w:line="240" w:lineRule="auto"/>
              <w:rPr>
                <w:rFonts w:hint="eastAsia" w:ascii="宋体" w:hAnsi="宋体" w:eastAsia="宋体" w:cs="Times New Roman"/>
                <w:bCs/>
                <w:sz w:val="21"/>
                <w:szCs w:val="21"/>
                <w:shd w:val="clear"/>
                <w:lang w:val="en-US" w:eastAsia="zh-CN"/>
              </w:rPr>
            </w:pPr>
          </w:p>
        </w:tc>
        <w:tc>
          <w:tcPr>
            <w:tcW w:w="440" w:type="pct"/>
            <w:noWrap w:val="0"/>
            <w:vAlign w:val="top"/>
          </w:tcPr>
          <w:p w14:paraId="587683B8">
            <w:pPr>
              <w:numPr>
                <w:ilvl w:val="0"/>
                <w:numId w:val="0"/>
              </w:numPr>
              <w:spacing w:line="240" w:lineRule="auto"/>
              <w:rPr>
                <w:rFonts w:hint="eastAsia" w:ascii="宋体" w:hAnsi="宋体" w:eastAsia="宋体" w:cs="Times New Roman"/>
                <w:bCs/>
                <w:sz w:val="21"/>
                <w:szCs w:val="21"/>
                <w:shd w:val="clear"/>
                <w:lang w:val="en-US" w:eastAsia="zh-CN"/>
              </w:rPr>
            </w:pPr>
          </w:p>
        </w:tc>
      </w:tr>
      <w:tr w14:paraId="36E2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224" w:type="pct"/>
            <w:noWrap w:val="0"/>
            <w:vAlign w:val="top"/>
          </w:tcPr>
          <w:p w14:paraId="4FBCA08A">
            <w:pPr>
              <w:adjustRightInd w:val="0"/>
              <w:spacing w:line="240" w:lineRule="auto"/>
              <w:ind w:firstLine="0" w:firstLineChars="0"/>
              <w:jc w:val="center"/>
              <w:textAlignment w:val="baseline"/>
              <w:rPr>
                <w:rFonts w:hint="eastAsia" w:ascii="宋体" w:hAnsi="宋体" w:eastAsia="宋体" w:cs="Times New Roman"/>
                <w:b/>
                <w:sz w:val="21"/>
                <w:szCs w:val="21"/>
                <w:shd w:val="clear"/>
              </w:rPr>
            </w:pPr>
          </w:p>
        </w:tc>
        <w:tc>
          <w:tcPr>
            <w:tcW w:w="571" w:type="pct"/>
            <w:noWrap w:val="0"/>
            <w:vAlign w:val="top"/>
          </w:tcPr>
          <w:p w14:paraId="48E0614F">
            <w:pPr>
              <w:adjustRightInd w:val="0"/>
              <w:spacing w:line="240" w:lineRule="auto"/>
              <w:ind w:firstLine="0" w:firstLineChars="0"/>
              <w:jc w:val="center"/>
              <w:textAlignment w:val="baseline"/>
              <w:rPr>
                <w:rFonts w:hint="eastAsia" w:ascii="宋体" w:hAnsi="宋体" w:eastAsia="宋体" w:cs="Times New Roman"/>
                <w:sz w:val="21"/>
                <w:szCs w:val="21"/>
                <w:shd w:val="clear"/>
              </w:rPr>
            </w:pPr>
          </w:p>
        </w:tc>
        <w:tc>
          <w:tcPr>
            <w:tcW w:w="3000" w:type="pct"/>
            <w:noWrap w:val="0"/>
            <w:vAlign w:val="top"/>
          </w:tcPr>
          <w:p w14:paraId="55A6FA9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Times New Roman"/>
                <w:b/>
                <w:bCs/>
                <w:kern w:val="0"/>
                <w:sz w:val="21"/>
                <w:szCs w:val="21"/>
                <w:shd w:val="clear"/>
              </w:rPr>
            </w:pPr>
            <w:r>
              <w:rPr>
                <w:rFonts w:ascii="Arial" w:hAnsi="Arial" w:eastAsia="Arial" w:cs="Arial"/>
                <w:b/>
                <w:bCs/>
                <w:i w:val="0"/>
                <w:iCs w:val="0"/>
                <w:caps w:val="0"/>
                <w:color w:val="333333"/>
                <w:spacing w:val="0"/>
                <w:sz w:val="21"/>
                <w:szCs w:val="21"/>
                <w:shd w:val="clear" w:fill="FFFFFF"/>
              </w:rPr>
              <w:t>AI智能客服助手</w:t>
            </w:r>
            <w:r>
              <w:rPr>
                <w:rFonts w:hint="eastAsia" w:ascii="宋体" w:hAnsi="宋体" w:eastAsia="宋体" w:cs="Times New Roman"/>
                <w:b/>
                <w:bCs/>
                <w:kern w:val="0"/>
                <w:sz w:val="21"/>
                <w:szCs w:val="21"/>
                <w:shd w:val="clear"/>
              </w:rPr>
              <w:t>：</w:t>
            </w:r>
          </w:p>
          <w:p w14:paraId="05B0F6DC">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技术架构</w:t>
            </w:r>
            <w:r>
              <w:rPr>
                <w:rFonts w:hint="default"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rPr>
              <w:t>分）：采用‌RAG（检索增强生成）架构‌，支持知识库动态更新。</w:t>
            </w:r>
          </w:p>
          <w:p w14:paraId="70D295DD">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rPr>
              <w:t>‌知识库构建‌（</w:t>
            </w: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rPr>
              <w:t>分）：从官网内容自动抽取知识，构建私有化知识库。</w:t>
            </w:r>
          </w:p>
          <w:p w14:paraId="25AA7512">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default" w:asciiTheme="minorEastAsia" w:hAnsiTheme="minorEastAsia" w:eastAsiaTheme="minorEastAsia" w:cstheme="minorEastAsia"/>
                <w:color w:val="auto"/>
                <w:sz w:val="21"/>
                <w:szCs w:val="21"/>
                <w:highlight w:val="none"/>
              </w:rPr>
              <w:t>‌大模型选择‌（</w:t>
            </w: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rPr>
              <w:t>分）：可配置腾讯云LKE或本地化部署DeepSeek等模型。</w:t>
            </w:r>
          </w:p>
          <w:p w14:paraId="7F5C63DC">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default" w:asciiTheme="minorEastAsia" w:hAnsiTheme="minorEastAsia" w:eastAsiaTheme="minorEastAsia" w:cstheme="minorEastAsia"/>
                <w:color w:val="auto"/>
                <w:sz w:val="21"/>
                <w:szCs w:val="21"/>
                <w:highlight w:val="none"/>
              </w:rPr>
              <w:t>‌部署方式‌（2分）：支持私有化部署，保障数据安全。</w:t>
            </w:r>
          </w:p>
          <w:p w14:paraId="70E4B54A">
            <w:pPr>
              <w:autoSpaceDE w:val="0"/>
              <w:autoSpaceDN w:val="0"/>
              <w:adjustRightInd w:val="0"/>
              <w:jc w:val="left"/>
              <w:rPr>
                <w:rFonts w:hint="eastAsia" w:ascii="宋体" w:hAnsi="宋体" w:eastAsia="宋体" w:cs="Times New Roman"/>
                <w:b/>
                <w:bCs/>
                <w:kern w:val="0"/>
                <w:sz w:val="21"/>
                <w:szCs w:val="21"/>
                <w:shd w:val="clear"/>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default" w:asciiTheme="minorEastAsia" w:hAnsiTheme="minorEastAsia" w:eastAsiaTheme="minorEastAsia" w:cstheme="minorEastAsia"/>
                <w:color w:val="auto"/>
                <w:sz w:val="21"/>
                <w:szCs w:val="21"/>
                <w:highlight w:val="none"/>
              </w:rPr>
              <w:t>‌问答能力‌（2分）：支持多轮对话、语义理解、中英文切换。</w:t>
            </w:r>
            <w:bookmarkStart w:id="0" w:name="_GoBack"/>
            <w:bookmarkEnd w:id="0"/>
          </w:p>
        </w:tc>
        <w:tc>
          <w:tcPr>
            <w:tcW w:w="335" w:type="pct"/>
            <w:noWrap w:val="0"/>
            <w:vAlign w:val="center"/>
          </w:tcPr>
          <w:p w14:paraId="342396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center"/>
              <w:textAlignment w:val="auto"/>
              <w:rPr>
                <w:rFonts w:hint="default" w:eastAsia="宋体" w:cs="Times New Roman"/>
                <w:b w:val="0"/>
                <w:bCs w:val="0"/>
                <w:sz w:val="21"/>
                <w:szCs w:val="21"/>
                <w:shd w:val="clear"/>
                <w:lang w:val="en-US" w:eastAsia="zh-CN"/>
              </w:rPr>
            </w:pPr>
            <w:r>
              <w:rPr>
                <w:rFonts w:hint="eastAsia" w:eastAsia="宋体" w:cs="Times New Roman"/>
                <w:b w:val="0"/>
                <w:bCs w:val="0"/>
                <w:sz w:val="21"/>
                <w:szCs w:val="21"/>
                <w:shd w:val="clear"/>
                <w:lang w:val="en-US" w:eastAsia="zh-CN"/>
              </w:rPr>
              <w:t>10</w:t>
            </w:r>
          </w:p>
        </w:tc>
        <w:tc>
          <w:tcPr>
            <w:tcW w:w="426" w:type="pct"/>
            <w:noWrap w:val="0"/>
            <w:vAlign w:val="top"/>
          </w:tcPr>
          <w:p w14:paraId="1D873749">
            <w:pPr>
              <w:numPr>
                <w:ilvl w:val="0"/>
                <w:numId w:val="0"/>
              </w:numPr>
              <w:spacing w:line="240" w:lineRule="auto"/>
              <w:rPr>
                <w:rFonts w:hint="eastAsia" w:ascii="宋体" w:hAnsi="宋体" w:eastAsia="宋体" w:cs="Times New Roman"/>
                <w:bCs/>
                <w:sz w:val="21"/>
                <w:szCs w:val="21"/>
                <w:shd w:val="clear"/>
                <w:lang w:val="en-US" w:eastAsia="zh-CN"/>
              </w:rPr>
            </w:pPr>
          </w:p>
        </w:tc>
        <w:tc>
          <w:tcPr>
            <w:tcW w:w="440" w:type="pct"/>
            <w:noWrap w:val="0"/>
            <w:vAlign w:val="top"/>
          </w:tcPr>
          <w:p w14:paraId="38F7F97D">
            <w:pPr>
              <w:numPr>
                <w:ilvl w:val="0"/>
                <w:numId w:val="0"/>
              </w:numPr>
              <w:spacing w:line="240" w:lineRule="auto"/>
              <w:rPr>
                <w:rFonts w:hint="eastAsia" w:ascii="宋体" w:hAnsi="宋体" w:eastAsia="宋体" w:cs="Times New Roman"/>
                <w:bCs/>
                <w:sz w:val="21"/>
                <w:szCs w:val="21"/>
                <w:shd w:val="clear"/>
                <w:lang w:val="en-US" w:eastAsia="zh-CN"/>
              </w:rPr>
            </w:pPr>
          </w:p>
        </w:tc>
      </w:tr>
      <w:tr w14:paraId="7986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224" w:type="pct"/>
            <w:noWrap w:val="0"/>
            <w:vAlign w:val="top"/>
          </w:tcPr>
          <w:p w14:paraId="06817A62">
            <w:pPr>
              <w:adjustRightInd w:val="0"/>
              <w:spacing w:line="240" w:lineRule="auto"/>
              <w:ind w:firstLine="0" w:firstLineChars="0"/>
              <w:jc w:val="center"/>
              <w:textAlignment w:val="baseline"/>
              <w:rPr>
                <w:rFonts w:hint="eastAsia" w:ascii="宋体" w:hAnsi="宋体" w:eastAsia="宋体" w:cs="Times New Roman"/>
                <w:b/>
                <w:sz w:val="21"/>
                <w:szCs w:val="21"/>
                <w:shd w:val="clear"/>
              </w:rPr>
            </w:pPr>
          </w:p>
        </w:tc>
        <w:tc>
          <w:tcPr>
            <w:tcW w:w="571" w:type="pct"/>
            <w:noWrap w:val="0"/>
            <w:vAlign w:val="top"/>
          </w:tcPr>
          <w:p w14:paraId="1DF6F728">
            <w:pPr>
              <w:adjustRightInd w:val="0"/>
              <w:spacing w:line="240" w:lineRule="auto"/>
              <w:ind w:firstLine="0" w:firstLineChars="0"/>
              <w:jc w:val="center"/>
              <w:textAlignment w:val="baseline"/>
              <w:rPr>
                <w:rFonts w:hint="eastAsia" w:ascii="宋体" w:hAnsi="宋体" w:eastAsia="宋体" w:cs="Times New Roman"/>
                <w:sz w:val="21"/>
                <w:szCs w:val="21"/>
                <w:shd w:val="clear"/>
              </w:rPr>
            </w:pPr>
          </w:p>
        </w:tc>
        <w:tc>
          <w:tcPr>
            <w:tcW w:w="3000" w:type="pct"/>
            <w:noWrap w:val="0"/>
            <w:vAlign w:val="top"/>
          </w:tcPr>
          <w:p w14:paraId="1AFEB95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Times New Roman"/>
                <w:b/>
                <w:bCs/>
                <w:kern w:val="0"/>
                <w:sz w:val="21"/>
                <w:szCs w:val="21"/>
                <w:shd w:val="clear"/>
              </w:rPr>
            </w:pPr>
            <w:r>
              <w:rPr>
                <w:rFonts w:ascii="Arial" w:hAnsi="Arial" w:eastAsia="Arial" w:cs="Arial"/>
                <w:b/>
                <w:bCs/>
                <w:i w:val="0"/>
                <w:iCs w:val="0"/>
                <w:caps w:val="0"/>
                <w:color w:val="333333"/>
                <w:spacing w:val="0"/>
                <w:sz w:val="21"/>
                <w:szCs w:val="21"/>
                <w:shd w:val="clear" w:fill="FFFFFF"/>
              </w:rPr>
              <w:t>出诊查询及医生信息展示</w:t>
            </w:r>
            <w:r>
              <w:rPr>
                <w:rFonts w:hint="eastAsia" w:ascii="宋体" w:hAnsi="宋体" w:eastAsia="宋体" w:cs="Times New Roman"/>
                <w:b/>
                <w:bCs/>
                <w:kern w:val="0"/>
                <w:sz w:val="21"/>
                <w:szCs w:val="21"/>
                <w:shd w:val="clear"/>
              </w:rPr>
              <w:t>：</w:t>
            </w:r>
          </w:p>
          <w:p w14:paraId="6EF35AA8">
            <w:pPr>
              <w:autoSpaceDE w:val="0"/>
              <w:autoSpaceDN w:val="0"/>
              <w:adjustRightInd w:val="0"/>
              <w:jc w:val="left"/>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default" w:asciiTheme="minorEastAsia" w:hAnsiTheme="minorEastAsia" w:eastAsiaTheme="minorEastAsia" w:cstheme="minorEastAsia"/>
                <w:color w:val="auto"/>
                <w:sz w:val="21"/>
                <w:szCs w:val="21"/>
                <w:highlight w:val="none"/>
              </w:rPr>
              <w:t>实现官网与HIS系统的‌双向数据同步‌（3分）：</w:t>
            </w:r>
          </w:p>
          <w:p w14:paraId="2B2FE15D">
            <w:pPr>
              <w:autoSpaceDE w:val="0"/>
              <w:autoSpaceDN w:val="0"/>
              <w:adjustRightInd w:val="0"/>
              <w:jc w:val="left"/>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医生出诊信息、简介由HIS系统推送至官网；</w:t>
            </w:r>
          </w:p>
          <w:p w14:paraId="46B0B21A">
            <w:pPr>
              <w:autoSpaceDE w:val="0"/>
              <w:autoSpaceDN w:val="0"/>
              <w:adjustRightInd w:val="0"/>
              <w:jc w:val="left"/>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变更后自动更新，无需人工干预。</w:t>
            </w:r>
          </w:p>
          <w:p w14:paraId="57B7EE42">
            <w:pPr>
              <w:autoSpaceDE w:val="0"/>
              <w:autoSpaceDN w:val="0"/>
              <w:adjustRightInd w:val="0"/>
              <w:jc w:val="left"/>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rPr>
              <w:t>接口标准（1分）：采用‌HTTPS+AES加密‌传输。</w:t>
            </w:r>
          </w:p>
          <w:p w14:paraId="53C0A769">
            <w:pPr>
              <w:autoSpaceDE w:val="0"/>
              <w:autoSpaceDN w:val="0"/>
              <w:adjustRightInd w:val="0"/>
              <w:jc w:val="left"/>
              <w:rPr>
                <w:rFonts w:hint="eastAsia" w:ascii="宋体" w:hAnsi="宋体" w:eastAsia="宋体" w:cs="Times New Roman"/>
                <w:b/>
                <w:bCs/>
                <w:kern w:val="0"/>
                <w:sz w:val="21"/>
                <w:szCs w:val="21"/>
                <w:shd w:val="clear"/>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default" w:asciiTheme="minorEastAsia" w:hAnsiTheme="minorEastAsia" w:eastAsiaTheme="minorEastAsia" w:cstheme="minorEastAsia"/>
                <w:color w:val="auto"/>
                <w:sz w:val="21"/>
                <w:szCs w:val="21"/>
                <w:highlight w:val="none"/>
              </w:rPr>
              <w:t>日志追溯（1分）：记录每次数据同步日志，满足医疗合规要求。</w:t>
            </w:r>
          </w:p>
        </w:tc>
        <w:tc>
          <w:tcPr>
            <w:tcW w:w="335" w:type="pct"/>
            <w:noWrap w:val="0"/>
            <w:vAlign w:val="center"/>
          </w:tcPr>
          <w:p w14:paraId="636189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center"/>
              <w:textAlignment w:val="auto"/>
              <w:rPr>
                <w:rFonts w:hint="default" w:eastAsia="宋体" w:cs="Times New Roman"/>
                <w:b w:val="0"/>
                <w:bCs w:val="0"/>
                <w:sz w:val="21"/>
                <w:szCs w:val="21"/>
                <w:shd w:val="clear"/>
                <w:lang w:val="en-US" w:eastAsia="zh-CN"/>
              </w:rPr>
            </w:pPr>
            <w:r>
              <w:rPr>
                <w:rFonts w:hint="eastAsia" w:eastAsia="宋体" w:cs="Times New Roman"/>
                <w:b w:val="0"/>
                <w:bCs w:val="0"/>
                <w:sz w:val="21"/>
                <w:szCs w:val="21"/>
                <w:shd w:val="clear"/>
                <w:lang w:val="en-US" w:eastAsia="zh-CN"/>
              </w:rPr>
              <w:t>5</w:t>
            </w:r>
          </w:p>
        </w:tc>
        <w:tc>
          <w:tcPr>
            <w:tcW w:w="426" w:type="pct"/>
            <w:noWrap w:val="0"/>
            <w:vAlign w:val="top"/>
          </w:tcPr>
          <w:p w14:paraId="72AF37AE">
            <w:pPr>
              <w:numPr>
                <w:ilvl w:val="0"/>
                <w:numId w:val="0"/>
              </w:numPr>
              <w:spacing w:line="240" w:lineRule="auto"/>
              <w:rPr>
                <w:rFonts w:hint="eastAsia" w:ascii="宋体" w:hAnsi="宋体" w:eastAsia="宋体" w:cs="Times New Roman"/>
                <w:bCs/>
                <w:sz w:val="21"/>
                <w:szCs w:val="21"/>
                <w:shd w:val="clear"/>
                <w:lang w:val="en-US" w:eastAsia="zh-CN"/>
              </w:rPr>
            </w:pPr>
          </w:p>
        </w:tc>
        <w:tc>
          <w:tcPr>
            <w:tcW w:w="440" w:type="pct"/>
            <w:noWrap w:val="0"/>
            <w:vAlign w:val="top"/>
          </w:tcPr>
          <w:p w14:paraId="7566DA99">
            <w:pPr>
              <w:numPr>
                <w:ilvl w:val="0"/>
                <w:numId w:val="0"/>
              </w:numPr>
              <w:spacing w:line="240" w:lineRule="auto"/>
              <w:rPr>
                <w:rFonts w:hint="eastAsia" w:ascii="宋体" w:hAnsi="宋体" w:eastAsia="宋体" w:cs="Times New Roman"/>
                <w:bCs/>
                <w:sz w:val="21"/>
                <w:szCs w:val="21"/>
                <w:shd w:val="clear"/>
                <w:lang w:val="en-US" w:eastAsia="zh-CN"/>
              </w:rPr>
            </w:pPr>
          </w:p>
        </w:tc>
      </w:tr>
      <w:tr w14:paraId="2219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24" w:type="pct"/>
            <w:vMerge w:val="restart"/>
            <w:noWrap w:val="0"/>
            <w:vAlign w:val="center"/>
          </w:tcPr>
          <w:p w14:paraId="4C97CA0D">
            <w:pPr>
              <w:spacing w:line="240" w:lineRule="auto"/>
              <w:ind w:firstLine="0" w:firstLineChars="0"/>
              <w:jc w:val="center"/>
              <w:rPr>
                <w:rFonts w:hint="eastAsia" w:ascii="宋体" w:hAnsi="宋体" w:eastAsia="宋体" w:cs="Times New Roman"/>
                <w:b/>
                <w:sz w:val="21"/>
                <w:szCs w:val="21"/>
                <w:shd w:val="clear"/>
              </w:rPr>
            </w:pPr>
            <w:r>
              <w:rPr>
                <w:rFonts w:hint="eastAsia" w:ascii="宋体" w:hAnsi="宋体" w:eastAsia="宋体" w:cs="Times New Roman"/>
                <w:b/>
                <w:sz w:val="21"/>
                <w:szCs w:val="21"/>
                <w:shd w:val="clear"/>
              </w:rPr>
              <w:t>3</w:t>
            </w:r>
          </w:p>
        </w:tc>
        <w:tc>
          <w:tcPr>
            <w:tcW w:w="571" w:type="pct"/>
            <w:vMerge w:val="restart"/>
            <w:noWrap w:val="0"/>
            <w:vAlign w:val="center"/>
          </w:tcPr>
          <w:p w14:paraId="79D154FC">
            <w:pPr>
              <w:spacing w:line="240" w:lineRule="auto"/>
              <w:ind w:firstLine="0" w:firstLineChars="0"/>
              <w:jc w:val="center"/>
              <w:rPr>
                <w:rFonts w:hint="eastAsia" w:ascii="宋体" w:hAnsi="宋体" w:eastAsia="宋体" w:cs="Times New Roman"/>
                <w:b/>
                <w:sz w:val="21"/>
                <w:szCs w:val="21"/>
                <w:shd w:val="clear"/>
              </w:rPr>
            </w:pPr>
            <w:r>
              <w:rPr>
                <w:rFonts w:hint="eastAsia" w:ascii="宋体" w:hAnsi="宋体" w:eastAsia="宋体" w:cs="Times New Roman"/>
                <w:b/>
                <w:sz w:val="21"/>
                <w:szCs w:val="21"/>
                <w:shd w:val="clear"/>
              </w:rPr>
              <w:t>商务服务</w:t>
            </w:r>
          </w:p>
          <w:p w14:paraId="0DE230EA">
            <w:pPr>
              <w:spacing w:line="240" w:lineRule="auto"/>
              <w:ind w:firstLine="0" w:firstLineChars="0"/>
              <w:jc w:val="center"/>
              <w:rPr>
                <w:rFonts w:hint="eastAsia" w:ascii="宋体" w:hAnsi="宋体" w:eastAsia="宋体" w:cs="Times New Roman"/>
                <w:b/>
                <w:sz w:val="21"/>
                <w:szCs w:val="21"/>
                <w:shd w:val="clear"/>
              </w:rPr>
            </w:pPr>
            <w:r>
              <w:rPr>
                <w:rFonts w:hint="eastAsia" w:ascii="宋体" w:hAnsi="宋体" w:eastAsia="宋体" w:cs="Times New Roman"/>
                <w:sz w:val="21"/>
                <w:szCs w:val="21"/>
                <w:shd w:val="clear"/>
              </w:rPr>
              <w:t>（满分</w:t>
            </w:r>
            <w:r>
              <w:rPr>
                <w:rFonts w:hint="eastAsia" w:eastAsia="宋体" w:cs="Times New Roman"/>
                <w:sz w:val="21"/>
                <w:szCs w:val="21"/>
                <w:u w:val="single"/>
                <w:shd w:val="clear"/>
                <w:lang w:val="en-US" w:eastAsia="zh-CN"/>
              </w:rPr>
              <w:t>30</w:t>
            </w:r>
            <w:r>
              <w:rPr>
                <w:rFonts w:hint="eastAsia" w:ascii="宋体" w:hAnsi="宋体" w:eastAsia="宋体" w:cs="Times New Roman"/>
                <w:sz w:val="21"/>
                <w:szCs w:val="21"/>
                <w:shd w:val="clear"/>
              </w:rPr>
              <w:t>分）</w:t>
            </w:r>
          </w:p>
        </w:tc>
        <w:tc>
          <w:tcPr>
            <w:tcW w:w="3000" w:type="pct"/>
            <w:noWrap w:val="0"/>
            <w:vAlign w:val="center"/>
          </w:tcPr>
          <w:p w14:paraId="5375ED1F">
            <w:pPr>
              <w:pStyle w:val="7"/>
              <w:ind w:left="0" w:leftChars="0" w:firstLine="0" w:firstLineChars="0"/>
              <w:rPr>
                <w:rFonts w:hint="eastAsia" w:ascii="宋体" w:hAnsi="宋体" w:eastAsia="宋体" w:cs="Times New Roman"/>
                <w:b/>
                <w:bCs/>
                <w:kern w:val="0"/>
                <w:sz w:val="21"/>
                <w:szCs w:val="21"/>
                <w:shd w:val="clear"/>
              </w:rPr>
            </w:pPr>
            <w:r>
              <w:rPr>
                <w:rFonts w:hint="eastAsia" w:ascii="宋体" w:hAnsi="宋体" w:eastAsia="宋体" w:cs="Times New Roman"/>
                <w:b/>
                <w:bCs/>
                <w:sz w:val="21"/>
                <w:szCs w:val="21"/>
                <w:shd w:val="clear"/>
              </w:rPr>
              <w:t>售后服务与培训（客观分）</w:t>
            </w:r>
            <w:r>
              <w:rPr>
                <w:rFonts w:hint="eastAsia" w:ascii="宋体" w:hAnsi="宋体" w:eastAsia="宋体" w:cs="Times New Roman"/>
                <w:b/>
                <w:bCs/>
                <w:kern w:val="0"/>
                <w:sz w:val="21"/>
                <w:szCs w:val="21"/>
                <w:shd w:val="clear"/>
              </w:rPr>
              <w:t>：</w:t>
            </w:r>
          </w:p>
          <w:p w14:paraId="513AB491">
            <w:pPr>
              <w:pStyle w:val="7"/>
              <w:ind w:firstLine="0" w:firstLineChars="0"/>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售后服务与培训服务方案优秀（能结合投标人的售后服务经验并结合项目要求，能提供远程、现场等全方位多渠道的售后服务方式，能提供日常技术应支持、系统安装部署与升级服务、在线视频教程等完善的服务内容。培训方式多样化，培训内容安排科学、合理、完善。具有强大的技术团队及完善的服务体系为业主提供优质的售后服务与培训服务保障，完全能满足招标文件的要求），得</w:t>
            </w:r>
            <w:r>
              <w:rPr>
                <w:rFonts w:hint="eastAsia" w:asciiTheme="minorEastAsia" w:hAnsiTheme="minorEastAsia" w:cstheme="minorEastAsia"/>
                <w:color w:val="auto"/>
                <w:sz w:val="21"/>
                <w:szCs w:val="21"/>
                <w:highlight w:val="none"/>
                <w:lang w:val="en-US" w:eastAsia="zh-CN"/>
              </w:rPr>
              <w:t>8-15</w:t>
            </w:r>
            <w:r>
              <w:rPr>
                <w:rFonts w:hint="eastAsia" w:asciiTheme="minorEastAsia" w:hAnsiTheme="minorEastAsia" w:cstheme="minorEastAsia"/>
                <w:color w:val="auto"/>
                <w:sz w:val="21"/>
                <w:szCs w:val="21"/>
                <w:highlight w:val="none"/>
              </w:rPr>
              <w:t>分；</w:t>
            </w:r>
          </w:p>
          <w:p w14:paraId="1FFE899D">
            <w:pPr>
              <w:pStyle w:val="7"/>
              <w:ind w:firstLine="0" w:firstLineChars="0"/>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售后服务与培训服务方案较好（能结合项目要求提供满足项目需求的售后服务与培训服务，能提供远程的售后服务方式，能提供日常技术应支持等服务内容。培训内容安排较科学、合理、完善。具有一定的技术团队及完善的服务体系为业主提供较好的售后服务保障，能满足招标文件的要求），</w:t>
            </w:r>
            <w:r>
              <w:rPr>
                <w:rFonts w:hint="eastAsia" w:asciiTheme="minorEastAsia" w:hAnsiTheme="minorEastAsia" w:cstheme="minorEastAsia"/>
                <w:color w:val="auto"/>
                <w:sz w:val="21"/>
                <w:szCs w:val="21"/>
                <w:highlight w:val="none"/>
                <w:lang w:val="en-US" w:eastAsia="zh-CN"/>
              </w:rPr>
              <w:t>1-7</w:t>
            </w:r>
            <w:r>
              <w:rPr>
                <w:rFonts w:hint="eastAsia" w:asciiTheme="minorEastAsia" w:hAnsiTheme="minorEastAsia" w:cstheme="minorEastAsia"/>
                <w:color w:val="auto"/>
                <w:sz w:val="21"/>
                <w:szCs w:val="21"/>
                <w:highlight w:val="none"/>
              </w:rPr>
              <w:t>分；</w:t>
            </w:r>
          </w:p>
          <w:p w14:paraId="571E19B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Courier New"/>
                <w:kern w:val="0"/>
                <w:sz w:val="21"/>
                <w:szCs w:val="21"/>
                <w:shd w:val="clear"/>
              </w:rPr>
            </w:pPr>
            <w:r>
              <w:rPr>
                <w:rFonts w:hint="eastAsia" w:asciiTheme="minorEastAsia" w:hAnsiTheme="minorEastAsia" w:eastAsiaTheme="minorEastAsia" w:cstheme="minorEastAsia"/>
                <w:color w:val="auto"/>
                <w:kern w:val="2"/>
                <w:sz w:val="21"/>
                <w:szCs w:val="21"/>
                <w:highlight w:val="none"/>
                <w:shd w:val="clear" w:color="auto" w:fill="FFFFFF"/>
                <w:lang w:val="en-US" w:eastAsia="zh-CN" w:bidi="ar-SA"/>
              </w:rPr>
              <w:t>3、售后服务与培训服务方案差（不能结合项目要求或重复罗列招标文件要求，方案不能满足项目售后服务与培训服务要求），得0分。</w:t>
            </w:r>
          </w:p>
        </w:tc>
        <w:tc>
          <w:tcPr>
            <w:tcW w:w="335" w:type="pct"/>
            <w:noWrap w:val="0"/>
            <w:vAlign w:val="center"/>
          </w:tcPr>
          <w:p w14:paraId="2CCDE5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Times New Roman"/>
                <w:b w:val="0"/>
                <w:bCs w:val="0"/>
                <w:kern w:val="0"/>
                <w:sz w:val="21"/>
                <w:szCs w:val="21"/>
                <w:shd w:val="clear"/>
                <w:lang w:val="en-US" w:eastAsia="zh-CN"/>
              </w:rPr>
            </w:pPr>
            <w:r>
              <w:rPr>
                <w:rFonts w:hint="eastAsia" w:eastAsia="宋体" w:cs="Times New Roman"/>
                <w:b w:val="0"/>
                <w:bCs w:val="0"/>
                <w:kern w:val="0"/>
                <w:sz w:val="21"/>
                <w:szCs w:val="21"/>
                <w:shd w:val="clear"/>
                <w:lang w:val="en-US" w:eastAsia="zh-CN"/>
              </w:rPr>
              <w:t>15</w:t>
            </w:r>
          </w:p>
        </w:tc>
        <w:tc>
          <w:tcPr>
            <w:tcW w:w="426" w:type="pct"/>
            <w:noWrap w:val="0"/>
            <w:vAlign w:val="center"/>
          </w:tcPr>
          <w:p w14:paraId="3D46CF7C">
            <w:pPr>
              <w:numPr>
                <w:ilvl w:val="0"/>
                <w:numId w:val="0"/>
              </w:numPr>
              <w:spacing w:line="240" w:lineRule="auto"/>
              <w:ind w:left="425" w:leftChars="0"/>
              <w:rPr>
                <w:rFonts w:hint="eastAsia" w:ascii="宋体" w:hAnsi="宋体" w:eastAsia="宋体" w:cs="Times New Roman"/>
                <w:bCs/>
                <w:kern w:val="0"/>
                <w:sz w:val="21"/>
                <w:szCs w:val="21"/>
                <w:shd w:val="clear"/>
              </w:rPr>
            </w:pPr>
          </w:p>
        </w:tc>
        <w:tc>
          <w:tcPr>
            <w:tcW w:w="440" w:type="pct"/>
            <w:noWrap w:val="0"/>
            <w:vAlign w:val="center"/>
          </w:tcPr>
          <w:p w14:paraId="35FF9E08">
            <w:pPr>
              <w:numPr>
                <w:ilvl w:val="0"/>
                <w:numId w:val="0"/>
              </w:numPr>
              <w:spacing w:line="240" w:lineRule="auto"/>
              <w:ind w:left="425" w:leftChars="0"/>
              <w:rPr>
                <w:rFonts w:hint="eastAsia" w:ascii="宋体" w:hAnsi="宋体" w:eastAsia="宋体" w:cs="Times New Roman"/>
                <w:bCs/>
                <w:kern w:val="0"/>
                <w:sz w:val="21"/>
                <w:szCs w:val="21"/>
                <w:shd w:val="clear"/>
              </w:rPr>
            </w:pPr>
          </w:p>
        </w:tc>
      </w:tr>
      <w:tr w14:paraId="531D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4" w:type="pct"/>
            <w:vMerge w:val="continue"/>
            <w:noWrap w:val="0"/>
            <w:vAlign w:val="center"/>
          </w:tcPr>
          <w:p w14:paraId="1C072605">
            <w:pPr>
              <w:spacing w:line="240" w:lineRule="auto"/>
              <w:ind w:firstLine="0" w:firstLineChars="0"/>
              <w:jc w:val="center"/>
              <w:rPr>
                <w:rFonts w:hint="eastAsia" w:ascii="宋体" w:hAnsi="宋体" w:eastAsia="宋体" w:cs="Times New Roman"/>
                <w:b/>
                <w:sz w:val="21"/>
                <w:szCs w:val="21"/>
                <w:shd w:val="clear"/>
              </w:rPr>
            </w:pPr>
          </w:p>
        </w:tc>
        <w:tc>
          <w:tcPr>
            <w:tcW w:w="571" w:type="pct"/>
            <w:vMerge w:val="continue"/>
            <w:noWrap w:val="0"/>
            <w:vAlign w:val="center"/>
          </w:tcPr>
          <w:p w14:paraId="45DBF917">
            <w:pPr>
              <w:spacing w:line="240" w:lineRule="auto"/>
              <w:ind w:firstLine="0" w:firstLineChars="0"/>
              <w:jc w:val="center"/>
              <w:rPr>
                <w:rFonts w:hint="eastAsia" w:ascii="宋体" w:hAnsi="宋体" w:eastAsia="宋体" w:cs="Times New Roman"/>
                <w:bCs/>
                <w:sz w:val="21"/>
                <w:szCs w:val="21"/>
                <w:shd w:val="clear"/>
              </w:rPr>
            </w:pPr>
          </w:p>
        </w:tc>
        <w:tc>
          <w:tcPr>
            <w:tcW w:w="3000" w:type="pct"/>
            <w:noWrap w:val="0"/>
            <w:vAlign w:val="center"/>
          </w:tcPr>
          <w:p w14:paraId="623A58FA">
            <w:pPr>
              <w:ind w:left="0" w:leftChars="0" w:firstLine="0" w:firstLineChars="0"/>
              <w:rPr>
                <w:rFonts w:hint="eastAsia" w:ascii="宋体" w:hAnsi="宋体" w:eastAsia="宋体" w:cs="Times New Roman"/>
                <w:b/>
                <w:bCs/>
                <w:sz w:val="21"/>
                <w:szCs w:val="21"/>
                <w:shd w:val="clear"/>
              </w:rPr>
            </w:pPr>
            <w:r>
              <w:rPr>
                <w:rFonts w:hint="eastAsia" w:ascii="宋体" w:hAnsi="宋体" w:eastAsia="宋体" w:cs="Times New Roman"/>
                <w:b/>
                <w:bCs/>
                <w:sz w:val="21"/>
                <w:szCs w:val="21"/>
                <w:shd w:val="clear"/>
              </w:rPr>
              <w:t>项目经验（客观分）：</w:t>
            </w:r>
          </w:p>
          <w:p w14:paraId="4A4FAE82">
            <w:pPr>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提供近三年以来(投标截止时间前36个月，以合同签订时间为准)</w:t>
            </w:r>
            <w:r>
              <w:rPr>
                <w:rFonts w:hint="eastAsia" w:asciiTheme="minorEastAsia" w:hAnsiTheme="minorEastAsia" w:eastAsiaTheme="minorEastAsia" w:cstheme="minorEastAsia"/>
                <w:color w:val="auto"/>
                <w:sz w:val="21"/>
                <w:szCs w:val="21"/>
                <w:highlight w:val="none"/>
                <w:lang w:val="en-US" w:eastAsia="zh-CN"/>
              </w:rPr>
              <w:t>医院网站</w:t>
            </w:r>
            <w:r>
              <w:rPr>
                <w:rFonts w:hint="eastAsia" w:asciiTheme="minorEastAsia" w:hAnsiTheme="minorEastAsia" w:eastAsiaTheme="minorEastAsia" w:cstheme="minorEastAsia"/>
                <w:color w:val="auto"/>
                <w:sz w:val="21"/>
                <w:szCs w:val="21"/>
                <w:highlight w:val="none"/>
              </w:rPr>
              <w:t>相关的实施项目案例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合同金额在10万元以上.</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每提供一个业绩计</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分，最多计</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p w14:paraId="653723B3">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Courier New"/>
                <w:sz w:val="21"/>
                <w:szCs w:val="21"/>
                <w:shd w:val="clear"/>
              </w:rPr>
            </w:pPr>
            <w:r>
              <w:rPr>
                <w:rFonts w:hint="eastAsia" w:asciiTheme="minorEastAsia" w:hAnsiTheme="minorEastAsia" w:eastAsiaTheme="minorEastAsia" w:cstheme="minorEastAsia"/>
                <w:b/>
                <w:bCs/>
                <w:color w:val="auto"/>
                <w:sz w:val="21"/>
                <w:szCs w:val="21"/>
                <w:highlight w:val="none"/>
                <w:lang w:val="en-US" w:eastAsia="zh-CN"/>
              </w:rPr>
              <w:t>备注：</w:t>
            </w:r>
            <w:r>
              <w:rPr>
                <w:rFonts w:hint="eastAsia" w:asciiTheme="minorEastAsia" w:hAnsiTheme="minorEastAsia" w:eastAsiaTheme="minorEastAsia" w:cstheme="minorEastAsia"/>
                <w:b/>
                <w:bCs/>
                <w:color w:val="auto"/>
                <w:sz w:val="21"/>
                <w:szCs w:val="21"/>
                <w:highlight w:val="none"/>
              </w:rPr>
              <w:t>以提供案例的项目合同的关键页（清单页和盖章页）为准</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需提供合同原件备查。</w:t>
            </w:r>
          </w:p>
        </w:tc>
        <w:tc>
          <w:tcPr>
            <w:tcW w:w="335" w:type="pct"/>
            <w:noWrap w:val="0"/>
            <w:vAlign w:val="center"/>
          </w:tcPr>
          <w:p w14:paraId="2767B5E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Times New Roman"/>
                <w:b w:val="0"/>
                <w:bCs w:val="0"/>
                <w:sz w:val="21"/>
                <w:szCs w:val="21"/>
                <w:shd w:val="clear"/>
                <w:lang w:val="en-US" w:eastAsia="zh-CN"/>
              </w:rPr>
            </w:pPr>
            <w:r>
              <w:rPr>
                <w:rFonts w:hint="eastAsia" w:eastAsia="宋体" w:cs="Times New Roman"/>
                <w:b w:val="0"/>
                <w:bCs w:val="0"/>
                <w:sz w:val="21"/>
                <w:szCs w:val="21"/>
                <w:shd w:val="clear"/>
                <w:lang w:val="en-US" w:eastAsia="zh-CN"/>
              </w:rPr>
              <w:t>10</w:t>
            </w:r>
          </w:p>
        </w:tc>
        <w:tc>
          <w:tcPr>
            <w:tcW w:w="426" w:type="pct"/>
            <w:noWrap w:val="0"/>
            <w:vAlign w:val="center"/>
          </w:tcPr>
          <w:p w14:paraId="0C71B3E2">
            <w:pPr>
              <w:spacing w:line="240" w:lineRule="auto"/>
              <w:ind w:firstLine="0" w:firstLineChars="0"/>
              <w:rPr>
                <w:rFonts w:hint="eastAsia" w:ascii="宋体" w:hAnsi="宋体" w:eastAsia="宋体" w:cs="Times New Roman"/>
                <w:b/>
                <w:bCs/>
                <w:sz w:val="21"/>
                <w:szCs w:val="21"/>
                <w:shd w:val="clear"/>
              </w:rPr>
            </w:pPr>
          </w:p>
        </w:tc>
        <w:tc>
          <w:tcPr>
            <w:tcW w:w="440" w:type="pct"/>
            <w:noWrap w:val="0"/>
            <w:vAlign w:val="center"/>
          </w:tcPr>
          <w:p w14:paraId="115C9154">
            <w:pPr>
              <w:spacing w:line="240" w:lineRule="auto"/>
              <w:ind w:firstLine="0" w:firstLineChars="0"/>
              <w:rPr>
                <w:rFonts w:hint="eastAsia" w:ascii="宋体" w:hAnsi="宋体" w:eastAsia="宋体" w:cs="Times New Roman"/>
                <w:b/>
                <w:bCs/>
                <w:sz w:val="21"/>
                <w:szCs w:val="21"/>
                <w:shd w:val="clear"/>
              </w:rPr>
            </w:pPr>
          </w:p>
        </w:tc>
      </w:tr>
      <w:tr w14:paraId="4130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4" w:type="pct"/>
            <w:vMerge w:val="continue"/>
            <w:noWrap w:val="0"/>
            <w:vAlign w:val="center"/>
          </w:tcPr>
          <w:p w14:paraId="13C6D0B0">
            <w:pPr>
              <w:spacing w:line="240" w:lineRule="auto"/>
              <w:ind w:firstLine="0" w:firstLineChars="0"/>
              <w:jc w:val="center"/>
              <w:rPr>
                <w:rFonts w:hint="eastAsia" w:ascii="宋体" w:hAnsi="宋体" w:eastAsia="宋体" w:cs="Times New Roman"/>
                <w:b/>
                <w:sz w:val="21"/>
                <w:szCs w:val="21"/>
                <w:shd w:val="clear"/>
              </w:rPr>
            </w:pPr>
          </w:p>
        </w:tc>
        <w:tc>
          <w:tcPr>
            <w:tcW w:w="571" w:type="pct"/>
            <w:vMerge w:val="continue"/>
            <w:noWrap w:val="0"/>
            <w:vAlign w:val="center"/>
          </w:tcPr>
          <w:p w14:paraId="4D03916F">
            <w:pPr>
              <w:spacing w:line="240" w:lineRule="auto"/>
              <w:ind w:firstLine="0" w:firstLineChars="0"/>
              <w:jc w:val="center"/>
              <w:rPr>
                <w:rFonts w:hint="eastAsia" w:ascii="宋体" w:hAnsi="宋体" w:eastAsia="宋体" w:cs="Times New Roman"/>
                <w:b/>
                <w:bCs/>
                <w:sz w:val="21"/>
                <w:szCs w:val="21"/>
                <w:shd w:val="clear"/>
              </w:rPr>
            </w:pPr>
          </w:p>
        </w:tc>
        <w:tc>
          <w:tcPr>
            <w:tcW w:w="3000" w:type="pct"/>
            <w:noWrap w:val="0"/>
            <w:vAlign w:val="center"/>
          </w:tcPr>
          <w:p w14:paraId="26D2785A">
            <w:pPr>
              <w:pStyle w:val="7"/>
              <w:numPr>
                <w:ilvl w:val="0"/>
                <w:numId w:val="0"/>
              </w:numPr>
              <w:ind w:leftChars="0"/>
              <w:jc w:val="left"/>
              <w:rPr>
                <w:rFonts w:hint="eastAsia" w:ascii="宋体" w:hAnsi="宋体" w:eastAsia="宋体" w:cs="Times New Roman"/>
                <w:b/>
                <w:bCs/>
                <w:sz w:val="21"/>
                <w:szCs w:val="21"/>
                <w:shd w:val="clear"/>
              </w:rPr>
            </w:pPr>
            <w:r>
              <w:rPr>
                <w:rFonts w:hint="eastAsia" w:ascii="宋体" w:hAnsi="宋体" w:eastAsia="宋体" w:cs="Times New Roman"/>
                <w:b/>
                <w:bCs/>
                <w:sz w:val="21"/>
                <w:szCs w:val="21"/>
                <w:shd w:val="clear"/>
              </w:rPr>
              <w:t>企业资质（客观分）：</w:t>
            </w:r>
          </w:p>
          <w:p w14:paraId="42D66F1D">
            <w:pPr>
              <w:pStyle w:val="7"/>
              <w:ind w:firstLine="0" w:firstLineChars="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rPr>
              <w:t>提供软件企业证书或证明文件，得</w:t>
            </w:r>
            <w:r>
              <w:rPr>
                <w:rFonts w:hint="eastAsia" w:asciiTheme="minorEastAsia" w:hAnsiTheme="minorEastAsia" w:cstheme="minorEastAsia"/>
                <w:color w:val="auto"/>
                <w:sz w:val="21"/>
                <w:szCs w:val="21"/>
                <w:highlight w:val="none"/>
                <w:lang w:val="en-US" w:eastAsia="zh-CN"/>
              </w:rPr>
              <w:t>0.5</w:t>
            </w:r>
            <w:r>
              <w:rPr>
                <w:rFonts w:hint="eastAsia" w:asciiTheme="minorEastAsia" w:hAnsiTheme="minorEastAsia" w:cstheme="minorEastAsia"/>
                <w:color w:val="auto"/>
                <w:sz w:val="21"/>
                <w:szCs w:val="21"/>
                <w:highlight w:val="none"/>
              </w:rPr>
              <w:t>分；</w:t>
            </w:r>
          </w:p>
          <w:p w14:paraId="4FBB3BB9">
            <w:pPr>
              <w:pStyle w:val="7"/>
              <w:ind w:firstLine="0" w:firstLineChars="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rPr>
              <w:t>提供ISO27001信息安全管理体系认证证书，得</w:t>
            </w:r>
            <w:r>
              <w:rPr>
                <w:rFonts w:hint="eastAsia" w:asciiTheme="minorEastAsia" w:hAnsiTheme="minorEastAsia" w:cstheme="minorEastAsia"/>
                <w:color w:val="auto"/>
                <w:sz w:val="21"/>
                <w:szCs w:val="21"/>
                <w:highlight w:val="none"/>
                <w:lang w:val="en-US" w:eastAsia="zh-CN"/>
              </w:rPr>
              <w:t>0.5</w:t>
            </w:r>
            <w:r>
              <w:rPr>
                <w:rFonts w:hint="eastAsia" w:asciiTheme="minorEastAsia" w:hAnsiTheme="minorEastAsia" w:cstheme="minorEastAsia"/>
                <w:color w:val="auto"/>
                <w:sz w:val="21"/>
                <w:szCs w:val="21"/>
                <w:highlight w:val="none"/>
              </w:rPr>
              <w:t>分；</w:t>
            </w:r>
          </w:p>
          <w:p w14:paraId="4145FAE5">
            <w:pPr>
              <w:pStyle w:val="7"/>
              <w:ind w:firstLine="0" w:firstLineChars="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rPr>
              <w:t>提供 ISO20000 IT服务管理体系认证证书，得</w:t>
            </w:r>
            <w:r>
              <w:rPr>
                <w:rFonts w:hint="eastAsia" w:asciiTheme="minorEastAsia" w:hAnsiTheme="minorEastAsia" w:cstheme="minorEastAsia"/>
                <w:color w:val="auto"/>
                <w:sz w:val="21"/>
                <w:szCs w:val="21"/>
                <w:highlight w:val="none"/>
                <w:lang w:val="en-US" w:eastAsia="zh-CN"/>
              </w:rPr>
              <w:t>0.5</w:t>
            </w:r>
            <w:r>
              <w:rPr>
                <w:rFonts w:hint="eastAsia" w:asciiTheme="minorEastAsia" w:hAnsiTheme="minorEastAsia" w:cstheme="minorEastAsia"/>
                <w:color w:val="auto"/>
                <w:sz w:val="21"/>
                <w:szCs w:val="21"/>
                <w:highlight w:val="none"/>
              </w:rPr>
              <w:t>分；</w:t>
            </w:r>
          </w:p>
          <w:p w14:paraId="6D036190">
            <w:pPr>
              <w:pStyle w:val="7"/>
              <w:ind w:firstLine="0" w:firstLineChars="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cstheme="minorEastAsia"/>
                <w:color w:val="auto"/>
                <w:sz w:val="21"/>
                <w:szCs w:val="21"/>
                <w:highlight w:val="none"/>
              </w:rPr>
              <w:t>提供ISO9001 质量管理体系认证证书，得</w:t>
            </w:r>
            <w:r>
              <w:rPr>
                <w:rFonts w:hint="eastAsia" w:asciiTheme="minorEastAsia" w:hAnsiTheme="minorEastAsia" w:cstheme="minorEastAsia"/>
                <w:color w:val="auto"/>
                <w:sz w:val="21"/>
                <w:szCs w:val="21"/>
                <w:highlight w:val="none"/>
                <w:lang w:val="en-US" w:eastAsia="zh-CN"/>
              </w:rPr>
              <w:t>0.5</w:t>
            </w:r>
            <w:r>
              <w:rPr>
                <w:rFonts w:hint="eastAsia" w:asciiTheme="minorEastAsia" w:hAnsiTheme="minorEastAsia" w:cstheme="minorEastAsia"/>
                <w:color w:val="auto"/>
                <w:sz w:val="21"/>
                <w:szCs w:val="21"/>
                <w:highlight w:val="none"/>
              </w:rPr>
              <w:t>分；</w:t>
            </w:r>
          </w:p>
          <w:p w14:paraId="271A42A1">
            <w:pPr>
              <w:pStyle w:val="7"/>
              <w:ind w:firstLine="0" w:firstLineChars="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cstheme="minorEastAsia"/>
                <w:color w:val="auto"/>
                <w:sz w:val="21"/>
                <w:szCs w:val="21"/>
                <w:highlight w:val="none"/>
              </w:rPr>
              <w:t>提供</w:t>
            </w:r>
            <w:r>
              <w:rPr>
                <w:rFonts w:hint="eastAsia" w:asciiTheme="minorEastAsia" w:hAnsiTheme="minorEastAsia" w:cstheme="minorEastAsia"/>
                <w:color w:val="auto"/>
                <w:sz w:val="21"/>
                <w:szCs w:val="21"/>
                <w:highlight w:val="none"/>
                <w:lang w:eastAsia="zh-CN"/>
              </w:rPr>
              <w:t>网站</w:t>
            </w:r>
            <w:r>
              <w:rPr>
                <w:rFonts w:hint="eastAsia" w:asciiTheme="minorEastAsia" w:hAnsiTheme="minorEastAsia" w:cstheme="minorEastAsia"/>
                <w:color w:val="auto"/>
                <w:sz w:val="21"/>
                <w:szCs w:val="21"/>
                <w:highlight w:val="none"/>
              </w:rPr>
              <w:t>软件的信息系统安全三级等保证明，得</w:t>
            </w:r>
            <w:r>
              <w:rPr>
                <w:rFonts w:hint="eastAsia" w:asciiTheme="minorEastAsia" w:hAnsiTheme="minorEastAsia" w:cstheme="minorEastAsia"/>
                <w:color w:val="auto"/>
                <w:sz w:val="21"/>
                <w:szCs w:val="21"/>
                <w:highlight w:val="none"/>
                <w:lang w:val="en-US" w:eastAsia="zh-CN"/>
              </w:rPr>
              <w:t>0.5</w:t>
            </w:r>
            <w:r>
              <w:rPr>
                <w:rFonts w:hint="eastAsia" w:asciiTheme="minorEastAsia" w:hAnsiTheme="minorEastAsia" w:cstheme="minorEastAsia"/>
                <w:color w:val="auto"/>
                <w:sz w:val="21"/>
                <w:szCs w:val="21"/>
                <w:highlight w:val="none"/>
              </w:rPr>
              <w:t>分；</w:t>
            </w:r>
          </w:p>
          <w:p w14:paraId="0D6A8D7B">
            <w:pPr>
              <w:pStyle w:val="7"/>
              <w:ind w:firstLine="0" w:firstLineChars="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cstheme="minorEastAsia"/>
                <w:color w:val="auto"/>
                <w:sz w:val="21"/>
                <w:szCs w:val="21"/>
                <w:highlight w:val="none"/>
              </w:rPr>
              <w:t>提供</w:t>
            </w:r>
            <w:r>
              <w:rPr>
                <w:rFonts w:hint="eastAsia" w:asciiTheme="minorEastAsia" w:hAnsiTheme="minorEastAsia" w:cstheme="minorEastAsia"/>
                <w:color w:val="auto"/>
                <w:sz w:val="21"/>
                <w:szCs w:val="21"/>
                <w:highlight w:val="none"/>
                <w:lang w:val="en-US" w:eastAsia="zh-CN"/>
              </w:rPr>
              <w:t>医院</w:t>
            </w:r>
            <w:r>
              <w:rPr>
                <w:rFonts w:hint="eastAsia" w:asciiTheme="minorEastAsia" w:hAnsiTheme="minorEastAsia" w:cstheme="minorEastAsia"/>
                <w:color w:val="auto"/>
                <w:sz w:val="21"/>
                <w:szCs w:val="21"/>
                <w:highlight w:val="none"/>
                <w:lang w:eastAsia="zh-CN"/>
              </w:rPr>
              <w:t>网站</w:t>
            </w:r>
            <w:r>
              <w:rPr>
                <w:rFonts w:hint="eastAsia" w:asciiTheme="minorEastAsia" w:hAnsiTheme="minorEastAsia" w:cstheme="minorEastAsia"/>
                <w:color w:val="auto"/>
                <w:sz w:val="21"/>
                <w:szCs w:val="21"/>
                <w:highlight w:val="none"/>
              </w:rPr>
              <w:t>软件著作权登记证书，得</w:t>
            </w:r>
            <w:r>
              <w:rPr>
                <w:rFonts w:hint="eastAsia" w:asciiTheme="minorEastAsia" w:hAnsiTheme="minorEastAsia" w:cstheme="minorEastAsia"/>
                <w:color w:val="auto"/>
                <w:sz w:val="21"/>
                <w:szCs w:val="21"/>
                <w:highlight w:val="none"/>
                <w:lang w:val="en-US" w:eastAsia="zh-CN"/>
              </w:rPr>
              <w:t>0.5</w:t>
            </w:r>
            <w:r>
              <w:rPr>
                <w:rFonts w:hint="eastAsia" w:asciiTheme="minorEastAsia" w:hAnsiTheme="minorEastAsia" w:cstheme="minorEastAsia"/>
                <w:color w:val="auto"/>
                <w:sz w:val="21"/>
                <w:szCs w:val="21"/>
                <w:highlight w:val="none"/>
              </w:rPr>
              <w:t>分；</w:t>
            </w:r>
          </w:p>
          <w:p w14:paraId="107DFE7C">
            <w:pPr>
              <w:pStyle w:val="7"/>
              <w:ind w:firstLine="0" w:firstLineChars="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7、提供全文检索软件著作权登记证书，得0.5分；</w:t>
            </w:r>
          </w:p>
          <w:p w14:paraId="06EDAD5E">
            <w:pPr>
              <w:pStyle w:val="7"/>
              <w:ind w:firstLine="0" w:firstLineChars="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cstheme="minorEastAsia"/>
                <w:color w:val="auto"/>
                <w:sz w:val="21"/>
                <w:szCs w:val="21"/>
                <w:highlight w:val="none"/>
              </w:rPr>
              <w:t>提供网站专题管理软件著作权登记证书，得</w:t>
            </w:r>
            <w:r>
              <w:rPr>
                <w:rFonts w:hint="eastAsia" w:asciiTheme="minorEastAsia" w:hAnsiTheme="minorEastAsia" w:cstheme="minorEastAsia"/>
                <w:color w:val="auto"/>
                <w:sz w:val="21"/>
                <w:szCs w:val="21"/>
                <w:highlight w:val="none"/>
                <w:lang w:val="en-US" w:eastAsia="zh-CN"/>
              </w:rPr>
              <w:t>0.5</w:t>
            </w:r>
            <w:r>
              <w:rPr>
                <w:rFonts w:hint="eastAsia" w:asciiTheme="minorEastAsia" w:hAnsiTheme="minorEastAsia" w:cstheme="minorEastAsia"/>
                <w:color w:val="auto"/>
                <w:sz w:val="21"/>
                <w:szCs w:val="21"/>
                <w:highlight w:val="none"/>
              </w:rPr>
              <w:t>分；</w:t>
            </w:r>
          </w:p>
          <w:p w14:paraId="329B8AA1">
            <w:pPr>
              <w:pStyle w:val="7"/>
              <w:ind w:firstLine="0" w:firstLineChars="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9、提供全媒体发布平台软件著作权登记证书，得0.5分；</w:t>
            </w:r>
          </w:p>
          <w:p w14:paraId="384817B2">
            <w:pPr>
              <w:pStyle w:val="7"/>
              <w:ind w:firstLine="0" w:firstLineChars="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10、提供绩效中心管理软件著作权登记证书，得0.5分。</w:t>
            </w:r>
          </w:p>
          <w:p w14:paraId="0EA30054">
            <w:pPr>
              <w:pStyle w:val="7"/>
              <w:ind w:firstLine="0" w:firstLineChars="0"/>
              <w:rPr>
                <w:rFonts w:hint="eastAsia" w:ascii="宋体" w:hAnsi="宋体" w:eastAsia="宋体" w:cs="Courier New"/>
                <w:kern w:val="2"/>
                <w:sz w:val="21"/>
                <w:szCs w:val="21"/>
                <w:lang w:val="en-US" w:eastAsia="zh-CN" w:bidi="ar-SA"/>
              </w:rPr>
            </w:pPr>
            <w:r>
              <w:rPr>
                <w:rFonts w:hint="eastAsia" w:asciiTheme="minorEastAsia" w:hAnsiTheme="minorEastAsia" w:cstheme="minorEastAsia"/>
                <w:b/>
                <w:bCs/>
                <w:color w:val="auto"/>
                <w:sz w:val="21"/>
                <w:szCs w:val="21"/>
                <w:highlight w:val="none"/>
              </w:rPr>
              <w:t>备注：以上文件提供复印件加盖红章，</w:t>
            </w:r>
            <w:r>
              <w:rPr>
                <w:rFonts w:hint="eastAsia" w:asciiTheme="minorEastAsia" w:hAnsiTheme="minorEastAsia" w:cstheme="minorEastAsia"/>
                <w:b/>
                <w:bCs/>
                <w:color w:val="auto"/>
                <w:sz w:val="21"/>
                <w:szCs w:val="21"/>
                <w:highlight w:val="none"/>
                <w:lang w:val="en-US" w:eastAsia="zh-CN"/>
              </w:rPr>
              <w:t>需</w:t>
            </w:r>
            <w:r>
              <w:rPr>
                <w:rFonts w:hint="eastAsia" w:asciiTheme="minorEastAsia" w:hAnsiTheme="minorEastAsia" w:cstheme="minorEastAsia"/>
                <w:b/>
                <w:bCs/>
                <w:color w:val="auto"/>
                <w:sz w:val="21"/>
                <w:szCs w:val="21"/>
                <w:highlight w:val="none"/>
              </w:rPr>
              <w:t>提供原件备查。</w:t>
            </w:r>
          </w:p>
        </w:tc>
        <w:tc>
          <w:tcPr>
            <w:tcW w:w="335" w:type="pct"/>
            <w:noWrap w:val="0"/>
            <w:vAlign w:val="center"/>
          </w:tcPr>
          <w:p w14:paraId="3784026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Courier New"/>
                <w:b w:val="0"/>
                <w:bCs w:val="0"/>
                <w:kern w:val="2"/>
                <w:sz w:val="21"/>
                <w:szCs w:val="21"/>
                <w:lang w:val="en-US" w:eastAsia="zh-CN" w:bidi="ar-SA"/>
              </w:rPr>
            </w:pPr>
            <w:r>
              <w:rPr>
                <w:rFonts w:hint="eastAsia" w:eastAsia="宋体" w:cs="Courier New"/>
                <w:b w:val="0"/>
                <w:bCs w:val="0"/>
                <w:kern w:val="2"/>
                <w:sz w:val="21"/>
                <w:szCs w:val="21"/>
                <w:lang w:val="en-US" w:eastAsia="zh-CN" w:bidi="ar-SA"/>
              </w:rPr>
              <w:t>5</w:t>
            </w:r>
          </w:p>
        </w:tc>
        <w:tc>
          <w:tcPr>
            <w:tcW w:w="426" w:type="pct"/>
            <w:noWrap w:val="0"/>
            <w:vAlign w:val="center"/>
          </w:tcPr>
          <w:p w14:paraId="34EA5F89">
            <w:pPr>
              <w:widowControl w:val="0"/>
              <w:spacing w:line="240" w:lineRule="auto"/>
              <w:jc w:val="left"/>
              <w:rPr>
                <w:rFonts w:hint="eastAsia" w:ascii="宋体" w:hAnsi="宋体" w:eastAsia="宋体" w:cs="Courier New"/>
                <w:kern w:val="2"/>
                <w:sz w:val="21"/>
                <w:szCs w:val="21"/>
                <w:lang w:val="en-US" w:eastAsia="zh-CN" w:bidi="ar-SA"/>
              </w:rPr>
            </w:pPr>
          </w:p>
        </w:tc>
        <w:tc>
          <w:tcPr>
            <w:tcW w:w="440" w:type="pct"/>
            <w:noWrap w:val="0"/>
            <w:vAlign w:val="center"/>
          </w:tcPr>
          <w:p w14:paraId="20F91844">
            <w:pPr>
              <w:widowControl w:val="0"/>
              <w:spacing w:line="240" w:lineRule="auto"/>
              <w:jc w:val="left"/>
              <w:rPr>
                <w:rFonts w:hint="eastAsia" w:ascii="宋体" w:hAnsi="宋体" w:eastAsia="宋体" w:cs="Courier New"/>
                <w:kern w:val="2"/>
                <w:sz w:val="21"/>
                <w:szCs w:val="21"/>
                <w:lang w:val="en-US" w:eastAsia="zh-CN" w:bidi="ar-SA"/>
              </w:rPr>
            </w:pPr>
          </w:p>
        </w:tc>
      </w:tr>
      <w:tr w14:paraId="52D5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6" w:type="pct"/>
            <w:gridSpan w:val="2"/>
            <w:noWrap w:val="0"/>
            <w:vAlign w:val="center"/>
          </w:tcPr>
          <w:p w14:paraId="7DB81D6A">
            <w:pPr>
              <w:spacing w:line="240" w:lineRule="auto"/>
              <w:ind w:firstLine="0" w:firstLineChars="0"/>
              <w:jc w:val="center"/>
              <w:rPr>
                <w:rFonts w:hint="default" w:ascii="宋体" w:hAnsi="宋体" w:eastAsia="宋体" w:cs="Times New Roman"/>
                <w:b/>
                <w:bCs/>
                <w:sz w:val="21"/>
                <w:szCs w:val="21"/>
                <w:shd w:val="clear"/>
                <w:lang w:val="en-US" w:eastAsia="zh-CN"/>
              </w:rPr>
            </w:pPr>
            <w:r>
              <w:rPr>
                <w:rFonts w:hint="eastAsia" w:eastAsia="宋体" w:cs="Times New Roman"/>
                <w:b/>
                <w:bCs/>
                <w:sz w:val="21"/>
                <w:szCs w:val="21"/>
                <w:shd w:val="clear"/>
                <w:lang w:val="en-US" w:eastAsia="zh-CN"/>
              </w:rPr>
              <w:t>总得分1+2+3</w:t>
            </w:r>
          </w:p>
        </w:tc>
        <w:tc>
          <w:tcPr>
            <w:tcW w:w="3000" w:type="pct"/>
            <w:noWrap w:val="0"/>
            <w:vAlign w:val="center"/>
          </w:tcPr>
          <w:p w14:paraId="4DF02DE3">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eastAsia="宋体" w:cs="Courier New"/>
                <w:b/>
                <w:bCs/>
                <w:kern w:val="2"/>
                <w:sz w:val="21"/>
                <w:szCs w:val="21"/>
                <w:lang w:val="en-US" w:eastAsia="zh-CN" w:bidi="ar-SA"/>
              </w:rPr>
            </w:pPr>
          </w:p>
        </w:tc>
        <w:tc>
          <w:tcPr>
            <w:tcW w:w="335" w:type="pct"/>
            <w:noWrap w:val="0"/>
            <w:vAlign w:val="center"/>
          </w:tcPr>
          <w:p w14:paraId="51C3EE3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eastAsia="宋体" w:cs="Courier New"/>
                <w:b w:val="0"/>
                <w:bCs w:val="0"/>
                <w:kern w:val="2"/>
                <w:sz w:val="21"/>
                <w:szCs w:val="21"/>
                <w:lang w:val="en-US" w:eastAsia="zh-CN" w:bidi="ar-SA"/>
              </w:rPr>
            </w:pPr>
            <w:r>
              <w:rPr>
                <w:rFonts w:hint="eastAsia" w:eastAsia="宋体" w:cs="Courier New"/>
                <w:b w:val="0"/>
                <w:bCs w:val="0"/>
                <w:kern w:val="2"/>
                <w:sz w:val="21"/>
                <w:szCs w:val="21"/>
                <w:lang w:val="en-US" w:eastAsia="zh-CN" w:bidi="ar-SA"/>
              </w:rPr>
              <w:t>100</w:t>
            </w:r>
          </w:p>
        </w:tc>
        <w:tc>
          <w:tcPr>
            <w:tcW w:w="426" w:type="pct"/>
            <w:noWrap w:val="0"/>
            <w:vAlign w:val="center"/>
          </w:tcPr>
          <w:p w14:paraId="106AB400">
            <w:pPr>
              <w:widowControl w:val="0"/>
              <w:spacing w:line="240" w:lineRule="auto"/>
              <w:jc w:val="left"/>
              <w:rPr>
                <w:rFonts w:hint="eastAsia" w:ascii="宋体" w:hAnsi="宋体" w:eastAsia="宋体" w:cs="Courier New"/>
                <w:kern w:val="2"/>
                <w:sz w:val="21"/>
                <w:szCs w:val="21"/>
                <w:lang w:val="en-US" w:eastAsia="zh-CN" w:bidi="ar-SA"/>
              </w:rPr>
            </w:pPr>
          </w:p>
        </w:tc>
        <w:tc>
          <w:tcPr>
            <w:tcW w:w="440" w:type="pct"/>
            <w:noWrap w:val="0"/>
            <w:vAlign w:val="center"/>
          </w:tcPr>
          <w:p w14:paraId="1F67D1B5">
            <w:pPr>
              <w:widowControl w:val="0"/>
              <w:spacing w:line="240" w:lineRule="auto"/>
              <w:jc w:val="left"/>
              <w:rPr>
                <w:rFonts w:hint="eastAsia" w:ascii="宋体" w:hAnsi="宋体" w:eastAsia="宋体" w:cs="Courier New"/>
                <w:kern w:val="2"/>
                <w:sz w:val="21"/>
                <w:szCs w:val="21"/>
                <w:lang w:val="en-US" w:eastAsia="zh-CN" w:bidi="ar-SA"/>
              </w:rPr>
            </w:pPr>
          </w:p>
        </w:tc>
      </w:tr>
      <w:tr w14:paraId="51F3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000" w:type="pct"/>
            <w:gridSpan w:val="6"/>
            <w:noWrap w:val="0"/>
            <w:vAlign w:val="center"/>
          </w:tcPr>
          <w:p w14:paraId="0C3A9965">
            <w:pPr>
              <w:widowControl w:val="0"/>
              <w:spacing w:line="240" w:lineRule="auto"/>
              <w:ind w:left="0" w:leftChars="0" w:firstLine="0" w:firstLineChars="0"/>
              <w:jc w:val="left"/>
              <w:rPr>
                <w:rFonts w:hint="default" w:ascii="宋体" w:hAnsi="宋体" w:eastAsia="宋体" w:cs="Courier New"/>
                <w:kern w:val="2"/>
                <w:sz w:val="21"/>
                <w:szCs w:val="21"/>
                <w:lang w:val="en-US" w:eastAsia="zh-CN" w:bidi="ar-SA"/>
              </w:rPr>
            </w:pPr>
            <w:r>
              <w:rPr>
                <w:rFonts w:hint="eastAsia" w:eastAsia="宋体" w:cs="Courier New"/>
                <w:kern w:val="2"/>
                <w:sz w:val="21"/>
                <w:szCs w:val="21"/>
                <w:lang w:val="en-US" w:eastAsia="zh-CN" w:bidi="ar-SA"/>
              </w:rPr>
              <w:t>采购谈判小组签字：</w:t>
            </w:r>
          </w:p>
        </w:tc>
      </w:tr>
    </w:tbl>
    <w:p w14:paraId="5B493FB7">
      <w:pPr>
        <w:ind w:left="0" w:leftChars="0" w:firstLine="0" w:firstLineChars="0"/>
        <w:jc w:val="center"/>
        <w:rPr>
          <w:rFonts w:hint="eastAsia"/>
          <w:lang w:val="en-US" w:eastAsia="zh-CN"/>
        </w:rPr>
      </w:pPr>
    </w:p>
    <w:p w14:paraId="74B2F3A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注：</w:t>
      </w:r>
    </w:p>
    <w:p w14:paraId="0FE137A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1、若由多名谈判小组成员独立评分，按四舍五入取至百分位计算竞标人的平均得分。</w:t>
      </w:r>
    </w:p>
    <w:p w14:paraId="3201E6A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2、商务技术评审因素标注为“客观分”的评分项，各评标专家评分应当一致。</w:t>
      </w:r>
    </w:p>
    <w:p w14:paraId="72F5F3FC">
      <w:pPr>
        <w:rPr>
          <w:rFonts w:hint="eastAsia"/>
          <w:lang w:val="en-US" w:eastAsia="zh-CN"/>
        </w:rPr>
      </w:pP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3NDY4MzM3OGNiMmI0YzY2NTg0YmZkZDY5ODNlY2QifQ=="/>
  </w:docVars>
  <w:rsids>
    <w:rsidRoot w:val="7D190324"/>
    <w:rsid w:val="02CC3DCA"/>
    <w:rsid w:val="030650C8"/>
    <w:rsid w:val="03314D40"/>
    <w:rsid w:val="059C7A38"/>
    <w:rsid w:val="08900020"/>
    <w:rsid w:val="0A1102E2"/>
    <w:rsid w:val="0DB742A8"/>
    <w:rsid w:val="0E707D64"/>
    <w:rsid w:val="10BB6702"/>
    <w:rsid w:val="13202DEF"/>
    <w:rsid w:val="134F1ED8"/>
    <w:rsid w:val="149A585A"/>
    <w:rsid w:val="14E426FB"/>
    <w:rsid w:val="17985750"/>
    <w:rsid w:val="183C237D"/>
    <w:rsid w:val="18971950"/>
    <w:rsid w:val="1DA1323C"/>
    <w:rsid w:val="1EDA7495"/>
    <w:rsid w:val="219A0F17"/>
    <w:rsid w:val="21D07783"/>
    <w:rsid w:val="2280347A"/>
    <w:rsid w:val="249935AC"/>
    <w:rsid w:val="249A18B6"/>
    <w:rsid w:val="28757009"/>
    <w:rsid w:val="29082BE0"/>
    <w:rsid w:val="293800F0"/>
    <w:rsid w:val="2E123D0E"/>
    <w:rsid w:val="2F18478C"/>
    <w:rsid w:val="31ED49AF"/>
    <w:rsid w:val="32BF2D77"/>
    <w:rsid w:val="336E20A7"/>
    <w:rsid w:val="352854A1"/>
    <w:rsid w:val="4BDD2154"/>
    <w:rsid w:val="4CC530DC"/>
    <w:rsid w:val="50DE3BC5"/>
    <w:rsid w:val="558D0F16"/>
    <w:rsid w:val="55C770D4"/>
    <w:rsid w:val="5C4A08F2"/>
    <w:rsid w:val="5E0C2C93"/>
    <w:rsid w:val="5E920CE1"/>
    <w:rsid w:val="5F137440"/>
    <w:rsid w:val="642949FB"/>
    <w:rsid w:val="69C9510B"/>
    <w:rsid w:val="6BEE00B5"/>
    <w:rsid w:val="6C467E09"/>
    <w:rsid w:val="72B45DDA"/>
    <w:rsid w:val="7AF44D2F"/>
    <w:rsid w:val="7D190324"/>
    <w:rsid w:val="7EDC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643" w:firstLineChars="200"/>
      <w:jc w:val="both"/>
    </w:pPr>
    <w:rPr>
      <w:rFonts w:ascii="宋体" w:hAnsi="宋体" w:eastAsia="方正小标宋简体" w:cs="Tahoma"/>
      <w:color w:val="000000"/>
      <w:kern w:val="2"/>
      <w:sz w:val="21"/>
      <w:szCs w:val="21"/>
      <w:shd w:val="clear" w:color="auto" w:fill="FFFFFF"/>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3">
    <w:name w:val="Plain Text"/>
    <w:basedOn w:val="1"/>
    <w:qFormat/>
    <w:uiPriority w:val="0"/>
    <w:rPr>
      <w:rFonts w:ascii="宋体" w:hAnsi="Courier New"/>
      <w:szCs w:val="20"/>
    </w:rPr>
  </w:style>
  <w:style w:type="character" w:styleId="6">
    <w:name w:val="Strong"/>
    <w:basedOn w:val="5"/>
    <w:qFormat/>
    <w:uiPriority w:val="0"/>
    <w:rPr>
      <w:b/>
    </w:rPr>
  </w:style>
  <w:style w:type="paragraph" w:customStyle="1" w:styleId="7">
    <w:name w:val="_Style 2"/>
    <w:basedOn w:val="1"/>
    <w:autoRedefine/>
    <w:qFormat/>
    <w:uiPriority w:val="34"/>
    <w:pPr>
      <w:ind w:firstLine="420" w:firstLineChars="200"/>
    </w:pPr>
    <w:rPr>
      <w:rFonts w:ascii="Calibri" w:hAnsi="Calibri" w:eastAsiaTheme="minorEastAsia" w:cstheme="minorBidi"/>
      <w:szCs w:val="22"/>
    </w:rPr>
  </w:style>
  <w:style w:type="paragraph" w:customStyle="1" w:styleId="8">
    <w:name w:val="_Style 3"/>
    <w:basedOn w:val="1"/>
    <w:autoRedefine/>
    <w:qFormat/>
    <w:uiPriority w:val="34"/>
    <w:pPr>
      <w:ind w:firstLine="420" w:firstLineChars="200"/>
    </w:pPr>
    <w:rPr>
      <w:rFonts w:ascii="Calibri" w:hAnsi="Calibr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2452</Words>
  <Characters>2563</Characters>
  <Lines>0</Lines>
  <Paragraphs>0</Paragraphs>
  <TotalTime>5</TotalTime>
  <ScaleCrop>false</ScaleCrop>
  <LinksUpToDate>false</LinksUpToDate>
  <CharactersWithSpaces>2660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2025-03-18T02:34:00Z</dcterms:created>
  <dc:creator>骑着蜗牛撵大象</dc:creator>
  <cp:lastModifiedBy>珊言两语</cp:lastModifiedBy>
  <cp:lastPrinted>2026-04-22T02:48:00Z</cp:lastPrinted>
  <dcterms:modified xsi:type="dcterms:W3CDTF">2026-05-18T09:54:29Z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2FC98BFBC0DE4A2DB0BB3865E528DDEE_13</vt:lpwstr>
  </property>
  <property fmtid="{D5CDD505-2E9C-101B-9397-08002B2CF9AE}" pid="4" name="KSOTemplateDocerSaveRecord">
    <vt:lpwstr>eyJoZGlkIjoiNWU3NDY4MzM3OGNiMmI0YzY2NTg0YmZkZDY5ODNlY2QiLCJ1c2VySWQiOiI0MTc1MjY1ODIifQ==</vt:lpwstr>
  </property>
</Properties>
</file>