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val="en-US" w:eastAsia="zh-CN"/>
          <w:woUserID w:val="2"/>
        </w:rPr>
      </w:pPr>
      <w:r>
        <w:rPr>
          <w:rFonts w:hint="eastAsia" w:ascii="方正仿宋_GB2312" w:hAnsi="方正仿宋_GB2312" w:eastAsia="方正仿宋_GB2312" w:cs="方正仿宋_GB2312"/>
          <w:sz w:val="28"/>
          <w:szCs w:val="28"/>
          <w:woUserID w:val="2"/>
        </w:rPr>
        <w:t>7、</w:t>
      </w:r>
      <w:r>
        <w:rPr>
          <w:rFonts w:hint="eastAsia" w:ascii="方正仿宋_GB2312" w:hAnsi="方正仿宋_GB2312" w:eastAsia="方正仿宋_GB2312" w:cs="方正仿宋_GB2312"/>
          <w:sz w:val="28"/>
          <w:szCs w:val="28"/>
          <w:lang w:val="en-US" w:eastAsia="zh-CN"/>
          <w:woUserID w:val="2"/>
        </w:rPr>
        <w:t>标记“</w:t>
      </w:r>
      <w:r>
        <w:rPr>
          <w:rFonts w:hint="eastAsia" w:ascii="方正仿宋_GB2312" w:hAnsi="方正仿宋_GB2312" w:eastAsia="方正仿宋_GB2312" w:cs="方正仿宋_GB2312"/>
          <w:sz w:val="28"/>
          <w:szCs w:val="28"/>
          <w:woUserID w:val="2"/>
        </w:rPr>
        <w:t>▲</w:t>
      </w:r>
      <w:r>
        <w:rPr>
          <w:rFonts w:hint="eastAsia" w:ascii="方正仿宋_GB2312" w:hAnsi="方正仿宋_GB2312" w:eastAsia="方正仿宋_GB2312" w:cs="方正仿宋_GB2312"/>
          <w:sz w:val="28"/>
          <w:szCs w:val="28"/>
          <w:lang w:val="en-US" w:eastAsia="zh-CN"/>
          <w:woUserID w:val="2"/>
        </w:rPr>
        <w:t>”号为实质性参数，如有偏离投标无效，未标注符号为普通技术参数为非实质性参数。非实质性技术参数发生负偏离或不响应达2项（含）以上的，投标无效。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woUserID w:val="2"/>
        </w:rPr>
      </w:pPr>
      <w:r>
        <w:rPr>
          <w:rFonts w:hint="eastAsia" w:ascii="方正仿宋_GB2312" w:hAnsi="方正仿宋_GB2312" w:eastAsia="方正仿宋_GB2312" w:cs="方正仿宋_GB2312"/>
          <w:sz w:val="28"/>
          <w:szCs w:val="28"/>
          <w:woUserID w:val="2"/>
        </w:rPr>
        <w:t>8、实质性参数（标注“▲”的条款）需提供证明材料：产品彩页或说明书或技术白皮书或厂家确认盖章有该参数功能的证明材料，否则评标委员会将可能不予以认可，并按照负偏离认</w:t>
      </w:r>
      <w:r>
        <w:rPr>
          <w:rFonts w:hint="eastAsia" w:ascii="方正仿宋_GB2312" w:hAnsi="方正仿宋_GB2312" w:eastAsia="方正仿宋_GB2312" w:cs="方正仿宋_GB2312"/>
          <w:sz w:val="28"/>
          <w:szCs w:val="28"/>
          <w:lang w:val="en-US" w:eastAsia="zh-CN"/>
          <w:woUserID w:val="2"/>
        </w:rPr>
        <w:t>定</w:t>
      </w:r>
      <w:r>
        <w:rPr>
          <w:rFonts w:hint="eastAsia" w:ascii="方正仿宋_GB2312" w:hAnsi="方正仿宋_GB2312" w:eastAsia="方正仿宋_GB2312" w:cs="方正仿宋_GB2312"/>
          <w:sz w:val="28"/>
          <w:szCs w:val="28"/>
          <w:woUserID w:val="2"/>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woUserID w:val="2"/>
        </w:rPr>
      </w:pPr>
      <w:r>
        <w:rPr>
          <w:rFonts w:hint="eastAsia" w:ascii="方正仿宋_GB2312" w:hAnsi="方正仿宋_GB2312" w:eastAsia="方正仿宋_GB2312" w:cs="方正仿宋_GB2312"/>
          <w:sz w:val="28"/>
          <w:szCs w:val="28"/>
          <w:woUserID w:val="2"/>
        </w:rPr>
        <w:t>9、招标文件中所要求提供的证明材料，如为英文文本的请提供中文翻译文本。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1.项目名称：大容量低速冷冻离心机采购项目</w:t>
      </w:r>
    </w:p>
    <w:p w14:paraId="5B94579D">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2.招标采购预算：大容量低速冷冻离心机：24500元/台 数量4台， 合计98000元。</w:t>
      </w:r>
    </w:p>
    <w:p w14:paraId="424DB280">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3.质保要求：整套设备质保期≥5年</w:t>
      </w:r>
    </w:p>
    <w:p w14:paraId="5ECBD78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default"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4.申请科室：检验科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36B3FA67">
            <w:pPr>
              <w:keepNext/>
              <w:keepLines w:val="0"/>
              <w:pageBreakBefore w:val="0"/>
              <w:widowControl w:val="0"/>
              <w:kinsoku/>
              <w:wordWrap w:val="0"/>
              <w:overflowPunct/>
              <w:topLinePunct/>
              <w:autoSpaceDE/>
              <w:autoSpaceDN/>
              <w:bidi w:val="0"/>
              <w:adjustRightInd w:val="0"/>
              <w:snapToGrid w:val="0"/>
              <w:spacing w:line="440" w:lineRule="exac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大容量低速冷冻离心机采购</w:t>
            </w:r>
          </w:p>
          <w:p w14:paraId="4BF0A3AC">
            <w:pPr>
              <w:keepNext/>
              <w:keepLines w:val="0"/>
              <w:pageBreakBefore w:val="0"/>
              <w:widowControl w:val="0"/>
              <w:kinsoku/>
              <w:wordWrap w:val="0"/>
              <w:overflowPunct/>
              <w:topLinePunct/>
              <w:autoSpaceDE/>
              <w:autoSpaceDN/>
              <w:bidi w:val="0"/>
              <w:adjustRightInd w:val="0"/>
              <w:snapToGrid w:val="0"/>
              <w:spacing w:line="440" w:lineRule="exac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4台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24500</w:t>
            </w:r>
          </w:p>
        </w:tc>
        <w:tc>
          <w:tcPr>
            <w:tcW w:w="6812" w:type="dxa"/>
          </w:tcPr>
          <w:p w14:paraId="073BF61B">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ascii="微软雅黑" w:hAnsi="微软雅黑" w:eastAsia="微软雅黑" w:cs="微软雅黑"/>
                <w:i w:val="0"/>
                <w:iCs w:val="0"/>
                <w:caps w:val="0"/>
                <w:color w:val="333333"/>
                <w:spacing w:val="0"/>
                <w:sz w:val="21"/>
                <w:szCs w:val="21"/>
                <w:shd w:val="clear" w:color="auto" w:fill="FFFFFF"/>
              </w:rPr>
            </w:pPr>
          </w:p>
          <w:p w14:paraId="3BF1B3D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▲1.适用于不少于两种长度的离心。</w:t>
            </w:r>
          </w:p>
          <w:p w14:paraId="27D93E56">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2、触摸控制面板：液晶触摸屏。</w:t>
            </w:r>
          </w:p>
          <w:p w14:paraId="77816015">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3、采用交流变频电机，具有快速升、降速功能 、采用电子门锁。</w:t>
            </w:r>
          </w:p>
          <w:p w14:paraId="563DDFB4">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4、产品符合ISO9001 2015质量管理体系要求。</w:t>
            </w:r>
          </w:p>
          <w:p w14:paraId="70329644">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▲5、最大离心管数: ≧150支(ɸ13×75/100mm) 。</w:t>
            </w:r>
          </w:p>
          <w:p w14:paraId="06F89A4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6、定时范围: 1sec～99min59sec（LCD）。</w:t>
            </w:r>
          </w:p>
          <w:p w14:paraId="37EC8F1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▲7、温度设置范围至少包含： -20℃～+40℃。</w:t>
            </w:r>
          </w:p>
          <w:p w14:paraId="59672D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8、温度控制精度： ±1℃。</w:t>
            </w:r>
          </w:p>
          <w:p w14:paraId="1E0DC308">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9、压缩组环保制冷剂。</w:t>
            </w:r>
          </w:p>
          <w:p w14:paraId="26BCE59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10、整机噪音： ≤65dB(A)</w:t>
            </w:r>
          </w:p>
          <w:p w14:paraId="4B239304">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▲11、最大转数≧6000rpm</w:t>
            </w:r>
          </w:p>
          <w:p w14:paraId="14DA4E58">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▲12、落地式冷冻离心机（提供产品图片）</w:t>
            </w:r>
          </w:p>
          <w:p w14:paraId="59CDD585">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▲配置清单包含但不限于以下清单：</w:t>
            </w:r>
          </w:p>
          <w:p w14:paraId="719201D2">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1、主机,1台</w:t>
            </w:r>
          </w:p>
          <w:p w14:paraId="1238CA37">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2、水平转子≧150（支）×2//5/7ml,1个</w:t>
            </w:r>
          </w:p>
          <w:p w14:paraId="5BA1781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3、使用说明书，1份</w:t>
            </w:r>
          </w:p>
          <w:p w14:paraId="4FEA0CBF">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4、产品合格证，1份</w:t>
            </w:r>
          </w:p>
          <w:p w14:paraId="55840F97">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5、电源线，1根</w:t>
            </w:r>
          </w:p>
          <w:p w14:paraId="6C6EDAA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6、扳手，1把</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5</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8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3234A210">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bookmarkStart w:id="11" w:name="_GoBack"/>
            <w:bookmarkEnd w:id="11"/>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10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C02F0EB3-1117-4FD3-9A35-033C1CD2836C}"/>
  </w:font>
  <w:font w:name="方正仿宋_GB2312">
    <w:panose1 w:val="02000000000000000000"/>
    <w:charset w:val="86"/>
    <w:family w:val="auto"/>
    <w:pitch w:val="default"/>
    <w:sig w:usb0="A00002BF" w:usb1="184F6CFA" w:usb2="00000012" w:usb3="00000000" w:csb0="00040001" w:csb1="00000000"/>
    <w:embedRegular r:id="rId2" w:fontKey="{617436AF-C126-49B8-893D-4124912F387A}"/>
  </w:font>
  <w:font w:name="微软雅黑">
    <w:panose1 w:val="020B0503020204020204"/>
    <w:charset w:val="86"/>
    <w:family w:val="auto"/>
    <w:pitch w:val="default"/>
    <w:sig w:usb0="80000287" w:usb1="2ACF3C50" w:usb2="00000016" w:usb3="00000000" w:csb0="0004001F" w:csb1="00000000"/>
    <w:embedRegular r:id="rId3" w:fontKey="{CE34DF88-86BF-43A2-A5AD-10EB622B21B3}"/>
  </w:font>
  <w:font w:name="Wingdings 2">
    <w:panose1 w:val="05020102010507070707"/>
    <w:charset w:val="02"/>
    <w:family w:val="roman"/>
    <w:pitch w:val="default"/>
    <w:sig w:usb0="00000000" w:usb1="00000000" w:usb2="00000000" w:usb3="00000000" w:csb0="80000000" w:csb1="00000000"/>
    <w:embedRegular r:id="rId4" w:fontKey="{C0430BB5-1260-470C-A0D1-A157CC1B8C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3C7B9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215EA4"/>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625C06"/>
    <w:rsid w:val="0E74188B"/>
    <w:rsid w:val="0E8853C5"/>
    <w:rsid w:val="0EB07B0D"/>
    <w:rsid w:val="0EEC3721"/>
    <w:rsid w:val="0F2F1860"/>
    <w:rsid w:val="0F331350"/>
    <w:rsid w:val="0F5C36F4"/>
    <w:rsid w:val="0F625791"/>
    <w:rsid w:val="0F87344A"/>
    <w:rsid w:val="0FC621C4"/>
    <w:rsid w:val="101C0036"/>
    <w:rsid w:val="10594DE6"/>
    <w:rsid w:val="105E2D2D"/>
    <w:rsid w:val="106D0892"/>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134E54"/>
    <w:rsid w:val="24457704"/>
    <w:rsid w:val="24533503"/>
    <w:rsid w:val="2480073C"/>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A3E3D"/>
    <w:rsid w:val="28F2659B"/>
    <w:rsid w:val="2992210E"/>
    <w:rsid w:val="29B438A7"/>
    <w:rsid w:val="29C83EC1"/>
    <w:rsid w:val="29CE019B"/>
    <w:rsid w:val="2A4D1005"/>
    <w:rsid w:val="2A555EA3"/>
    <w:rsid w:val="2A64465C"/>
    <w:rsid w:val="2A6D3510"/>
    <w:rsid w:val="2A726C79"/>
    <w:rsid w:val="2AE5579D"/>
    <w:rsid w:val="2AEC0CB5"/>
    <w:rsid w:val="2AEF3F25"/>
    <w:rsid w:val="2B072309"/>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A16040"/>
    <w:rsid w:val="33B83428"/>
    <w:rsid w:val="33CD6DCE"/>
    <w:rsid w:val="33E67E90"/>
    <w:rsid w:val="33F00D0E"/>
    <w:rsid w:val="33FC3E4D"/>
    <w:rsid w:val="340A1DD0"/>
    <w:rsid w:val="34120C85"/>
    <w:rsid w:val="34A92E79"/>
    <w:rsid w:val="34AC10D9"/>
    <w:rsid w:val="34BB131C"/>
    <w:rsid w:val="34D072EB"/>
    <w:rsid w:val="354B6B44"/>
    <w:rsid w:val="35C661CB"/>
    <w:rsid w:val="361B02C4"/>
    <w:rsid w:val="361C403D"/>
    <w:rsid w:val="361C5FF4"/>
    <w:rsid w:val="36704443"/>
    <w:rsid w:val="36F200D8"/>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0105AC"/>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F72B79"/>
    <w:rsid w:val="44205E80"/>
    <w:rsid w:val="44640CB7"/>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9EC224C"/>
    <w:rsid w:val="4A633B90"/>
    <w:rsid w:val="4A873D23"/>
    <w:rsid w:val="4A92068D"/>
    <w:rsid w:val="4ACC0B18"/>
    <w:rsid w:val="4B010734"/>
    <w:rsid w:val="4B272E10"/>
    <w:rsid w:val="4B5E0F27"/>
    <w:rsid w:val="4B63653E"/>
    <w:rsid w:val="4B893ACB"/>
    <w:rsid w:val="4B8D4B24"/>
    <w:rsid w:val="4BEB02E1"/>
    <w:rsid w:val="4C147838"/>
    <w:rsid w:val="4C5E6D05"/>
    <w:rsid w:val="4CA02E7A"/>
    <w:rsid w:val="4CE4720A"/>
    <w:rsid w:val="4CF533DF"/>
    <w:rsid w:val="4D021D86"/>
    <w:rsid w:val="4D0D37D7"/>
    <w:rsid w:val="4D111FCA"/>
    <w:rsid w:val="4D710BC6"/>
    <w:rsid w:val="4D830B29"/>
    <w:rsid w:val="4D93478D"/>
    <w:rsid w:val="4DC46494"/>
    <w:rsid w:val="4E0F6509"/>
    <w:rsid w:val="4E157897"/>
    <w:rsid w:val="4E1C11F2"/>
    <w:rsid w:val="4E1F3561"/>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BF452D"/>
    <w:rsid w:val="53E73A84"/>
    <w:rsid w:val="54491FDE"/>
    <w:rsid w:val="54A43723"/>
    <w:rsid w:val="54E56216"/>
    <w:rsid w:val="554F7B33"/>
    <w:rsid w:val="55676C2B"/>
    <w:rsid w:val="55A42FE1"/>
    <w:rsid w:val="5684380C"/>
    <w:rsid w:val="568E3043"/>
    <w:rsid w:val="56C409D0"/>
    <w:rsid w:val="56CF7D1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E30E53"/>
    <w:rsid w:val="5A2B512E"/>
    <w:rsid w:val="5A47702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0C1C13"/>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3774CB"/>
    <w:rsid w:val="67DD2D7C"/>
    <w:rsid w:val="67F73E3E"/>
    <w:rsid w:val="6838538E"/>
    <w:rsid w:val="68B82A0E"/>
    <w:rsid w:val="68FE4BA7"/>
    <w:rsid w:val="68FF3F18"/>
    <w:rsid w:val="695452C0"/>
    <w:rsid w:val="69E8517D"/>
    <w:rsid w:val="69F36887"/>
    <w:rsid w:val="69F60125"/>
    <w:rsid w:val="6A6B466F"/>
    <w:rsid w:val="6A8B30C1"/>
    <w:rsid w:val="6ACB2A98"/>
    <w:rsid w:val="6ACE58A4"/>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D4203C"/>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A86B78"/>
    <w:rsid w:val="78006D3F"/>
    <w:rsid w:val="78810970"/>
    <w:rsid w:val="78A62DB4"/>
    <w:rsid w:val="78F9553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7061</Words>
  <Characters>7283</Characters>
  <Lines>0</Lines>
  <Paragraphs>0</Paragraphs>
  <TotalTime>0</TotalTime>
  <ScaleCrop>false</ScaleCrop>
  <LinksUpToDate>false</LinksUpToDate>
  <CharactersWithSpaces>7322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2026-04-08T09:40:32Z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