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7FF1">
      <w:pPr>
        <w:pStyle w:val="2"/>
        <w:keepNext/>
        <w:keepLines/>
        <w:pageBreakBefore w:val="0"/>
        <w:widowControl w:val="0"/>
        <w:kinsoku/>
        <w:wordWrap w:val="0"/>
        <w:overflowPunct/>
        <w:topLinePunct/>
        <w:autoSpaceDE/>
        <w:autoSpaceDN/>
        <w:bidi w:val="0"/>
        <w:adjustRightInd w:val="0"/>
        <w:snapToGrid w:val="0"/>
        <w:spacing w:before="120" w:after="120" w:line="44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采购需求</w:t>
      </w:r>
    </w:p>
    <w:p w14:paraId="048099BD">
      <w:pPr>
        <w:keepNext/>
        <w:keepLines/>
        <w:pageBreakBefore w:val="0"/>
        <w:widowControl w:val="0"/>
        <w:kinsoku/>
        <w:wordWrap w:val="0"/>
        <w:overflowPunct/>
        <w:topLinePunct/>
        <w:autoSpaceDE/>
        <w:autoSpaceDN/>
        <w:bidi w:val="0"/>
        <w:adjustRightInd w:val="0"/>
        <w:snapToGrid w:val="0"/>
        <w:spacing w:line="312" w:lineRule="auto"/>
        <w:jc w:val="left"/>
        <w:textAlignment w:val="baseline"/>
        <w:rPr>
          <w:rFonts w:hint="eastAsia" w:ascii="方正仿宋_GB2312" w:hAnsi="方正仿宋_GB2312" w:eastAsia="方正仿宋_GB2312" w:cs="方正仿宋_GB2312"/>
          <w:b/>
          <w:bCs/>
          <w:snapToGrid w:val="0"/>
          <w:color w:val="000000"/>
          <w:kern w:val="0"/>
          <w:sz w:val="28"/>
          <w:szCs w:val="28"/>
          <w:lang w:eastAsia="en-US"/>
        </w:rPr>
      </w:pPr>
    </w:p>
    <w:p w14:paraId="4DDC526A">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一、总体要求</w:t>
      </w:r>
    </w:p>
    <w:p w14:paraId="01ECC7D0">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1</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本</w:t>
      </w:r>
      <w:r>
        <w:rPr>
          <w:rFonts w:hint="eastAsia" w:ascii="方正仿宋_GB2312" w:hAnsi="方正仿宋_GB2312" w:eastAsia="方正仿宋_GB2312" w:cs="方正仿宋_GB2312"/>
          <w:snapToGrid w:val="0"/>
          <w:color w:val="000000"/>
          <w:kern w:val="0"/>
          <w:sz w:val="28"/>
          <w:szCs w:val="28"/>
          <w:lang w:val="en-US" w:eastAsia="zh-CN"/>
        </w:rPr>
        <w:t>项目</w:t>
      </w:r>
      <w:r>
        <w:rPr>
          <w:rFonts w:hint="eastAsia" w:ascii="方正仿宋_GB2312" w:hAnsi="方正仿宋_GB2312" w:eastAsia="方正仿宋_GB2312" w:cs="方正仿宋_GB2312"/>
          <w:snapToGrid w:val="0"/>
          <w:color w:val="000000"/>
          <w:kern w:val="0"/>
          <w:sz w:val="28"/>
          <w:szCs w:val="28"/>
          <w:lang w:eastAsia="en-US"/>
        </w:rPr>
        <w:t>需求</w:t>
      </w:r>
      <w:r>
        <w:rPr>
          <w:rFonts w:hint="eastAsia" w:ascii="方正仿宋_GB2312" w:hAnsi="方正仿宋_GB2312" w:eastAsia="方正仿宋_GB2312" w:cs="方正仿宋_GB2312"/>
          <w:snapToGrid w:val="0"/>
          <w:color w:val="000000"/>
          <w:kern w:val="0"/>
          <w:sz w:val="28"/>
          <w:szCs w:val="28"/>
          <w:lang w:val="en-US" w:eastAsia="zh-CN"/>
        </w:rPr>
        <w:t>涉及</w:t>
      </w:r>
      <w:r>
        <w:rPr>
          <w:rFonts w:hint="eastAsia" w:ascii="方正仿宋_GB2312" w:hAnsi="方正仿宋_GB2312" w:eastAsia="方正仿宋_GB2312" w:cs="方正仿宋_GB2312"/>
          <w:snapToGrid w:val="0"/>
          <w:color w:val="000000"/>
          <w:kern w:val="0"/>
          <w:sz w:val="28"/>
          <w:szCs w:val="28"/>
          <w:lang w:eastAsia="en-US"/>
        </w:rPr>
        <w:t>的品牌型号仅起参考作用，投标人可选用其他品牌型号替代，但这些替代的品牌型号要实质上相当于或优于参考品牌型号及其技术参数性能（配置）要求。</w:t>
      </w:r>
    </w:p>
    <w:p w14:paraId="73BA337A">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2</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凡在“技术参数及性能（配置）要求”中表述为“标配”或“标准配置”的设备，投标人应在投标报价明细表中将其标配参数详细列明，否则该投标无效。</w:t>
      </w:r>
    </w:p>
    <w:p w14:paraId="4955C30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3</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提供相同品牌产品且通过资格审查、符合性审查的不同供应商参加同一合同项下投标的，按一家供应商计算，评审后得分</w:t>
      </w:r>
      <w:r>
        <w:rPr>
          <w:rFonts w:hint="eastAsia" w:ascii="方正仿宋_GB2312" w:hAnsi="方正仿宋_GB2312" w:eastAsia="方正仿宋_GB2312" w:cs="方正仿宋_GB2312"/>
          <w:snapToGrid w:val="0"/>
          <w:color w:val="000000"/>
          <w:kern w:val="0"/>
          <w:sz w:val="28"/>
          <w:szCs w:val="28"/>
          <w:lang w:val="en-US" w:eastAsia="zh-CN"/>
        </w:rPr>
        <w:t>或性价比</w:t>
      </w:r>
      <w:r>
        <w:rPr>
          <w:rFonts w:hint="eastAsia" w:ascii="方正仿宋_GB2312" w:hAnsi="方正仿宋_GB2312" w:eastAsia="方正仿宋_GB2312" w:cs="方正仿宋_GB2312"/>
          <w:snapToGrid w:val="0"/>
          <w:color w:val="000000"/>
          <w:kern w:val="0"/>
          <w:sz w:val="28"/>
          <w:szCs w:val="28"/>
          <w:lang w:eastAsia="en-US"/>
        </w:rPr>
        <w:t>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7A272606">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4</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4AEAAF8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5</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163B5979">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b/>
          <w:bCs/>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000000"/>
          <w:kern w:val="0"/>
          <w:sz w:val="28"/>
          <w:szCs w:val="28"/>
          <w:lang w:eastAsia="en-US"/>
        </w:rPr>
        <w:t>6</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“实质性要求”是指招标文件中已经指明不满足则投标无效的条款，或者不能负偏离的条款， 或者采购需求中带“▲”的条款。标注“▲”的条款或要求系指实质性条款或实质性要求，必须满足，如存在负偏离将导致投标被否决。</w:t>
      </w:r>
    </w:p>
    <w:p w14:paraId="5A94A2E8">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b/>
          <w:bCs/>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auto"/>
          <w:kern w:val="0"/>
          <w:sz w:val="28"/>
          <w:szCs w:val="28"/>
          <w:highlight w:val="none"/>
          <w:lang w:eastAsia="en-US"/>
        </w:rPr>
        <w:t>7</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auto"/>
          <w:kern w:val="0"/>
          <w:sz w:val="28"/>
          <w:szCs w:val="28"/>
          <w:highlight w:val="none"/>
          <w:lang w:eastAsia="en-US"/>
        </w:rPr>
        <w:t>未标注符号为</w:t>
      </w:r>
      <w:r>
        <w:rPr>
          <w:rFonts w:hint="eastAsia" w:ascii="方正仿宋_GB2312" w:hAnsi="方正仿宋_GB2312" w:eastAsia="方正仿宋_GB2312" w:cs="方正仿宋_GB2312"/>
          <w:snapToGrid w:val="0"/>
          <w:color w:val="auto"/>
          <w:kern w:val="0"/>
          <w:sz w:val="28"/>
          <w:szCs w:val="28"/>
          <w:highlight w:val="none"/>
          <w:lang w:val="en-US" w:eastAsia="zh-CN"/>
        </w:rPr>
        <w:t>普通</w:t>
      </w:r>
      <w:r>
        <w:rPr>
          <w:rFonts w:hint="eastAsia" w:ascii="方正仿宋_GB2312" w:hAnsi="方正仿宋_GB2312" w:eastAsia="方正仿宋_GB2312" w:cs="方正仿宋_GB2312"/>
          <w:snapToGrid w:val="0"/>
          <w:color w:val="auto"/>
          <w:kern w:val="0"/>
          <w:sz w:val="28"/>
          <w:szCs w:val="28"/>
          <w:highlight w:val="none"/>
          <w:lang w:eastAsia="en-US"/>
        </w:rPr>
        <w:t>技术参数</w:t>
      </w:r>
      <w:r>
        <w:rPr>
          <w:rFonts w:hint="eastAsia" w:ascii="方正仿宋_GB2312" w:hAnsi="方正仿宋_GB2312" w:eastAsia="方正仿宋_GB2312" w:cs="方正仿宋_GB2312"/>
          <w:snapToGrid w:val="0"/>
          <w:color w:val="auto"/>
          <w:kern w:val="0"/>
          <w:sz w:val="28"/>
          <w:szCs w:val="28"/>
          <w:highlight w:val="none"/>
          <w:lang w:eastAsia="zh-CN"/>
        </w:rPr>
        <w:t>，普通技术参数不满足仅作扣分处理，普通技术参数</w:t>
      </w:r>
      <w:r>
        <w:rPr>
          <w:rFonts w:hint="eastAsia" w:ascii="方正仿宋_GB2312" w:hAnsi="方正仿宋_GB2312" w:eastAsia="方正仿宋_GB2312" w:cs="方正仿宋_GB2312"/>
          <w:b/>
          <w:bCs/>
          <w:snapToGrid w:val="0"/>
          <w:color w:val="auto"/>
          <w:kern w:val="0"/>
          <w:sz w:val="28"/>
          <w:szCs w:val="28"/>
          <w:highlight w:val="none"/>
          <w:lang w:val="en-US" w:eastAsia="zh-CN"/>
        </w:rPr>
        <w:t>合计</w:t>
      </w:r>
      <w:r>
        <w:rPr>
          <w:rFonts w:hint="eastAsia" w:ascii="方正仿宋_GB2312" w:hAnsi="方正仿宋_GB2312" w:eastAsia="方正仿宋_GB2312" w:cs="方正仿宋_GB2312"/>
          <w:b/>
          <w:bCs/>
          <w:snapToGrid w:val="0"/>
          <w:color w:val="auto"/>
          <w:kern w:val="0"/>
          <w:sz w:val="28"/>
          <w:szCs w:val="28"/>
          <w:highlight w:val="none"/>
          <w:lang w:eastAsia="en-US"/>
        </w:rPr>
        <w:t>发生负偏离或不响应达</w:t>
      </w:r>
      <w:r>
        <w:rPr>
          <w:rFonts w:hint="eastAsia" w:ascii="方正仿宋_GB2312" w:hAnsi="方正仿宋_GB2312" w:eastAsia="方正仿宋_GB2312" w:cs="方正仿宋_GB2312"/>
          <w:b/>
          <w:bCs/>
          <w:snapToGrid w:val="0"/>
          <w:color w:val="FF0000"/>
          <w:kern w:val="0"/>
          <w:sz w:val="28"/>
          <w:szCs w:val="28"/>
          <w:highlight w:val="none"/>
          <w:lang w:val="en-US" w:eastAsia="zh-CN"/>
        </w:rPr>
        <w:t>2</w:t>
      </w:r>
      <w:r>
        <w:rPr>
          <w:rFonts w:hint="eastAsia" w:ascii="方正仿宋_GB2312" w:hAnsi="方正仿宋_GB2312" w:eastAsia="方正仿宋_GB2312" w:cs="方正仿宋_GB2312"/>
          <w:b/>
          <w:bCs/>
          <w:snapToGrid w:val="0"/>
          <w:color w:val="FF0000"/>
          <w:kern w:val="0"/>
          <w:sz w:val="28"/>
          <w:szCs w:val="28"/>
          <w:highlight w:val="none"/>
          <w:lang w:eastAsia="en-US"/>
        </w:rPr>
        <w:t>项（含）</w:t>
      </w:r>
      <w:r>
        <w:rPr>
          <w:rFonts w:hint="eastAsia" w:ascii="方正仿宋_GB2312" w:hAnsi="方正仿宋_GB2312" w:eastAsia="方正仿宋_GB2312" w:cs="方正仿宋_GB2312"/>
          <w:b/>
          <w:bCs/>
          <w:snapToGrid w:val="0"/>
          <w:color w:val="auto"/>
          <w:kern w:val="0"/>
          <w:sz w:val="28"/>
          <w:szCs w:val="28"/>
          <w:highlight w:val="none"/>
          <w:lang w:eastAsia="en-US"/>
        </w:rPr>
        <w:t>以上的，投标无效。</w:t>
      </w:r>
    </w:p>
    <w:p w14:paraId="74A1C81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000000"/>
          <w:kern w:val="0"/>
          <w:sz w:val="28"/>
          <w:szCs w:val="28"/>
          <w:lang w:eastAsia="en-US"/>
        </w:rPr>
        <w:t>8</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实质性参数（标注“▲”条款）需提供证明材料：</w:t>
      </w:r>
      <w:r>
        <w:rPr>
          <w:rFonts w:hint="eastAsia" w:ascii="方正仿宋_GB2312" w:hAnsi="方正仿宋_GB2312" w:eastAsia="方正仿宋_GB2312" w:cs="方正仿宋_GB2312"/>
          <w:b/>
          <w:bCs/>
          <w:snapToGrid w:val="0"/>
          <w:color w:val="000000"/>
          <w:kern w:val="0"/>
          <w:sz w:val="28"/>
          <w:szCs w:val="28"/>
          <w:lang w:eastAsia="en-US"/>
        </w:rPr>
        <w:t>产品彩页或说明书或技术白皮书或厂家确认盖章有该参数功能的证明材料，否则将可能不予以认可</w:t>
      </w:r>
      <w:r>
        <w:rPr>
          <w:rFonts w:hint="eastAsia" w:ascii="方正仿宋_GB2312" w:hAnsi="方正仿宋_GB2312" w:eastAsia="方正仿宋_GB2312" w:cs="方正仿宋_GB2312"/>
          <w:b/>
          <w:bCs/>
          <w:snapToGrid w:val="0"/>
          <w:color w:val="auto"/>
          <w:kern w:val="0"/>
          <w:sz w:val="28"/>
          <w:szCs w:val="28"/>
          <w:highlight w:val="none"/>
          <w:lang w:eastAsia="en-US"/>
        </w:rPr>
        <w:t>，按负偏离</w:t>
      </w:r>
      <w:r>
        <w:rPr>
          <w:rFonts w:hint="eastAsia" w:ascii="方正仿宋_GB2312" w:hAnsi="方正仿宋_GB2312" w:eastAsia="方正仿宋_GB2312" w:cs="方正仿宋_GB2312"/>
          <w:b/>
          <w:bCs/>
          <w:snapToGrid w:val="0"/>
          <w:color w:val="auto"/>
          <w:kern w:val="0"/>
          <w:sz w:val="28"/>
          <w:szCs w:val="28"/>
          <w:highlight w:val="none"/>
          <w:lang w:val="en-US" w:eastAsia="zh-CN"/>
        </w:rPr>
        <w:t>处理</w:t>
      </w:r>
      <w:r>
        <w:rPr>
          <w:rFonts w:hint="eastAsia" w:ascii="方正仿宋_GB2312" w:hAnsi="方正仿宋_GB2312" w:eastAsia="方正仿宋_GB2312" w:cs="方正仿宋_GB2312"/>
          <w:b/>
          <w:bCs/>
          <w:snapToGrid w:val="0"/>
          <w:color w:val="auto"/>
          <w:kern w:val="0"/>
          <w:sz w:val="28"/>
          <w:szCs w:val="28"/>
          <w:highlight w:val="none"/>
          <w:lang w:eastAsia="en-US"/>
        </w:rPr>
        <w:t>。</w:t>
      </w:r>
    </w:p>
    <w:p w14:paraId="605E9EA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9</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招标文件中所要求提供的证明材料，如为英文文本的请提供中文翻译文本。</w:t>
      </w:r>
    </w:p>
    <w:p w14:paraId="7AE4A90E">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二、技术要求</w:t>
      </w:r>
    </w:p>
    <w:p w14:paraId="2076D0B9">
      <w:pPr>
        <w:keepNext/>
        <w:keepLines/>
        <w:pageBreakBefore w:val="0"/>
        <w:widowControl w:val="0"/>
        <w:suppressLineNumbers w:val="0"/>
        <w:kinsoku/>
        <w:wordWrap w:val="0"/>
        <w:overflowPunct/>
        <w:topLinePunct/>
        <w:autoSpaceDE/>
        <w:autoSpaceDN/>
        <w:bidi w:val="0"/>
        <w:adjustRightInd w:val="0"/>
        <w:snapToGrid w:val="0"/>
        <w:spacing w:line="360" w:lineRule="exact"/>
        <w:ind w:firstLine="560" w:firstLineChars="200"/>
        <w:jc w:val="both"/>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耳迷走神经刺激仪</w:t>
      </w:r>
      <w:r>
        <w:rPr>
          <w:rFonts w:hint="eastAsia" w:ascii="方正仿宋_GB2312" w:hAnsi="方正仿宋_GB2312" w:eastAsia="方正仿宋_GB2312" w:cs="方正仿宋_GB2312"/>
          <w:sz w:val="28"/>
          <w:szCs w:val="28"/>
          <w:lang w:val="en-US" w:eastAsia="zh-CN"/>
        </w:rPr>
        <w:t>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2.招标采购预算：拟定控制价为4300元/套，数量3套，合计12900元</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整套设备质保期≥2年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4.申请科室：神经内二科</w:t>
      </w:r>
      <w:bookmarkStart w:id="15" w:name="_GoBack"/>
      <w:bookmarkEnd w:id="15"/>
    </w:p>
    <w:p w14:paraId="5A508A88">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p>
    <w:tbl>
      <w:tblPr>
        <w:tblStyle w:val="3"/>
        <w:tblW w:w="9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863"/>
        <w:gridCol w:w="1062"/>
        <w:gridCol w:w="7354"/>
      </w:tblGrid>
      <w:tr w14:paraId="43F4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9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6774A">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一、项目技术参数及</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主要配置</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p>
        </w:tc>
      </w:tr>
      <w:tr w14:paraId="3053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17D">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序号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611">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设备名称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5E0">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数量及单位</w:t>
            </w:r>
          </w:p>
        </w:tc>
        <w:tc>
          <w:tcPr>
            <w:tcW w:w="7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1D0A">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技术参数要求</w:t>
            </w:r>
          </w:p>
        </w:tc>
      </w:tr>
      <w:tr w14:paraId="6B6D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B10">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3C6482D6">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1DCAE87B">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4E29948">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w:t>
            </w:r>
          </w:p>
          <w:p w14:paraId="76D5B6F3">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4F07C0CF">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6A8166EE">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9E6864F">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8CED9A4">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9319">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耳</w:t>
            </w:r>
          </w:p>
          <w:p w14:paraId="2843320D">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迷</w:t>
            </w:r>
          </w:p>
          <w:p w14:paraId="690B3EDD">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走</w:t>
            </w:r>
          </w:p>
          <w:p w14:paraId="32E20F0C">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神</w:t>
            </w:r>
          </w:p>
          <w:p w14:paraId="1AE7D268">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经</w:t>
            </w:r>
          </w:p>
          <w:p w14:paraId="3FA195C4">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刺</w:t>
            </w:r>
          </w:p>
          <w:p w14:paraId="4C67F69E">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激</w:t>
            </w:r>
          </w:p>
          <w:p w14:paraId="3738DA34">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仪</w:t>
            </w:r>
          </w:p>
          <w:p w14:paraId="783809BD">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39B5">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3台</w:t>
            </w:r>
          </w:p>
        </w:tc>
        <w:tc>
          <w:tcPr>
            <w:tcW w:w="7354" w:type="dxa"/>
            <w:tcBorders>
              <w:top w:val="single" w:color="000000" w:sz="4" w:space="0"/>
              <w:left w:val="single" w:color="000000" w:sz="4" w:space="0"/>
              <w:bottom w:val="single" w:color="000000" w:sz="4" w:space="0"/>
              <w:right w:val="single" w:color="000000" w:sz="4" w:space="0"/>
            </w:tcBorders>
            <w:shd w:val="clear" w:color="auto" w:fill="auto"/>
            <w:vAlign w:val="top"/>
          </w:tcPr>
          <w:p w14:paraId="4BCF650C">
            <w:pPr>
              <w:keepNext w:val="0"/>
              <w:keepLines w:val="0"/>
              <w:pageBreakBefore w:val="0"/>
              <w:widowControl/>
              <w:suppressLineNumbers w:val="0"/>
              <w:kinsoku/>
              <w:overflowPunct/>
              <w:autoSpaceDE/>
              <w:autoSpaceDN/>
              <w:bidi w:val="0"/>
              <w:spacing w:line="360" w:lineRule="exact"/>
              <w:jc w:val="left"/>
              <w:textAlignment w:val="center"/>
              <w:rPr>
                <w:rStyle w:val="6"/>
                <w:lang w:val="en-US" w:eastAsia="zh-CN" w:bidi="ar"/>
              </w:rPr>
            </w:pPr>
            <w:r>
              <w:rPr>
                <w:rStyle w:val="6"/>
                <w:lang w:val="en-US" w:eastAsia="zh-CN" w:bidi="ar"/>
              </w:rPr>
              <w:t>▲1.用途：用于睡眠障碍、乏力、食欲减退的辅助治疗（</w:t>
            </w:r>
            <w:r>
              <w:rPr>
                <w:rStyle w:val="6"/>
                <w:rFonts w:hint="eastAsia"/>
                <w:lang w:val="en-US" w:eastAsia="zh-CN" w:bidi="ar"/>
              </w:rPr>
              <w:t>提供医疗器械注册证）</w:t>
            </w:r>
            <w:r>
              <w:rPr>
                <w:rStyle w:val="6"/>
                <w:lang w:val="en-US" w:eastAsia="zh-CN" w:bidi="ar"/>
              </w:rPr>
              <w:t>。</w:t>
            </w:r>
          </w:p>
          <w:p w14:paraId="192BF021">
            <w:pPr>
              <w:keepNext w:val="0"/>
              <w:keepLines w:val="0"/>
              <w:pageBreakBefore w:val="0"/>
              <w:widowControl/>
              <w:suppressLineNumbers w:val="0"/>
              <w:kinsoku/>
              <w:overflowPunct/>
              <w:autoSpaceDE/>
              <w:autoSpaceDN/>
              <w:bidi w:val="0"/>
              <w:spacing w:line="360" w:lineRule="exact"/>
              <w:jc w:val="left"/>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▲2.电源要求：治疗模式下使用内部可充电锂电池供电。</w:t>
            </w:r>
          </w:p>
          <w:p w14:paraId="4D94B308">
            <w:pPr>
              <w:keepNext w:val="0"/>
              <w:keepLines w:val="0"/>
              <w:pageBreakBefore w:val="0"/>
              <w:widowControl/>
              <w:suppressLineNumbers w:val="0"/>
              <w:kinsoku/>
              <w:overflowPunct/>
              <w:autoSpaceDE/>
              <w:autoSpaceDN/>
              <w:bidi w:val="0"/>
              <w:spacing w:line="360" w:lineRule="exact"/>
              <w:ind w:firstLine="280" w:firstLineChars="100"/>
              <w:jc w:val="left"/>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3.显示屏：≥2.4 英寸，分辨率 240x320 TFT屏</w:t>
            </w:r>
          </w:p>
          <w:p w14:paraId="68911579">
            <w:pPr>
              <w:keepNext w:val="0"/>
              <w:keepLines w:val="0"/>
              <w:pageBreakBefore w:val="0"/>
              <w:widowControl/>
              <w:suppressLineNumbers w:val="0"/>
              <w:kinsoku/>
              <w:overflowPunct/>
              <w:autoSpaceDE/>
              <w:autoSpaceDN/>
              <w:bidi w:val="0"/>
              <w:spacing w:line="360" w:lineRule="exact"/>
              <w:jc w:val="left"/>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▲4.输出脉冲波形≥2种：输出波形包括A模式和B模式。</w:t>
            </w:r>
          </w:p>
          <w:p w14:paraId="2813D83C">
            <w:pPr>
              <w:keepNext w:val="0"/>
              <w:keepLines w:val="0"/>
              <w:pageBreakBefore w:val="0"/>
              <w:widowControl/>
              <w:suppressLineNumbers w:val="0"/>
              <w:kinsoku/>
              <w:overflowPunct/>
              <w:autoSpaceDE/>
              <w:autoSpaceDN/>
              <w:bidi w:val="0"/>
              <w:spacing w:line="360" w:lineRule="exact"/>
              <w:ind w:left="280" w:hanging="280" w:hangingChars="100"/>
              <w:jc w:val="left"/>
              <w:textAlignment w:val="center"/>
              <w:rPr>
                <w:rFonts w:hint="eastAsia" w:ascii="方正仿宋_GB2312" w:hAnsi="方正仿宋_GB2312" w:eastAsia="方正仿宋_GB2312" w:cs="方正仿宋_GB2312"/>
                <w:i w:val="0"/>
                <w:iCs w:val="0"/>
                <w:color w:val="000000"/>
                <w:sz w:val="28"/>
                <w:szCs w:val="28"/>
                <w:u w:val="none"/>
              </w:rPr>
            </w:pPr>
            <w:r>
              <w:rPr>
                <w:rStyle w:val="6"/>
                <w:lang w:val="en-US" w:eastAsia="zh-CN" w:bidi="ar"/>
              </w:rPr>
              <w:t>▲</w:t>
            </w:r>
            <w:r>
              <w:rPr>
                <w:rStyle w:val="6"/>
                <w:rFonts w:hint="eastAsia"/>
                <w:lang w:val="en-US" w:eastAsia="zh-CN" w:bidi="ar"/>
              </w:rPr>
              <w:t>5</w:t>
            </w:r>
            <w:r>
              <w:rPr>
                <w:rStyle w:val="6"/>
                <w:lang w:val="en-US" w:eastAsia="zh-CN" w:bidi="ar"/>
              </w:rPr>
              <w:t>.输出脉冲频率、工作模式：</w:t>
            </w:r>
            <w:r>
              <w:rPr>
                <w:rStyle w:val="6"/>
                <w:lang w:val="en-US" w:eastAsia="zh-CN" w:bidi="ar"/>
              </w:rPr>
              <w:br w:type="textWrapping"/>
            </w:r>
            <w:r>
              <w:rPr>
                <w:rStyle w:val="6"/>
                <w:lang w:val="en-US" w:eastAsia="zh-CN" w:bidi="ar"/>
              </w:rPr>
              <w:t>A模式：1-120Hz，随机变化；</w:t>
            </w:r>
            <w:r>
              <w:rPr>
                <w:rStyle w:val="6"/>
                <w:color w:val="auto"/>
                <w:lang w:val="en-US" w:eastAsia="zh-CN" w:bidi="ar"/>
              </w:rPr>
              <w:br w:type="textWrapping"/>
            </w:r>
            <w:r>
              <w:rPr>
                <w:rStyle w:val="6"/>
                <w:color w:val="auto"/>
                <w:lang w:val="en-US" w:eastAsia="zh-CN" w:bidi="ar"/>
              </w:rPr>
              <w:t>B模式：20Hz运行7秒，4Hz运行3秒，</w:t>
            </w:r>
            <w:r>
              <w:rPr>
                <w:rStyle w:val="8"/>
                <w:color w:val="auto"/>
                <w:lang w:val="en-US" w:eastAsia="zh-CN" w:bidi="ar"/>
              </w:rPr>
              <w:t>两者</w:t>
            </w:r>
            <w:r>
              <w:rPr>
                <w:rStyle w:val="6"/>
                <w:color w:val="auto"/>
                <w:lang w:val="en-US" w:eastAsia="zh-CN" w:bidi="ar"/>
              </w:rPr>
              <w:t>交</w:t>
            </w:r>
            <w:r>
              <w:rPr>
                <w:rStyle w:val="6"/>
                <w:lang w:val="en-US" w:eastAsia="zh-CN" w:bidi="ar"/>
              </w:rPr>
              <w:t>替变化。</w:t>
            </w:r>
          </w:p>
          <w:p w14:paraId="291AEBF1">
            <w:pPr>
              <w:keepNext w:val="0"/>
              <w:keepLines w:val="0"/>
              <w:pageBreakBefore w:val="0"/>
              <w:widowControl/>
              <w:suppressLineNumbers w:val="0"/>
              <w:kinsoku/>
              <w:overflowPunct/>
              <w:autoSpaceDE/>
              <w:autoSpaceDN/>
              <w:bidi w:val="0"/>
              <w:spacing w:line="360" w:lineRule="exact"/>
              <w:jc w:val="left"/>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▲6.输出电流限值：≤50mA（500Ω负载抗阻）</w:t>
            </w:r>
          </w:p>
          <w:p w14:paraId="7F7C13CD">
            <w:pPr>
              <w:keepNext w:val="0"/>
              <w:keepLines w:val="0"/>
              <w:pageBreakBefore w:val="0"/>
              <w:widowControl/>
              <w:suppressLineNumbers w:val="0"/>
              <w:kinsoku/>
              <w:overflowPunct/>
              <w:autoSpaceDE/>
              <w:autoSpaceDN/>
              <w:bidi w:val="0"/>
              <w:spacing w:line="360" w:lineRule="exact"/>
              <w:ind w:firstLine="280" w:firstLineChars="100"/>
              <w:jc w:val="left"/>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7.输出脉冲宽度：0.2ms±30%（EMC检测基本性能）。</w:t>
            </w:r>
          </w:p>
          <w:p w14:paraId="5537E966">
            <w:pPr>
              <w:keepNext w:val="0"/>
              <w:keepLines w:val="0"/>
              <w:pageBreakBefore w:val="0"/>
              <w:widowControl/>
              <w:suppressLineNumbers w:val="0"/>
              <w:kinsoku/>
              <w:overflowPunct/>
              <w:autoSpaceDE/>
              <w:autoSpaceDN/>
              <w:bidi w:val="0"/>
              <w:spacing w:line="360" w:lineRule="exact"/>
              <w:jc w:val="left"/>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▲8.能在医院的电磁环境中正常使用。提供医疗器械的电磁兼容性检测报告。</w:t>
            </w:r>
          </w:p>
          <w:p w14:paraId="2DC1C24D">
            <w:pPr>
              <w:keepNext/>
              <w:keepLines/>
              <w:pageBreakBefore w:val="0"/>
              <w:widowControl w:val="0"/>
              <w:suppressLineNumbers w:val="0"/>
              <w:kinsoku/>
              <w:wordWrap w:val="0"/>
              <w:overflowPunct/>
              <w:topLinePunct/>
              <w:autoSpaceDE/>
              <w:autoSpaceDN/>
              <w:bidi w:val="0"/>
              <w:adjustRightInd w:val="0"/>
              <w:snapToGrid w:val="0"/>
              <w:spacing w:line="360" w:lineRule="exact"/>
              <w:ind w:left="280" w:hanging="280" w:hanging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i w:val="0"/>
                <w:iCs w:val="0"/>
                <w:color w:val="000000"/>
                <w:kern w:val="0"/>
                <w:sz w:val="28"/>
                <w:szCs w:val="28"/>
                <w:u w:val="none"/>
                <w:lang w:val="en-US" w:eastAsia="zh-CN" w:bidi="ar"/>
              </w:rPr>
              <w:t>▲9.单台设备的主要配置清单：</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①</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耳迷走神经刺激仪</w:t>
            </w:r>
            <w:r>
              <w:rPr>
                <w:rFonts w:hint="eastAsia" w:ascii="方正仿宋_GB2312" w:hAnsi="方正仿宋_GB2312" w:eastAsia="方正仿宋_GB2312" w:cs="方正仿宋_GB2312"/>
                <w:i w:val="0"/>
                <w:iCs w:val="0"/>
                <w:color w:val="000000"/>
                <w:kern w:val="0"/>
                <w:sz w:val="28"/>
                <w:szCs w:val="28"/>
                <w:u w:val="none"/>
                <w:lang w:val="en-US" w:eastAsia="zh-CN" w:bidi="ar"/>
              </w:rPr>
              <w:t>主机1台。</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②耳部电极2根。</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③电源适配器1个。</w:t>
            </w:r>
          </w:p>
        </w:tc>
      </w:tr>
    </w:tbl>
    <w:p w14:paraId="52BE5D2A">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w:t>
      </w:r>
      <w:r>
        <w:rPr>
          <w:rFonts w:hint="eastAsia" w:ascii="方正仿宋_GB2312" w:hAnsi="方正仿宋_GB2312" w:eastAsia="方正仿宋_GB2312" w:cs="方正仿宋_GB2312"/>
          <w:b/>
          <w:snapToGrid w:val="0"/>
          <w:color w:val="000000"/>
          <w:kern w:val="0"/>
          <w:sz w:val="28"/>
          <w:szCs w:val="28"/>
          <w:lang w:eastAsia="en-US"/>
        </w:rPr>
        <w:t>三、商务要求</w:t>
      </w:r>
    </w:p>
    <w:tbl>
      <w:tblPr>
        <w:tblStyle w:val="5"/>
        <w:tblW w:w="591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0" w:type="dxa"/>
        </w:tblCellMar>
      </w:tblPr>
      <w:tblGrid>
        <w:gridCol w:w="623"/>
        <w:gridCol w:w="1854"/>
        <w:gridCol w:w="7426"/>
      </w:tblGrid>
      <w:tr w14:paraId="4D30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FDFFD">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0" w:name="_Toc204778399"/>
            <w:r>
              <w:rPr>
                <w:rFonts w:hint="eastAsia" w:ascii="方正仿宋_GB2312" w:hAnsi="方正仿宋_GB2312" w:eastAsia="方正仿宋_GB2312" w:cs="方正仿宋_GB2312"/>
                <w:b w:val="0"/>
                <w:bCs w:val="0"/>
                <w:snapToGrid w:val="0"/>
                <w:color w:val="000000"/>
                <w:spacing w:val="-4"/>
                <w:kern w:val="0"/>
                <w:sz w:val="28"/>
                <w:szCs w:val="28"/>
                <w:lang w:val="en-US" w:eastAsia="en-US"/>
              </w:rPr>
              <w:t>1</w:t>
            </w:r>
            <w:bookmarkEnd w:id="0"/>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6AB83">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 w:name="_Toc204778400"/>
            <w:r>
              <w:rPr>
                <w:rFonts w:hint="eastAsia" w:ascii="方正仿宋_GB2312" w:hAnsi="方正仿宋_GB2312" w:eastAsia="方正仿宋_GB2312" w:cs="方正仿宋_GB2312"/>
                <w:b w:val="0"/>
                <w:bCs w:val="0"/>
                <w:snapToGrid w:val="0"/>
                <w:color w:val="000000"/>
                <w:spacing w:val="-4"/>
                <w:kern w:val="0"/>
                <w:sz w:val="28"/>
                <w:szCs w:val="28"/>
                <w:lang w:val="en-US" w:eastAsia="en-US"/>
              </w:rPr>
              <w:t>投标报价</w:t>
            </w:r>
          </w:p>
          <w:p w14:paraId="2690C806">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bookmarkEnd w:id="1"/>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56633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1、报价必须含以下部分，包括：</w:t>
            </w:r>
          </w:p>
          <w:p w14:paraId="5C2961C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（1）货物的价格；</w:t>
            </w:r>
          </w:p>
          <w:p w14:paraId="3A9870C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（2）必要的保险费用和各项税金；</w:t>
            </w:r>
          </w:p>
          <w:p w14:paraId="1AF059D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（3）其他包括货款、随配附件、备品备件、专用工具、包装、运输、装卸、保险、运抵指定交货地点、送货上门服务、现场安装调试、包装箱清理、保修等各种费用和售后服务、更新升级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零配件更换、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tc>
      </w:tr>
      <w:tr w14:paraId="243E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505D0">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2" w:name="_Toc204778401"/>
            <w:r>
              <w:rPr>
                <w:rFonts w:hint="eastAsia" w:ascii="方正仿宋_GB2312" w:hAnsi="方正仿宋_GB2312" w:eastAsia="方正仿宋_GB2312" w:cs="方正仿宋_GB2312"/>
                <w:b w:val="0"/>
                <w:bCs w:val="0"/>
                <w:snapToGrid w:val="0"/>
                <w:color w:val="000000"/>
                <w:spacing w:val="-4"/>
                <w:kern w:val="0"/>
                <w:sz w:val="28"/>
                <w:szCs w:val="28"/>
                <w:lang w:val="en-US" w:eastAsia="en-US"/>
              </w:rPr>
              <w:t>2</w:t>
            </w:r>
            <w:bookmarkEnd w:id="2"/>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CD461">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合同签订时间</w:t>
            </w:r>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C629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自中标通知书发出之日起25日内。</w:t>
            </w:r>
          </w:p>
        </w:tc>
      </w:tr>
      <w:tr w14:paraId="4A20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66E2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3" w:name="_Toc204778402"/>
            <w:r>
              <w:rPr>
                <w:rFonts w:hint="eastAsia" w:ascii="方正仿宋_GB2312" w:hAnsi="方正仿宋_GB2312" w:eastAsia="方正仿宋_GB2312" w:cs="方正仿宋_GB2312"/>
                <w:b w:val="0"/>
                <w:bCs w:val="0"/>
                <w:snapToGrid w:val="0"/>
                <w:color w:val="000000"/>
                <w:spacing w:val="-4"/>
                <w:kern w:val="0"/>
                <w:sz w:val="28"/>
                <w:szCs w:val="28"/>
                <w:lang w:val="en-US" w:eastAsia="en-US"/>
              </w:rPr>
              <w:t>3</w:t>
            </w:r>
            <w:bookmarkEnd w:id="3"/>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1ECA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4" w:name="_Toc204778403"/>
            <w:r>
              <w:rPr>
                <w:rFonts w:hint="eastAsia" w:ascii="方正仿宋_GB2312" w:hAnsi="方正仿宋_GB2312" w:eastAsia="方正仿宋_GB2312" w:cs="方正仿宋_GB2312"/>
                <w:b w:val="0"/>
                <w:bCs w:val="0"/>
                <w:snapToGrid w:val="0"/>
                <w:color w:val="000000"/>
                <w:spacing w:val="-4"/>
                <w:kern w:val="0"/>
                <w:sz w:val="28"/>
                <w:szCs w:val="28"/>
                <w:lang w:val="en-US" w:eastAsia="en-US"/>
              </w:rPr>
              <w:t>交货时间</w:t>
            </w:r>
          </w:p>
          <w:p w14:paraId="211C12D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及地点</w:t>
            </w:r>
            <w:bookmarkEnd w:id="4"/>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B07E3">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1.交货期：合同签订</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之日起</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30天内完成交货安装调试并正常运行</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，配套耗材按需供应。</w:t>
            </w:r>
          </w:p>
          <w:p w14:paraId="3B3A642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2.地点：广西壮族自治区江滨医院内采购人指定地点。</w:t>
            </w:r>
          </w:p>
        </w:tc>
      </w:tr>
      <w:tr w14:paraId="7CC5F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746A9">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9C22">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质保期</w:t>
            </w:r>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52C89CE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1.投标人应明确承诺：按国家有关产品“三包”规定执行“三包”，货物验收合格后，</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自安装验收合格之日起≧</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2年。</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质保期内非人为损坏</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负责</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更换所有故障零配件，并</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负责</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提供设备的系统软件及硬件的安全性改版升级和技术支持，确保设备正常运行，质保期满后，终身维护。</w:t>
            </w:r>
          </w:p>
          <w:p w14:paraId="7538B1AB">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2.要求投标货物是全新的、未经改装的、合格的、满足本项目技术需求及要求的货物。所有零部件、配件必须是未经使用的全新的并符合国家有关质量安全标准的产品。</w:t>
            </w:r>
          </w:p>
          <w:p w14:paraId="1B04E635">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3.质保期所更换的零配件必须是原厂全新的零配件，满足设备运行要求。</w:t>
            </w:r>
          </w:p>
          <w:p w14:paraId="2600471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4.质保期承诺优于国家“三包”规定的，或优于招标文件规定的，按投标人实际承诺执行。</w:t>
            </w:r>
          </w:p>
          <w:p w14:paraId="73B4DE6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5.若在使用的前3个月内，出现非人为操作失误的重大故障，</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中标人</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应予以</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负责</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换货。</w:t>
            </w:r>
          </w:p>
        </w:tc>
      </w:tr>
      <w:tr w14:paraId="0A44E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6887B">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5" w:name="_Toc204778404"/>
            <w:r>
              <w:rPr>
                <w:rFonts w:hint="eastAsia" w:ascii="方正仿宋_GB2312" w:hAnsi="方正仿宋_GB2312" w:eastAsia="方正仿宋_GB2312" w:cs="方正仿宋_GB2312"/>
                <w:b w:val="0"/>
                <w:bCs w:val="0"/>
                <w:snapToGrid w:val="0"/>
                <w:color w:val="000000"/>
                <w:spacing w:val="-4"/>
                <w:kern w:val="0"/>
                <w:sz w:val="28"/>
                <w:szCs w:val="28"/>
                <w:lang w:val="en-US" w:eastAsia="en-US"/>
              </w:rPr>
              <w:t>5</w:t>
            </w:r>
            <w:bookmarkEnd w:id="5"/>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72A90">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6" w:name="_Toc204778405"/>
            <w:r>
              <w:rPr>
                <w:rFonts w:hint="eastAsia" w:ascii="方正仿宋_GB2312" w:hAnsi="方正仿宋_GB2312" w:eastAsia="方正仿宋_GB2312" w:cs="方正仿宋_GB2312"/>
                <w:b w:val="0"/>
                <w:bCs w:val="0"/>
                <w:snapToGrid w:val="0"/>
                <w:color w:val="000000"/>
                <w:spacing w:val="-4"/>
                <w:kern w:val="0"/>
                <w:sz w:val="28"/>
                <w:szCs w:val="28"/>
                <w:lang w:val="en-US" w:eastAsia="en-US"/>
              </w:rPr>
              <w:t>售后服务</w:t>
            </w:r>
          </w:p>
          <w:p w14:paraId="02AEAAAF">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bookmarkEnd w:id="6"/>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01D6A071">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21D5D09E">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相关人员培训:标的包含医护人员及工程人员的培训计划费用，设备装机验收后，现场提供对采购人的1次或多次基本培训，使采购人使用人员及工程人员，熟练掌握全部功能及基本维修。其中医务人员专项培训2人次，工程人员专项培训2人次，视采购人时间安排确定。</w:t>
            </w:r>
          </w:p>
          <w:p w14:paraId="22B1056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3.提供7*24小时售后服务，接到采购人通知后2小时内作出实质响应（远程解决或做出预备维护动作），并在24小时内恢复设备运行；</w:t>
            </w:r>
          </w:p>
          <w:p w14:paraId="7C29019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4.质保期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4C2F723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，采购人不再承担任何费用。</w:t>
            </w:r>
          </w:p>
          <w:p w14:paraId="5ED41C0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7CAF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E1018">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7" w:name="_Toc204778406"/>
            <w:r>
              <w:rPr>
                <w:rFonts w:hint="eastAsia" w:ascii="方正仿宋_GB2312" w:hAnsi="方正仿宋_GB2312" w:eastAsia="方正仿宋_GB2312" w:cs="方正仿宋_GB2312"/>
                <w:b w:val="0"/>
                <w:bCs w:val="0"/>
                <w:snapToGrid w:val="0"/>
                <w:color w:val="000000"/>
                <w:spacing w:val="-4"/>
                <w:kern w:val="0"/>
                <w:sz w:val="28"/>
                <w:szCs w:val="28"/>
                <w:lang w:val="en-US" w:eastAsia="en-US"/>
              </w:rPr>
              <w:t>6</w:t>
            </w:r>
            <w:bookmarkEnd w:id="7"/>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2E70C">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8" w:name="_Toc204778407"/>
            <w:r>
              <w:rPr>
                <w:rFonts w:hint="eastAsia" w:ascii="方正仿宋_GB2312" w:hAnsi="方正仿宋_GB2312" w:eastAsia="方正仿宋_GB2312" w:cs="方正仿宋_GB2312"/>
                <w:b w:val="0"/>
                <w:bCs w:val="0"/>
                <w:snapToGrid w:val="0"/>
                <w:color w:val="000000"/>
                <w:spacing w:val="-4"/>
                <w:kern w:val="0"/>
                <w:sz w:val="28"/>
                <w:szCs w:val="28"/>
                <w:lang w:val="en-US" w:eastAsia="en-US"/>
              </w:rPr>
              <w:t>医疗器械</w:t>
            </w:r>
          </w:p>
          <w:p w14:paraId="466C1D3E">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注册证</w:t>
            </w:r>
            <w:bookmarkEnd w:id="8"/>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3CAABA0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以上货物供应商所投产品属医疗器械管理范畴的，投标产品属第二、三类医疗器械产品的，投标响应文件中须按《医疗器械注册与备案管理办法》（国家市场监督管 理总局令第47号）提供该设备有效的医疗器械注册证复印件加盖投标人单位公章，否则投标无效。</w:t>
            </w:r>
          </w:p>
        </w:tc>
      </w:tr>
      <w:tr w14:paraId="283C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33B6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B38D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付款方式</w:t>
            </w:r>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78F69EF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5"/>
                <w:kern w:val="0"/>
                <w:sz w:val="28"/>
                <w:szCs w:val="28"/>
              </w:rPr>
              <w:t>1.全部货物送达指定地点、安装调试并验收合格，双方签署验收报告，中标人提交全额增值税发票后6个月内支付合同金额的95%。中标人履行相关配套服务期满后，且经采购人验收符合合同约定后6个月内，采购人支付至总合同金额100%。</w:t>
            </w:r>
            <w:r>
              <w:rPr>
                <w:rFonts w:hint="eastAsia" w:ascii="方正仿宋_GB2312" w:hAnsi="方正仿宋_GB2312" w:eastAsia="方正仿宋_GB2312" w:cs="方正仿宋_GB2312"/>
                <w:snapToGrid w:val="0"/>
                <w:color w:val="000000"/>
                <w:spacing w:val="5"/>
                <w:kern w:val="0"/>
                <w:sz w:val="28"/>
                <w:szCs w:val="28"/>
              </w:rPr>
              <w:br w:type="textWrapping"/>
            </w:r>
            <w:r>
              <w:rPr>
                <w:rFonts w:hint="eastAsia" w:ascii="方正仿宋_GB2312" w:hAnsi="方正仿宋_GB2312" w:eastAsia="方正仿宋_GB2312" w:cs="方正仿宋_GB2312"/>
                <w:snapToGrid w:val="0"/>
                <w:color w:val="000000"/>
                <w:spacing w:val="5"/>
                <w:kern w:val="0"/>
                <w:sz w:val="28"/>
                <w:szCs w:val="28"/>
              </w:rPr>
              <w:t>2.付款时，中标人须提供符合要求的发票给采购人，否则采购人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488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7400E">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9" w:name="_Toc204778408"/>
            <w:r>
              <w:rPr>
                <w:rFonts w:hint="eastAsia" w:ascii="方正仿宋_GB2312" w:hAnsi="方正仿宋_GB2312" w:eastAsia="方正仿宋_GB2312" w:cs="方正仿宋_GB2312"/>
                <w:b w:val="0"/>
                <w:bCs w:val="0"/>
                <w:snapToGrid w:val="0"/>
                <w:color w:val="000000"/>
                <w:spacing w:val="-4"/>
                <w:kern w:val="0"/>
                <w:sz w:val="28"/>
                <w:szCs w:val="28"/>
                <w:lang w:val="en-US" w:eastAsia="en-US"/>
              </w:rPr>
              <w:t>8</w:t>
            </w:r>
            <w:bookmarkEnd w:id="9"/>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134CC">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0" w:name="_Toc204778409"/>
            <w:r>
              <w:rPr>
                <w:rFonts w:hint="eastAsia" w:ascii="方正仿宋_GB2312" w:hAnsi="方正仿宋_GB2312" w:eastAsia="方正仿宋_GB2312" w:cs="方正仿宋_GB2312"/>
                <w:b w:val="0"/>
                <w:bCs w:val="0"/>
                <w:snapToGrid w:val="0"/>
                <w:color w:val="000000"/>
                <w:spacing w:val="-4"/>
                <w:kern w:val="0"/>
                <w:sz w:val="28"/>
                <w:szCs w:val="28"/>
                <w:lang w:val="en-US" w:eastAsia="en-US"/>
              </w:rPr>
              <w:t>履约保证金</w:t>
            </w:r>
            <w:bookmarkEnd w:id="10"/>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7A39554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无</w:t>
            </w:r>
          </w:p>
        </w:tc>
      </w:tr>
      <w:tr w14:paraId="2A51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61DD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1" w:name="_Toc204778410"/>
            <w:r>
              <w:rPr>
                <w:rFonts w:hint="eastAsia" w:ascii="方正仿宋_GB2312" w:hAnsi="方正仿宋_GB2312" w:eastAsia="方正仿宋_GB2312" w:cs="方正仿宋_GB2312"/>
                <w:b w:val="0"/>
                <w:bCs w:val="0"/>
                <w:snapToGrid w:val="0"/>
                <w:color w:val="000000"/>
                <w:spacing w:val="-4"/>
                <w:kern w:val="0"/>
                <w:sz w:val="28"/>
                <w:szCs w:val="28"/>
                <w:lang w:val="en-US" w:eastAsia="en-US"/>
              </w:rPr>
              <w:t>9</w:t>
            </w:r>
            <w:bookmarkEnd w:id="11"/>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C58BE">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2" w:name="_Toc204778411"/>
            <w:r>
              <w:rPr>
                <w:rFonts w:hint="eastAsia" w:ascii="方正仿宋_GB2312" w:hAnsi="方正仿宋_GB2312" w:eastAsia="方正仿宋_GB2312" w:cs="方正仿宋_GB2312"/>
                <w:b w:val="0"/>
                <w:bCs w:val="0"/>
                <w:snapToGrid w:val="0"/>
                <w:color w:val="000000"/>
                <w:spacing w:val="-4"/>
                <w:kern w:val="0"/>
                <w:sz w:val="28"/>
                <w:szCs w:val="28"/>
                <w:lang w:val="en-US" w:eastAsia="en-US"/>
              </w:rPr>
              <w:t>验收标准、</w:t>
            </w:r>
          </w:p>
          <w:p w14:paraId="45229CBF">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验收方法</w:t>
            </w:r>
          </w:p>
          <w:p w14:paraId="475991E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及方案</w:t>
            </w:r>
            <w:bookmarkEnd w:id="12"/>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45B42FF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1.中标</w:t>
            </w:r>
            <w:r>
              <w:rPr>
                <w:rFonts w:hint="eastAsia" w:ascii="方正仿宋_GB2312" w:hAnsi="方正仿宋_GB2312" w:eastAsia="方正仿宋_GB2312" w:cs="方正仿宋_GB2312"/>
                <w:snapToGrid w:val="0"/>
                <w:color w:val="000000" w:themeColor="text1"/>
                <w:spacing w:val="5"/>
                <w:kern w:val="0"/>
                <w:sz w:val="28"/>
                <w:szCs w:val="28"/>
                <w14:textFill>
                  <w14:solidFill>
                    <w14:schemeClr w14:val="tx1"/>
                  </w14:solidFill>
                </w14:textFill>
              </w:rPr>
              <w:t>人提供不符合采购文件、投标文件承诺</w:t>
            </w:r>
            <w:r>
              <w:rPr>
                <w:rFonts w:hint="eastAsia" w:ascii="方正仿宋_GB2312" w:hAnsi="方正仿宋_GB2312" w:eastAsia="方正仿宋_GB2312" w:cs="方正仿宋_GB2312"/>
                <w:snapToGrid w:val="0"/>
                <w:color w:val="000000"/>
                <w:spacing w:val="5"/>
                <w:kern w:val="0"/>
                <w:sz w:val="28"/>
                <w:szCs w:val="28"/>
              </w:rPr>
              <w:t>的或本合同规定的货物，采购人有权拒绝接受。</w:t>
            </w:r>
          </w:p>
          <w:p w14:paraId="215C950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5EBCC57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5E7114A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000000"/>
                <w:spacing w:val="5"/>
                <w:kern w:val="0"/>
                <w:sz w:val="28"/>
                <w:szCs w:val="28"/>
                <w:lang w:val="en-US" w:eastAsia="zh-CN"/>
              </w:rPr>
              <w:t>中</w:t>
            </w:r>
            <w:r>
              <w:rPr>
                <w:rFonts w:hint="eastAsia" w:ascii="方正仿宋_GB2312" w:hAnsi="方正仿宋_GB2312" w:eastAsia="方正仿宋_GB2312" w:cs="方正仿宋_GB2312"/>
                <w:snapToGrid w:val="0"/>
                <w:color w:val="000000"/>
                <w:spacing w:val="5"/>
                <w:kern w:val="0"/>
                <w:sz w:val="28"/>
                <w:szCs w:val="28"/>
              </w:rPr>
              <w:t>标人承担，其产品须符合国家、行业有关规定。产品到达现场后，中标人应在采购人在场情况下当面开箱，共同清点、检查外观，作出开箱记录，双方签字确</w:t>
            </w:r>
            <w:r>
              <w:rPr>
                <w:rFonts w:hint="eastAsia" w:ascii="方正仿宋_GB2312" w:hAnsi="方正仿宋_GB2312" w:eastAsia="方正仿宋_GB2312" w:cs="方正仿宋_GB2312"/>
                <w:b w:val="0"/>
                <w:bCs w:val="0"/>
                <w:snapToGrid w:val="0"/>
                <w:color w:val="auto"/>
                <w:spacing w:val="5"/>
                <w:kern w:val="0"/>
                <w:sz w:val="28"/>
                <w:szCs w:val="28"/>
              </w:rPr>
              <w:t>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b w:val="0"/>
                <w:bCs w:val="0"/>
                <w:snapToGrid w:val="0"/>
                <w:color w:val="auto"/>
                <w:spacing w:val="5"/>
                <w:kern w:val="0"/>
                <w:sz w:val="28"/>
                <w:szCs w:val="28"/>
              </w:rPr>
              <w:t>中标人应保证货物到达采购人所在地完好无损，如有缺漏</w:t>
            </w:r>
            <w:r>
              <w:rPr>
                <w:rFonts w:hint="eastAsia" w:ascii="方正仿宋_GB2312" w:hAnsi="方正仿宋_GB2312" w:eastAsia="方正仿宋_GB2312" w:cs="方正仿宋_GB2312"/>
                <w:snapToGrid w:val="0"/>
                <w:color w:val="000000"/>
                <w:spacing w:val="5"/>
                <w:kern w:val="0"/>
                <w:sz w:val="28"/>
                <w:szCs w:val="28"/>
              </w:rPr>
              <w:t>、损坏，由中标人负责调换、补齐或赔偿。</w:t>
            </w:r>
          </w:p>
          <w:p w14:paraId="218F7C17">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61283467">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6.中标人提供的货物或服务未达到招标文件规定的要求，且对采购人造成损失的，由中标人承担一切责任，并赔偿所造成的损失。</w:t>
            </w:r>
          </w:p>
          <w:p w14:paraId="26D851BD">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7.采购人需要制造商对中标人交付的产品或服务（包括质量、参数等）进行确认的，制造商应予以配合并出具书面意见，相关配合事项由中标人与制造商协调。</w:t>
            </w:r>
          </w:p>
          <w:p w14:paraId="37B43E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654FFFB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5"/>
                <w:kern w:val="0"/>
                <w:sz w:val="28"/>
                <w:szCs w:val="28"/>
              </w:rPr>
              <w:t>9.除采购人需要的产品包装材料外，产品验收后所产生的废弃物（如泡沫、塑料膜、包装袋、安装调试所产生的废弃物等）由中标人处理。</w:t>
            </w:r>
          </w:p>
        </w:tc>
      </w:tr>
      <w:tr w14:paraId="501D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vAlign w:val="center"/>
          </w:tcPr>
          <w:p w14:paraId="049188F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10</w:t>
            </w:r>
          </w:p>
        </w:tc>
        <w:tc>
          <w:tcPr>
            <w:tcW w:w="1853" w:type="dxa"/>
            <w:vAlign w:val="center"/>
          </w:tcPr>
          <w:p w14:paraId="0598227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违约责任</w:t>
            </w:r>
          </w:p>
          <w:p w14:paraId="386EA62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p>
        </w:tc>
        <w:tc>
          <w:tcPr>
            <w:tcW w:w="7422" w:type="dxa"/>
          </w:tcPr>
          <w:p w14:paraId="07E973E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1.中标人所提供的货物规格、技术标准、材料等质量不合格或不符合相关法律法规的，应按要求在5日内更换完毕，更换不 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2210F655">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7FC6ED4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3.因包装、运输引起的货物损坏，按质量不合格处理。</w:t>
            </w:r>
          </w:p>
          <w:p w14:paraId="0D8A755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4.中标人逾期交货的，每天向采购人偿付该逾期交付货物金额的3‰违约金，但违约金累计不得超过该批货款额的5%。超过</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2</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0天采购人有权解除合同，中标人承担因此给采购人造成的经济损失。</w:t>
            </w:r>
          </w:p>
          <w:p w14:paraId="13C3963F">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51679EF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6.中标人提供的货物在质量保证期内，因设计、工艺或材料的缺陷和其他质量原因造成的问题的，产生的维修或更换费用、 给采购人造成的经济损失均由中标人承担。</w:t>
            </w:r>
          </w:p>
          <w:p w14:paraId="0F4B4148">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7.如发现所提供的产品有弄虚作假的行为，采购人有权拒绝接收产品或退货，并要求中标人赔偿损失，此赔偿总额为该批货款的 50%，同时采购人有权单方终止协议。</w:t>
            </w:r>
          </w:p>
          <w:p w14:paraId="551413D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8.将本项目转让、分包给他人的，一经发现，采购人有权单方终止协议，并有权要求中标人承担由此造成的一切经济损失。</w:t>
            </w:r>
          </w:p>
          <w:p w14:paraId="7E48F64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9.其他违约行为按违约货款额 5%收取违约金并赔偿经济损失。</w:t>
            </w:r>
          </w:p>
        </w:tc>
      </w:tr>
      <w:tr w14:paraId="78F00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vAlign w:val="center"/>
          </w:tcPr>
          <w:p w14:paraId="04CF946B">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11</w:t>
            </w:r>
          </w:p>
        </w:tc>
        <w:tc>
          <w:tcPr>
            <w:tcW w:w="1853" w:type="dxa"/>
            <w:vAlign w:val="center"/>
          </w:tcPr>
          <w:p w14:paraId="464DB67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使用期限要求</w:t>
            </w:r>
          </w:p>
        </w:tc>
        <w:tc>
          <w:tcPr>
            <w:tcW w:w="7422" w:type="dxa"/>
          </w:tcPr>
          <w:p w14:paraId="4A5D1E40">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000000"/>
                <w:spacing w:val="5"/>
                <w:kern w:val="0"/>
                <w:sz w:val="28"/>
                <w:szCs w:val="28"/>
                <w:lang w:val="en-US" w:eastAsia="zh-CN" w:bidi="ar-SA"/>
              </w:rPr>
            </w:pPr>
            <w:r>
              <w:rPr>
                <w:rFonts w:hint="eastAsia" w:ascii="方正仿宋_GB2312" w:hAnsi="方正仿宋_GB2312" w:eastAsia="方正仿宋_GB2312" w:cs="方正仿宋_GB2312"/>
                <w:snapToGrid w:val="0"/>
                <w:color w:val="000000"/>
                <w:spacing w:val="5"/>
                <w:kern w:val="0"/>
                <w:sz w:val="28"/>
                <w:szCs w:val="28"/>
                <w:lang w:val="en-US" w:eastAsia="zh-CN" w:bidi="ar-SA"/>
              </w:rPr>
              <w:t>1.</w:t>
            </w:r>
            <w:r>
              <w:rPr>
                <w:rFonts w:hint="eastAsia" w:ascii="方正仿宋_GB2312" w:hAnsi="方正仿宋_GB2312" w:eastAsia="方正仿宋_GB2312" w:cs="方正仿宋_GB2312"/>
                <w:b/>
                <w:bCs/>
                <w:snapToGrid w:val="0"/>
                <w:color w:val="FF0000"/>
                <w:spacing w:val="5"/>
                <w:kern w:val="0"/>
                <w:sz w:val="28"/>
                <w:szCs w:val="28"/>
                <w:lang w:val="en-US" w:eastAsia="zh-CN" w:bidi="ar-SA"/>
              </w:rPr>
              <w:t>设备使用年限≥5年</w:t>
            </w:r>
            <w:r>
              <w:rPr>
                <w:rFonts w:hint="eastAsia" w:ascii="方正仿宋_GB2312" w:hAnsi="方正仿宋_GB2312" w:eastAsia="方正仿宋_GB2312" w:cs="方正仿宋_GB2312"/>
                <w:snapToGrid w:val="0"/>
                <w:color w:val="000000"/>
                <w:spacing w:val="5"/>
                <w:kern w:val="0"/>
                <w:sz w:val="28"/>
                <w:szCs w:val="28"/>
                <w:lang w:val="en-US" w:eastAsia="zh-CN" w:bidi="ar-SA"/>
              </w:rPr>
              <w:t>，中标人所提供货物如有“使用期限”要求的，需逐台写明该设备的“使用期限”。</w:t>
            </w:r>
          </w:p>
          <w:p w14:paraId="0440A7B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000000"/>
                <w:spacing w:val="5"/>
                <w:kern w:val="0"/>
                <w:sz w:val="28"/>
                <w:szCs w:val="28"/>
                <w:lang w:val="en-US" w:eastAsia="zh-CN" w:bidi="ar-SA"/>
              </w:rPr>
            </w:pPr>
            <w:r>
              <w:rPr>
                <w:rFonts w:hint="eastAsia" w:ascii="方正仿宋_GB2312" w:hAnsi="方正仿宋_GB2312" w:eastAsia="方正仿宋_GB2312" w:cs="方正仿宋_GB2312"/>
                <w:snapToGrid w:val="0"/>
                <w:color w:val="000000"/>
                <w:spacing w:val="5"/>
                <w:kern w:val="0"/>
                <w:sz w:val="28"/>
                <w:szCs w:val="28"/>
                <w:lang w:val="en-US" w:eastAsia="zh-CN" w:bidi="ar-SA"/>
              </w:rPr>
              <w:t>2.中标人交货时，所提供货物如有“使用期限”要求的，应符合以下要求：</w:t>
            </w:r>
          </w:p>
          <w:p w14:paraId="47BC3982">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000000"/>
                <w:spacing w:val="5"/>
                <w:kern w:val="0"/>
                <w:sz w:val="28"/>
                <w:szCs w:val="28"/>
                <w:lang w:val="en-US" w:eastAsia="zh-CN" w:bidi="ar-SA"/>
              </w:rPr>
            </w:pPr>
            <w:r>
              <w:rPr>
                <w:rFonts w:hint="eastAsia" w:ascii="方正仿宋_GB2312" w:hAnsi="方正仿宋_GB2312" w:eastAsia="方正仿宋_GB2312" w:cs="方正仿宋_GB2312"/>
                <w:snapToGrid w:val="0"/>
                <w:color w:val="000000"/>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0B9E1C2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6015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7280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3" w:name="_Toc204778412"/>
            <w:r>
              <w:rPr>
                <w:rFonts w:hint="eastAsia" w:ascii="方正仿宋_GB2312" w:hAnsi="方正仿宋_GB2312" w:eastAsia="方正仿宋_GB2312" w:cs="方正仿宋_GB2312"/>
                <w:b w:val="0"/>
                <w:bCs w:val="0"/>
                <w:snapToGrid w:val="0"/>
                <w:color w:val="000000"/>
                <w:spacing w:val="-4"/>
                <w:kern w:val="0"/>
                <w:sz w:val="28"/>
                <w:szCs w:val="28"/>
                <w:lang w:val="en-US" w:eastAsia="en-US"/>
              </w:rPr>
              <w:t>12</w:t>
            </w:r>
            <w:bookmarkEnd w:id="13"/>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A55CD">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4" w:name="_Toc204778413"/>
            <w:r>
              <w:rPr>
                <w:rFonts w:hint="eastAsia" w:ascii="方正仿宋_GB2312" w:hAnsi="方正仿宋_GB2312" w:eastAsia="方正仿宋_GB2312" w:cs="方正仿宋_GB2312"/>
                <w:b w:val="0"/>
                <w:bCs w:val="0"/>
                <w:snapToGrid w:val="0"/>
                <w:color w:val="000000"/>
                <w:spacing w:val="-4"/>
                <w:kern w:val="0"/>
                <w:sz w:val="28"/>
                <w:szCs w:val="28"/>
                <w:lang w:val="en-US" w:eastAsia="en-US"/>
              </w:rPr>
              <w:t>其他</w:t>
            </w:r>
          </w:p>
          <w:p w14:paraId="641C47E8">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bookmarkEnd w:id="14"/>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0CA70BF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10ABBBA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000000"/>
                <w:spacing w:val="5"/>
                <w:kern w:val="0"/>
                <w:sz w:val="28"/>
                <w:szCs w:val="28"/>
                <w:lang w:eastAsia="zh-CN"/>
              </w:rPr>
              <w:t>，</w:t>
            </w:r>
            <w:r>
              <w:rPr>
                <w:rFonts w:hint="eastAsia" w:ascii="方正仿宋_GB2312" w:hAnsi="方正仿宋_GB2312" w:eastAsia="方正仿宋_GB2312" w:cs="方正仿宋_GB2312"/>
                <w:snapToGrid w:val="0"/>
                <w:color w:val="000000"/>
                <w:spacing w:val="5"/>
                <w:kern w:val="0"/>
                <w:sz w:val="28"/>
                <w:szCs w:val="28"/>
              </w:rPr>
              <w:t>原件备查。</w:t>
            </w:r>
          </w:p>
          <w:p w14:paraId="3150360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lang w:val="en-US" w:eastAsia="zh-CN"/>
              </w:rPr>
              <w:t>3</w:t>
            </w:r>
            <w:r>
              <w:rPr>
                <w:rFonts w:hint="eastAsia" w:ascii="方正仿宋_GB2312" w:hAnsi="方正仿宋_GB2312" w:eastAsia="方正仿宋_GB2312" w:cs="方正仿宋_GB2312"/>
                <w:snapToGrid w:val="0"/>
                <w:color w:val="000000"/>
                <w:spacing w:val="5"/>
                <w:kern w:val="0"/>
                <w:sz w:val="28"/>
                <w:szCs w:val="28"/>
              </w:rPr>
              <w:t>.在安装期间，未按安全文明作业规范要求进行的，尤其</w:t>
            </w:r>
            <w:r>
              <w:rPr>
                <w:rFonts w:hint="eastAsia" w:ascii="方正仿宋_GB2312" w:hAnsi="方正仿宋_GB2312" w:eastAsia="方正仿宋_GB2312" w:cs="方正仿宋_GB2312"/>
                <w:snapToGrid w:val="0"/>
                <w:color w:val="auto"/>
                <w:spacing w:val="5"/>
                <w:kern w:val="0"/>
                <w:sz w:val="28"/>
                <w:szCs w:val="28"/>
              </w:rPr>
              <w:t>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000000"/>
                <w:spacing w:val="5"/>
                <w:kern w:val="0"/>
                <w:sz w:val="28"/>
                <w:szCs w:val="28"/>
              </w:rPr>
              <w:t xml:space="preserve">工完场清和禁烟规定的，限期整改不合格的，视情节严重情况扣除合同款项10-1000元/次。 </w:t>
            </w:r>
          </w:p>
          <w:p w14:paraId="18E620E1">
            <w:pPr>
              <w:keepNext/>
              <w:keepLines/>
              <w:pageBreakBefore w:val="0"/>
              <w:widowControl w:val="0"/>
              <w:suppressLineNumbers w:val="0"/>
              <w:kinsoku/>
              <w:wordWrap w:val="0"/>
              <w:overflowPunct/>
              <w:topLinePunct/>
              <w:autoSpaceDE/>
              <w:autoSpaceDN/>
              <w:bidi w:val="0"/>
              <w:adjustRightInd w:val="0"/>
              <w:snapToGrid w:val="0"/>
              <w:spacing w:line="240" w:lineRule="auto"/>
              <w:ind w:firstLine="290"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5"/>
                <w:kern w:val="0"/>
                <w:sz w:val="28"/>
                <w:szCs w:val="28"/>
                <w:lang w:val="en-US" w:eastAsia="zh-CN"/>
              </w:rPr>
              <w:t>4</w:t>
            </w:r>
            <w:r>
              <w:rPr>
                <w:rFonts w:hint="eastAsia" w:ascii="方正仿宋_GB2312" w:hAnsi="方正仿宋_GB2312" w:eastAsia="方正仿宋_GB2312" w:cs="方正仿宋_GB2312"/>
                <w:snapToGrid w:val="0"/>
                <w:color w:val="000000"/>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2B5F1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989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AD14ECC">
            <w:pPr>
              <w:keepNext/>
              <w:keepLines/>
              <w:pageBreakBefore w:val="0"/>
              <w:widowControl w:val="0"/>
              <w:suppressLineNumbers w:val="0"/>
              <w:kinsoku/>
              <w:wordWrap w:val="0"/>
              <w:overflowPunct/>
              <w:topLinePunct/>
              <w:autoSpaceDE/>
              <w:autoSpaceDN/>
              <w:bidi w:val="0"/>
              <w:adjustRightInd w:val="0"/>
              <w:snapToGrid w:val="0"/>
              <w:spacing w:line="240" w:lineRule="auto"/>
              <w:ind w:firstLine="272" w:firstLineChars="100"/>
              <w:jc w:val="left"/>
              <w:textAlignment w:val="center"/>
              <w:rPr>
                <w:rFonts w:hint="eastAsia" w:ascii="方正仿宋_GB2312" w:hAnsi="方正仿宋_GB2312" w:eastAsia="方正仿宋_GB2312" w:cs="方正仿宋_GB2312"/>
                <w:snapToGrid w:val="0"/>
                <w:color w:val="000000"/>
                <w:spacing w:val="5"/>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eastAsia="en-US"/>
              </w:rPr>
              <w:t>进口产品说明</w:t>
            </w:r>
          </w:p>
        </w:tc>
      </w:tr>
      <w:tr w14:paraId="25468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BC74F">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kern w:val="0"/>
                <w:sz w:val="28"/>
                <w:szCs w:val="28"/>
                <w:lang w:eastAsia="en-US"/>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D423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000000"/>
                <w:spacing w:val="-1"/>
                <w:kern w:val="0"/>
                <w:sz w:val="28"/>
                <w:szCs w:val="28"/>
                <w:lang w:eastAsia="en-US"/>
              </w:rPr>
            </w:pPr>
            <w:r>
              <w:rPr>
                <w:rFonts w:hint="eastAsia" w:ascii="方正仿宋_GB2312" w:hAnsi="方正仿宋_GB2312" w:eastAsia="方正仿宋_GB2312" w:cs="方正仿宋_GB2312"/>
                <w:snapToGrid w:val="0"/>
                <w:color w:val="000000"/>
                <w:spacing w:val="-1"/>
                <w:kern w:val="0"/>
                <w:sz w:val="28"/>
                <w:szCs w:val="28"/>
                <w:lang w:eastAsia="en-US"/>
              </w:rPr>
              <w:t>进口</w:t>
            </w:r>
          </w:p>
          <w:p w14:paraId="29E418A2">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000000"/>
                <w:spacing w:val="-1"/>
                <w:kern w:val="0"/>
                <w:sz w:val="28"/>
                <w:szCs w:val="28"/>
                <w:lang w:eastAsia="en-US"/>
              </w:rPr>
            </w:pPr>
            <w:r>
              <w:rPr>
                <w:rFonts w:hint="eastAsia" w:ascii="方正仿宋_GB2312" w:hAnsi="方正仿宋_GB2312" w:eastAsia="方正仿宋_GB2312" w:cs="方正仿宋_GB2312"/>
                <w:snapToGrid w:val="0"/>
                <w:color w:val="000000"/>
                <w:spacing w:val="-1"/>
                <w:kern w:val="0"/>
                <w:sz w:val="28"/>
                <w:szCs w:val="28"/>
                <w:lang w:eastAsia="en-US"/>
              </w:rPr>
              <w:t>产品</w:t>
            </w:r>
          </w:p>
          <w:p w14:paraId="7C91C84C">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1"/>
                <w:kern w:val="0"/>
                <w:sz w:val="28"/>
                <w:szCs w:val="28"/>
                <w:lang w:eastAsia="en-US"/>
              </w:rPr>
              <w:t>说明</w:t>
            </w:r>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B825B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w:t>
            </w:r>
            <w:r>
              <w:rPr>
                <w:rFonts w:hint="eastAsia" w:ascii="方正仿宋_GB2312" w:hAnsi="方正仿宋_GB2312" w:eastAsia="方正仿宋_GB2312" w:cs="方正仿宋_GB2312"/>
                <w:snapToGrid w:val="0"/>
                <w:color w:val="000000"/>
                <w:spacing w:val="5"/>
                <w:kern w:val="0"/>
                <w:sz w:val="28"/>
                <w:szCs w:val="28"/>
              </w:rPr>
              <w:t>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000000"/>
                <w:spacing w:val="5"/>
                <w:kern w:val="0"/>
                <w:sz w:val="28"/>
                <w:szCs w:val="28"/>
                <w:lang w:eastAsia="zh-CN"/>
              </w:rPr>
              <w:t>中标人</w:t>
            </w:r>
            <w:r>
              <w:rPr>
                <w:rFonts w:hint="eastAsia" w:ascii="方正仿宋_GB2312" w:hAnsi="方正仿宋_GB2312" w:eastAsia="方正仿宋_GB2312" w:cs="方正仿宋_GB2312"/>
                <w:snapToGrid w:val="0"/>
                <w:color w:val="000000"/>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000000"/>
                <w:spacing w:val="5"/>
                <w:kern w:val="0"/>
                <w:sz w:val="28"/>
                <w:szCs w:val="28"/>
                <w:lang w:eastAsia="zh-CN"/>
              </w:rPr>
              <w:t>中标人</w:t>
            </w:r>
            <w:r>
              <w:rPr>
                <w:rFonts w:hint="eastAsia" w:ascii="方正仿宋_GB2312" w:hAnsi="方正仿宋_GB2312" w:eastAsia="方正仿宋_GB2312" w:cs="方正仿宋_GB2312"/>
                <w:snapToGrid w:val="0"/>
                <w:color w:val="000000"/>
                <w:spacing w:val="5"/>
                <w:kern w:val="0"/>
                <w:sz w:val="28"/>
                <w:szCs w:val="28"/>
              </w:rPr>
              <w:t>的进口产品。</w:t>
            </w:r>
          </w:p>
          <w:p w14:paraId="1AB6CC21">
            <w:pPr>
              <w:keepNext/>
              <w:keepLines w:val="0"/>
              <w:pageBreakBefore w:val="0"/>
              <w:widowControl w:val="0"/>
              <w:kinsoku/>
              <w:wordWrap w:val="0"/>
              <w:overflowPunct/>
              <w:topLinePunct/>
              <w:autoSpaceDE/>
              <w:autoSpaceDN/>
              <w:bidi w:val="0"/>
              <w:adjustRightInd w:val="0"/>
              <w:snapToGrid w:val="0"/>
              <w:spacing w:line="360" w:lineRule="exact"/>
              <w:ind w:left="63" w:leftChars="30" w:right="85" w:rightChars="0" w:firstLine="580" w:firstLineChars="200"/>
              <w:textAlignment w:val="baseline"/>
              <w:rPr>
                <w:rFonts w:hint="eastAsia" w:ascii="方正仿宋_GB2312" w:hAnsi="方正仿宋_GB2312" w:eastAsia="方正仿宋_GB2312" w:cs="方正仿宋_GB2312"/>
                <w:snapToGrid w:val="0"/>
                <w:color w:val="000000"/>
                <w:spacing w:val="5"/>
                <w:kern w:val="0"/>
                <w:sz w:val="28"/>
                <w:szCs w:val="28"/>
                <w:lang w:val="en-US" w:eastAsia="zh-CN"/>
              </w:rPr>
            </w:pPr>
            <w:r>
              <w:rPr>
                <w:rFonts w:hint="eastAsia" w:ascii="方正仿宋_GB2312" w:hAnsi="方正仿宋_GB2312" w:eastAsia="方正仿宋_GB2312" w:cs="方正仿宋_GB2312"/>
                <w:snapToGrid w:val="0"/>
                <w:color w:val="000000"/>
                <w:spacing w:val="5"/>
                <w:kern w:val="0"/>
                <w:sz w:val="28"/>
                <w:szCs w:val="28"/>
              </w:rPr>
              <w:sym w:font="Wingdings 2" w:char="00A3"/>
            </w:r>
            <w:r>
              <w:rPr>
                <w:rFonts w:hint="eastAsia" w:ascii="方正仿宋_GB2312" w:hAnsi="方正仿宋_GB2312" w:eastAsia="方正仿宋_GB2312" w:cs="方正仿宋_GB2312"/>
                <w:snapToGrid w:val="0"/>
                <w:color w:val="000000"/>
                <w:spacing w:val="5"/>
                <w:kern w:val="0"/>
                <w:sz w:val="28"/>
                <w:szCs w:val="28"/>
              </w:rPr>
              <w:t>本标项货物不接受进口产品（即通过中国海关报关验放进入中国境内且产自关境外的产品）参与投标，如有进口产品参与投标的作无效标处理。</w:t>
            </w:r>
          </w:p>
        </w:tc>
      </w:tr>
    </w:tbl>
    <w:p w14:paraId="59F44B03">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方正仿宋_GB2312" w:hAnsi="方正仿宋_GB2312" w:eastAsia="方正仿宋_GB2312" w:cs="方正仿宋_GB2312"/>
          <w:b/>
          <w:snapToGrid w:val="0"/>
          <w:color w:val="000000"/>
          <w:kern w:val="0"/>
          <w:sz w:val="28"/>
          <w:szCs w:val="28"/>
          <w:lang w:eastAsia="en-US"/>
        </w:rPr>
      </w:pPr>
    </w:p>
    <w:p w14:paraId="59DC10D7">
      <w:pPr>
        <w:rPr>
          <w:rFonts w:hint="eastAsia" w:ascii="方正仿宋_GB2312" w:hAnsi="方正仿宋_GB2312" w:eastAsia="方正仿宋_GB2312" w:cs="方正仿宋_GB2312"/>
        </w:rPr>
      </w:pPr>
    </w:p>
    <w:p w14:paraId="7B5A1E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F3CE5BEB-DC40-4110-8102-CF09BF2E3409}"/>
  </w:font>
  <w:font w:name="方正小标宋简体">
    <w:panose1 w:val="02000000000000000000"/>
    <w:charset w:val="86"/>
    <w:family w:val="auto"/>
    <w:pitch w:val="default"/>
    <w:sig w:usb0="00000001" w:usb1="08000000" w:usb2="00000000" w:usb3="00000000" w:csb0="00040000" w:csb1="00000000"/>
    <w:embedRegular r:id="rId2" w:fontKey="{B067ACFE-B63B-4676-8D08-CBAC1B80A3E5}"/>
  </w:font>
  <w:font w:name="Wingdings 2">
    <w:altName w:val="Wingdings"/>
    <w:panose1 w:val="05020102010507070707"/>
    <w:charset w:val="02"/>
    <w:family w:val="roman"/>
    <w:pitch w:val="default"/>
    <w:sig w:usb0="00000000" w:usb1="00000000" w:usb2="00000000" w:usb3="00000000" w:csb0="80000000" w:csb1="00000000"/>
    <w:embedRegular r:id="rId3" w:fontKey="{86CA8CAA-CA7B-4ACF-A30E-E9842BA33AE9}"/>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42B85"/>
    <w:rsid w:val="029F53A6"/>
    <w:rsid w:val="05045994"/>
    <w:rsid w:val="056949FF"/>
    <w:rsid w:val="05D06478"/>
    <w:rsid w:val="082D00D7"/>
    <w:rsid w:val="08F16230"/>
    <w:rsid w:val="0D946F28"/>
    <w:rsid w:val="0F0767AD"/>
    <w:rsid w:val="15DB2014"/>
    <w:rsid w:val="16997DC9"/>
    <w:rsid w:val="1C7A7FCD"/>
    <w:rsid w:val="1D701C10"/>
    <w:rsid w:val="2043260B"/>
    <w:rsid w:val="24462192"/>
    <w:rsid w:val="2BAA0E41"/>
    <w:rsid w:val="2D2105E2"/>
    <w:rsid w:val="2FBA6381"/>
    <w:rsid w:val="30472A7B"/>
    <w:rsid w:val="30E171A8"/>
    <w:rsid w:val="34781430"/>
    <w:rsid w:val="34A25FA3"/>
    <w:rsid w:val="365D08DD"/>
    <w:rsid w:val="372378AE"/>
    <w:rsid w:val="374C0952"/>
    <w:rsid w:val="3CA75EAC"/>
    <w:rsid w:val="3CFB0E50"/>
    <w:rsid w:val="3DE878C3"/>
    <w:rsid w:val="3E423399"/>
    <w:rsid w:val="3E81457A"/>
    <w:rsid w:val="3F4524E4"/>
    <w:rsid w:val="41FD2FB8"/>
    <w:rsid w:val="451E0A89"/>
    <w:rsid w:val="45EB778E"/>
    <w:rsid w:val="472E1592"/>
    <w:rsid w:val="4BED0452"/>
    <w:rsid w:val="5451397E"/>
    <w:rsid w:val="56665134"/>
    <w:rsid w:val="58DA3BB7"/>
    <w:rsid w:val="5C4F1C45"/>
    <w:rsid w:val="5DC015CE"/>
    <w:rsid w:val="6D04078B"/>
    <w:rsid w:val="6F35349E"/>
    <w:rsid w:val="71BC3A02"/>
    <w:rsid w:val="71D451F0"/>
    <w:rsid w:val="73E536E4"/>
    <w:rsid w:val="7AE8068D"/>
    <w:rsid w:val="7F2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qFormat/>
    <w:uiPriority w:val="0"/>
    <w:pPr>
      <w:kinsoku w:val="0"/>
      <w:autoSpaceDE w:val="0"/>
      <w:autoSpaceDN w:val="0"/>
      <w:adjustRightInd w:val="0"/>
      <w:snapToGrid w:val="0"/>
      <w:spacing w:line="240" w:lineRule="auto"/>
      <w:jc w:val="left"/>
      <w:textAlignment w:val="baseline"/>
    </w:pPr>
    <w:rPr>
      <w:rFonts w:ascii="宋体" w:hAnsi="Courier New" w:eastAsia="Arial" w:cs="Courier New"/>
      <w:snapToGrid w:val="0"/>
      <w:color w:val="000000"/>
      <w:kern w:val="0"/>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11"/>
    <w:basedOn w:val="4"/>
    <w:qFormat/>
    <w:uiPriority w:val="0"/>
    <w:rPr>
      <w:rFonts w:hint="eastAsia" w:ascii="方正仿宋_GB2312" w:hAnsi="方正仿宋_GB2312" w:eastAsia="方正仿宋_GB2312" w:cs="方正仿宋_GB2312"/>
      <w:color w:val="000000"/>
      <w:sz w:val="28"/>
      <w:szCs w:val="28"/>
      <w:u w:val="none"/>
    </w:rPr>
  </w:style>
  <w:style w:type="character" w:customStyle="1" w:styleId="7">
    <w:name w:val="font31"/>
    <w:basedOn w:val="4"/>
    <w:qFormat/>
    <w:uiPriority w:val="0"/>
    <w:rPr>
      <w:rFonts w:hint="eastAsia" w:ascii="方正仿宋_GB2312" w:hAnsi="方正仿宋_GB2312" w:eastAsia="方正仿宋_GB2312" w:cs="方正仿宋_GB2312"/>
      <w:strike/>
      <w:color w:val="000000"/>
      <w:sz w:val="28"/>
      <w:szCs w:val="28"/>
    </w:rPr>
  </w:style>
  <w:style w:type="character" w:customStyle="1" w:styleId="8">
    <w:name w:val="font41"/>
    <w:basedOn w:val="4"/>
    <w:qFormat/>
    <w:uiPriority w:val="0"/>
    <w:rPr>
      <w:rFonts w:hint="eastAsia" w:ascii="方正仿宋_GB2312" w:hAnsi="方正仿宋_GB2312" w:eastAsia="方正仿宋_GB2312" w:cs="方正仿宋_GB2312"/>
      <w:color w:val="FF0000"/>
      <w:sz w:val="28"/>
      <w:szCs w:val="28"/>
      <w:u w:val="none"/>
    </w:rPr>
  </w:style>
  <w:style w:type="paragraph" w:customStyle="1" w:styleId="9">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1997</Words>
  <Characters>2068</Characters>
  <Lines>0</Lines>
  <Paragraphs>0</Paragraphs>
  <TotalTime>10</TotalTime>
  <ScaleCrop>false</ScaleCrop>
  <LinksUpToDate>false</LinksUpToDate>
  <CharactersWithSpaces>2074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2026-03-27T01:26:00Z</dcterms:created>
  <dc:creator>Administrator</dc:creator>
  <cp:lastModifiedBy>YXZB</cp:lastModifiedBy>
  <dcterms:modified xsi:type="dcterms:W3CDTF">2026-04-02T03:09:25Z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eyJoZGlkIjoiZGQwOTExMzJhM2Y3NWFlN2ZhYzMwNzY5MTY3N2NmMzMiLCJ1c2VySWQiOiI3MjI0MjIxMDgifQ==</vt:lpwstr>
  </property>
  <property fmtid="{D5CDD505-2E9C-101B-9397-08002B2CF9AE}" pid="4" name="ICV">
    <vt:lpwstr>01FB83C057E34E8AA1AB7CC87758EC94_12</vt:lpwstr>
  </property>
</Properties>
</file>