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94B44">
      <w:pPr>
        <w:spacing w:line="268" w:lineRule="auto"/>
        <w:rPr>
          <w:rFonts w:ascii="Arial"/>
          <w:sz w:val="21"/>
        </w:rPr>
      </w:pPr>
    </w:p>
    <w:p w14:paraId="00FD0D33">
      <w:pPr>
        <w:spacing w:line="268" w:lineRule="auto"/>
        <w:rPr>
          <w:rFonts w:ascii="Arial"/>
          <w:sz w:val="21"/>
        </w:rPr>
      </w:pPr>
    </w:p>
    <w:p w14:paraId="0629CDFC">
      <w:pPr>
        <w:spacing w:line="269" w:lineRule="auto"/>
        <w:rPr>
          <w:rFonts w:ascii="Arial"/>
          <w:sz w:val="21"/>
        </w:rPr>
      </w:pPr>
    </w:p>
    <w:p w14:paraId="1E117091">
      <w:pPr>
        <w:spacing w:before="91" w:line="217" w:lineRule="auto"/>
        <w:jc w:val="center"/>
        <w:rPr>
          <w:rFonts w:ascii="楷体" w:hAnsi="楷体" w:eastAsia="楷体" w:cs="楷体"/>
          <w:sz w:val="28"/>
          <w:szCs w:val="28"/>
        </w:rPr>
      </w:pPr>
      <w:r>
        <w:rPr>
          <w:rFonts w:ascii="楷体" w:hAnsi="楷体" w:eastAsia="楷体" w:cs="楷体"/>
          <w:spacing w:val="-2"/>
          <w:sz w:val="28"/>
          <w:szCs w:val="28"/>
        </w:rPr>
        <w:t>江西省房屋建筑和市政基础设施工程施工招标格式文本10</w:t>
      </w:r>
    </w:p>
    <w:p w14:paraId="3CD61B56">
      <w:pPr>
        <w:spacing w:before="158" w:line="214" w:lineRule="auto"/>
        <w:ind w:firstLine="3556" w:firstLineChars="700"/>
        <w:rPr>
          <w:rFonts w:ascii="宋体" w:hAnsi="宋体" w:eastAsia="宋体" w:cs="宋体"/>
          <w:b/>
          <w:bCs/>
          <w:spacing w:val="-7"/>
          <w:sz w:val="52"/>
          <w:szCs w:val="52"/>
        </w:rPr>
      </w:pPr>
    </w:p>
    <w:p w14:paraId="72693C60">
      <w:pPr>
        <w:spacing w:before="158" w:line="214" w:lineRule="auto"/>
        <w:ind w:firstLine="3556" w:firstLineChars="700"/>
        <w:rPr>
          <w:rFonts w:ascii="宋体" w:hAnsi="宋体" w:eastAsia="宋体" w:cs="宋体"/>
          <w:sz w:val="52"/>
          <w:szCs w:val="52"/>
        </w:rPr>
      </w:pPr>
      <w:r>
        <w:rPr>
          <w:rFonts w:ascii="宋体" w:hAnsi="宋体" w:eastAsia="宋体" w:cs="宋体"/>
          <w:b/>
          <w:bCs/>
          <w:spacing w:val="-7"/>
          <w:sz w:val="52"/>
          <w:szCs w:val="52"/>
        </w:rPr>
        <w:t>招标文件</w:t>
      </w:r>
    </w:p>
    <w:p w14:paraId="76B9F214">
      <w:pPr>
        <w:spacing w:line="326" w:lineRule="auto"/>
        <w:rPr>
          <w:rFonts w:ascii="Arial"/>
          <w:sz w:val="21"/>
        </w:rPr>
      </w:pPr>
    </w:p>
    <w:p w14:paraId="6092F6B5">
      <w:pPr>
        <w:spacing w:line="327" w:lineRule="auto"/>
        <w:rPr>
          <w:rFonts w:ascii="Arial"/>
          <w:sz w:val="21"/>
        </w:rPr>
      </w:pPr>
    </w:p>
    <w:p w14:paraId="5E2E9AEC">
      <w:pPr>
        <w:spacing w:line="256" w:lineRule="auto"/>
        <w:rPr>
          <w:rFonts w:ascii="Arial"/>
          <w:sz w:val="21"/>
        </w:rPr>
      </w:pPr>
    </w:p>
    <w:p w14:paraId="66477B20">
      <w:pPr>
        <w:spacing w:line="256" w:lineRule="auto"/>
        <w:rPr>
          <w:rFonts w:ascii="Arial"/>
          <w:sz w:val="21"/>
        </w:rPr>
      </w:pPr>
    </w:p>
    <w:p w14:paraId="747410BC">
      <w:pPr>
        <w:spacing w:line="256" w:lineRule="auto"/>
        <w:rPr>
          <w:rFonts w:ascii="Arial"/>
          <w:sz w:val="21"/>
        </w:rPr>
      </w:pPr>
    </w:p>
    <w:p w14:paraId="0050E4D1">
      <w:pPr>
        <w:spacing w:line="257" w:lineRule="auto"/>
        <w:rPr>
          <w:rFonts w:ascii="Arial"/>
          <w:sz w:val="21"/>
        </w:rPr>
      </w:pPr>
    </w:p>
    <w:p w14:paraId="2D84AEF2">
      <w:pPr>
        <w:spacing w:line="257" w:lineRule="auto"/>
        <w:rPr>
          <w:rFonts w:ascii="Arial"/>
          <w:sz w:val="21"/>
        </w:rPr>
      </w:pPr>
    </w:p>
    <w:p w14:paraId="23EBE0BB">
      <w:pPr>
        <w:spacing w:line="257" w:lineRule="auto"/>
        <w:rPr>
          <w:rFonts w:ascii="Arial"/>
          <w:sz w:val="21"/>
        </w:rPr>
      </w:pPr>
    </w:p>
    <w:p w14:paraId="605A11BF">
      <w:pPr>
        <w:spacing w:line="257" w:lineRule="auto"/>
        <w:rPr>
          <w:rFonts w:ascii="Arial"/>
          <w:sz w:val="21"/>
        </w:rPr>
      </w:pPr>
    </w:p>
    <w:p w14:paraId="73B8B9E1">
      <w:pPr>
        <w:spacing w:line="257" w:lineRule="auto"/>
        <w:rPr>
          <w:rFonts w:ascii="Arial"/>
          <w:sz w:val="21"/>
        </w:rPr>
      </w:pPr>
    </w:p>
    <w:p w14:paraId="3DD73054">
      <w:pPr>
        <w:spacing w:line="257" w:lineRule="auto"/>
        <w:rPr>
          <w:rFonts w:ascii="Arial"/>
          <w:sz w:val="21"/>
        </w:rPr>
      </w:pPr>
    </w:p>
    <w:p w14:paraId="09DD8F03">
      <w:pPr>
        <w:pStyle w:val="3"/>
        <w:spacing w:before="104" w:line="361" w:lineRule="auto"/>
        <w:ind w:firstLine="3"/>
        <w:rPr>
          <w:rFonts w:hint="eastAsia" w:eastAsia="仿宋"/>
          <w:lang w:eastAsia="zh-CN"/>
        </w:rPr>
      </w:pPr>
      <w:r>
        <w:t>工程名称：</w:t>
      </w:r>
      <w:r>
        <w:rPr>
          <w:rFonts w:hint="eastAsia"/>
          <w:color w:val="0000FF"/>
          <w:lang w:eastAsia="zh-CN"/>
        </w:rPr>
        <w:t>黎川县陶瓷家具职业技术学校建设项目设计、采购、施工总承包（EPC）-顺轨柱锤破石挤密桩、强夯、灌注桩及高压旋喷桩等劳务分包工程</w:t>
      </w:r>
    </w:p>
    <w:p w14:paraId="19D507F8">
      <w:pPr>
        <w:pStyle w:val="3"/>
        <w:spacing w:before="1" w:line="217" w:lineRule="auto"/>
        <w:ind w:left="1"/>
      </w:pPr>
      <w:r>
        <w:rPr>
          <w:spacing w:val="-1"/>
        </w:rPr>
        <w:t>招标人：</w:t>
      </w:r>
      <w:r>
        <w:rPr>
          <w:rFonts w:hint="eastAsia"/>
          <w:color w:val="0000FF"/>
          <w:spacing w:val="-1"/>
          <w:lang w:eastAsia="zh-CN"/>
        </w:rPr>
        <w:t>黎川县鑫源建筑有限公司</w:t>
      </w:r>
      <w:r>
        <w:rPr>
          <w:spacing w:val="-1"/>
        </w:rPr>
        <w:t>（章）</w:t>
      </w:r>
    </w:p>
    <w:p w14:paraId="2D484FF0">
      <w:pPr>
        <w:pStyle w:val="3"/>
        <w:spacing w:before="248" w:line="217" w:lineRule="auto"/>
        <w:ind w:left="1"/>
      </w:pPr>
      <w:r>
        <w:rPr>
          <w:spacing w:val="-2"/>
        </w:rPr>
        <w:t>招标人法定代表人：（章）</w:t>
      </w:r>
    </w:p>
    <w:p w14:paraId="4918B07E">
      <w:pPr>
        <w:pStyle w:val="3"/>
        <w:spacing w:before="248" w:line="217" w:lineRule="auto"/>
        <w:ind w:left="1"/>
      </w:pPr>
      <w:r>
        <w:rPr>
          <w:spacing w:val="-2"/>
        </w:rPr>
        <w:t>招标人联系人及电话：</w:t>
      </w:r>
      <w:r>
        <w:rPr>
          <w:rFonts w:hint="eastAsia"/>
          <w:color w:val="0000FF"/>
          <w:spacing w:val="-2"/>
          <w:lang w:eastAsia="zh-CN"/>
        </w:rPr>
        <w:t>李先生</w:t>
      </w:r>
      <w:r>
        <w:rPr>
          <w:color w:val="0000FF"/>
          <w:spacing w:val="-48"/>
        </w:rPr>
        <w:t xml:space="preserve"> </w:t>
      </w:r>
      <w:r>
        <w:rPr>
          <w:rFonts w:hint="eastAsia"/>
          <w:color w:val="0000FF"/>
          <w:spacing w:val="-2"/>
          <w:lang w:eastAsia="zh-CN"/>
        </w:rPr>
        <w:t>19307943212</w:t>
      </w:r>
    </w:p>
    <w:p w14:paraId="201AD9BE">
      <w:pPr>
        <w:pStyle w:val="3"/>
        <w:spacing w:before="247" w:line="217" w:lineRule="auto"/>
        <w:ind w:left="1"/>
      </w:pPr>
      <w:r>
        <w:rPr>
          <w:spacing w:val="-1"/>
        </w:rPr>
        <w:t>招标代理机构：</w:t>
      </w:r>
      <w:r>
        <w:rPr>
          <w:rFonts w:hint="eastAsia"/>
          <w:color w:val="0000FF"/>
          <w:spacing w:val="-1"/>
          <w:lang w:eastAsia="zh-CN"/>
        </w:rPr>
        <w:t>江西寰洲工程造价咨询有限公司</w:t>
      </w:r>
      <w:r>
        <w:rPr>
          <w:spacing w:val="-1"/>
        </w:rPr>
        <w:t>（章）</w:t>
      </w:r>
    </w:p>
    <w:p w14:paraId="7EFCB931">
      <w:pPr>
        <w:pStyle w:val="3"/>
        <w:spacing w:before="247" w:line="218" w:lineRule="auto"/>
        <w:ind w:left="1"/>
      </w:pPr>
      <w:r>
        <w:rPr>
          <w:spacing w:val="-1"/>
        </w:rPr>
        <w:t>招标代理机构法定代表人：（章）</w:t>
      </w:r>
    </w:p>
    <w:p w14:paraId="62BB2822">
      <w:pPr>
        <w:pStyle w:val="3"/>
        <w:spacing w:before="247" w:line="217" w:lineRule="auto"/>
        <w:ind w:left="1"/>
        <w:rPr>
          <w:rFonts w:hint="eastAsia" w:eastAsia="仿宋"/>
          <w:lang w:eastAsia="zh-CN"/>
        </w:rPr>
      </w:pPr>
      <w:r>
        <w:rPr>
          <w:spacing w:val="-1"/>
        </w:rPr>
        <w:t>招标代理机构联系人及电话：</w:t>
      </w:r>
      <w:r>
        <w:rPr>
          <w:rFonts w:hint="eastAsia"/>
          <w:color w:val="0000FF"/>
          <w:spacing w:val="-1"/>
          <w:lang w:eastAsia="zh-CN"/>
        </w:rPr>
        <w:t>魏先生</w:t>
      </w:r>
      <w:r>
        <w:rPr>
          <w:color w:val="0000FF"/>
          <w:spacing w:val="-1"/>
        </w:rPr>
        <w:t xml:space="preserve"> </w:t>
      </w:r>
      <w:r>
        <w:rPr>
          <w:rFonts w:hint="eastAsia"/>
          <w:color w:val="0000FF"/>
          <w:spacing w:val="-1"/>
          <w:lang w:eastAsia="zh-CN"/>
        </w:rPr>
        <w:t>18000201995</w:t>
      </w:r>
    </w:p>
    <w:p w14:paraId="1FFD3B70">
      <w:pPr>
        <w:spacing w:line="217" w:lineRule="auto"/>
        <w:sectPr>
          <w:footerReference r:id="rId5" w:type="default"/>
          <w:pgSz w:w="11906" w:h="16839"/>
          <w:pgMar w:top="1431" w:right="1417" w:bottom="1289" w:left="1434" w:header="0" w:footer="1126" w:gutter="0"/>
          <w:cols w:space="720" w:num="1"/>
        </w:sectPr>
      </w:pPr>
    </w:p>
    <w:p w14:paraId="0E0208D6">
      <w:pPr>
        <w:spacing w:line="318" w:lineRule="auto"/>
        <w:rPr>
          <w:rFonts w:ascii="Arial"/>
          <w:sz w:val="21"/>
        </w:rPr>
      </w:pPr>
    </w:p>
    <w:p w14:paraId="1DC67AAA">
      <w:pPr>
        <w:spacing w:before="104" w:line="221" w:lineRule="auto"/>
        <w:ind w:left="4057"/>
        <w:rPr>
          <w:rFonts w:ascii="黑体" w:hAnsi="黑体" w:eastAsia="黑体" w:cs="黑体"/>
          <w:sz w:val="32"/>
          <w:szCs w:val="32"/>
        </w:rPr>
      </w:pPr>
      <w:r>
        <w:rPr>
          <w:rFonts w:ascii="黑体" w:hAnsi="黑体" w:eastAsia="黑体" w:cs="黑体"/>
          <w:spacing w:val="-9"/>
          <w:sz w:val="32"/>
          <w:szCs w:val="32"/>
        </w:rPr>
        <w:t>说</w:t>
      </w:r>
      <w:r>
        <w:rPr>
          <w:rFonts w:ascii="黑体" w:hAnsi="黑体" w:eastAsia="黑体" w:cs="黑体"/>
          <w:spacing w:val="13"/>
          <w:sz w:val="32"/>
          <w:szCs w:val="32"/>
        </w:rPr>
        <w:t xml:space="preserve">  </w:t>
      </w:r>
      <w:r>
        <w:rPr>
          <w:rFonts w:ascii="黑体" w:hAnsi="黑体" w:eastAsia="黑体" w:cs="黑体"/>
          <w:spacing w:val="-9"/>
          <w:sz w:val="32"/>
          <w:szCs w:val="32"/>
        </w:rPr>
        <w:t>明</w:t>
      </w:r>
    </w:p>
    <w:p w14:paraId="17211621">
      <w:pPr>
        <w:pStyle w:val="3"/>
        <w:spacing w:before="292" w:line="282" w:lineRule="auto"/>
        <w:ind w:left="13" w:right="125" w:firstLine="643"/>
      </w:pPr>
      <w:r>
        <w:rPr>
          <w:spacing w:val="2"/>
        </w:rPr>
        <w:t>一、资格预审工作由招标人依法组建的资格审</w:t>
      </w:r>
      <w:r>
        <w:rPr>
          <w:spacing w:val="1"/>
        </w:rPr>
        <w:t>查委员会负责</w:t>
      </w:r>
      <w:r>
        <w:rPr>
          <w:spacing w:val="-21"/>
        </w:rPr>
        <w:t>实施。</w:t>
      </w:r>
    </w:p>
    <w:p w14:paraId="59158B0C">
      <w:pPr>
        <w:pStyle w:val="3"/>
        <w:spacing w:before="223" w:line="215" w:lineRule="auto"/>
        <w:jc w:val="right"/>
      </w:pPr>
      <w:r>
        <w:rPr>
          <w:spacing w:val="-6"/>
        </w:rPr>
        <w:t>二、资格后审工作由招标人依法组建的评标委员会负责实施。</w:t>
      </w:r>
    </w:p>
    <w:p w14:paraId="7EED7242">
      <w:pPr>
        <w:pStyle w:val="3"/>
        <w:spacing w:before="228" w:line="303" w:lineRule="auto"/>
        <w:ind w:right="95" w:firstLine="661"/>
      </w:pPr>
      <w:r>
        <w:rPr>
          <w:spacing w:val="3"/>
        </w:rPr>
        <w:t>三、项目技术负责人要求：招标人不得要求投标人的</w:t>
      </w:r>
      <w:r>
        <w:rPr>
          <w:spacing w:val="-4"/>
        </w:rPr>
        <w:t>企业技术负责人担任本招标工程项目技术负责人。</w:t>
      </w:r>
    </w:p>
    <w:p w14:paraId="09D82D1B">
      <w:pPr>
        <w:pStyle w:val="3"/>
        <w:spacing w:before="224" w:line="320" w:lineRule="auto"/>
        <w:ind w:left="1" w:right="95" w:firstLine="673"/>
      </w:pPr>
      <w:r>
        <w:rPr>
          <w:spacing w:val="2"/>
        </w:rPr>
        <w:t>四、资格审查阶段，招标人可要求投标人提供至多一项类似</w:t>
      </w:r>
      <w:r>
        <w:rPr>
          <w:spacing w:val="3"/>
        </w:rPr>
        <w:t>工程业绩作为资格条件。类似工程业绩指标应根据招标工程项目实际情况，从建筑面积、造价、高度、跨度、结构形式等指标中</w:t>
      </w:r>
      <w:r>
        <w:rPr>
          <w:spacing w:val="1"/>
        </w:rPr>
        <w:t>选择</w:t>
      </w:r>
      <w:r>
        <w:rPr>
          <w:spacing w:val="-38"/>
        </w:rPr>
        <w:t xml:space="preserve"> </w:t>
      </w:r>
      <w:r>
        <w:rPr>
          <w:spacing w:val="1"/>
        </w:rPr>
        <w:t>1-2</w:t>
      </w:r>
      <w:r>
        <w:rPr>
          <w:spacing w:val="-59"/>
        </w:rPr>
        <w:t xml:space="preserve"> </w:t>
      </w:r>
      <w:r>
        <w:rPr>
          <w:spacing w:val="1"/>
        </w:rPr>
        <w:t>项予以明确，具体指标的设置参考《江西省房屋建筑和</w:t>
      </w:r>
      <w:r>
        <w:rPr>
          <w:spacing w:val="-4"/>
        </w:rPr>
        <w:t>市政基础设施工程施工招标投标管理办法》附件</w:t>
      </w:r>
      <w:r>
        <w:rPr>
          <w:spacing w:val="-55"/>
        </w:rPr>
        <w:t xml:space="preserve"> </w:t>
      </w:r>
      <w:r>
        <w:rPr>
          <w:spacing w:val="-4"/>
        </w:rPr>
        <w:t>4</w:t>
      </w:r>
      <w:r>
        <w:rPr>
          <w:spacing w:val="-59"/>
        </w:rPr>
        <w:t xml:space="preserve"> </w:t>
      </w:r>
      <w:r>
        <w:rPr>
          <w:spacing w:val="-4"/>
        </w:rPr>
        <w:t>执行。</w:t>
      </w:r>
    </w:p>
    <w:p w14:paraId="04C656B0">
      <w:pPr>
        <w:pStyle w:val="3"/>
        <w:spacing w:before="227" w:line="281" w:lineRule="auto"/>
        <w:ind w:left="1" w:right="95" w:firstLine="647"/>
      </w:pPr>
      <w:r>
        <w:rPr>
          <w:spacing w:val="3"/>
        </w:rPr>
        <w:t>五、类似工程业绩如设置数值型指标的，其数值不超过招标</w:t>
      </w:r>
      <w:r>
        <w:rPr>
          <w:spacing w:val="-6"/>
        </w:rPr>
        <w:t>项目各项相应指标的三分之二。</w:t>
      </w:r>
    </w:p>
    <w:p w14:paraId="0E0CB4A8">
      <w:pPr>
        <w:spacing w:line="281" w:lineRule="auto"/>
        <w:sectPr>
          <w:footerReference r:id="rId6" w:type="default"/>
          <w:pgSz w:w="11906" w:h="16839"/>
          <w:pgMar w:top="1431" w:right="1322" w:bottom="1345" w:left="1433" w:header="0" w:footer="1116" w:gutter="0"/>
          <w:cols w:space="720" w:num="1"/>
        </w:sectPr>
      </w:pPr>
    </w:p>
    <w:p w14:paraId="224E02AB">
      <w:pPr>
        <w:spacing w:before="104" w:line="222" w:lineRule="auto"/>
        <w:ind w:left="3220"/>
        <w:outlineLvl w:val="0"/>
        <w:rPr>
          <w:rFonts w:ascii="黑体" w:hAnsi="黑体" w:eastAsia="黑体" w:cs="黑体"/>
          <w:sz w:val="32"/>
          <w:szCs w:val="32"/>
        </w:rPr>
      </w:pPr>
      <w:r>
        <w:rPr>
          <w:rFonts w:ascii="黑体" w:hAnsi="黑体" w:eastAsia="黑体" w:cs="黑体"/>
          <w:spacing w:val="-1"/>
          <w:sz w:val="32"/>
          <w:szCs w:val="32"/>
        </w:rPr>
        <w:t>第一部分  招标正文</w:t>
      </w:r>
    </w:p>
    <w:p w14:paraId="73ACE1B0">
      <w:pPr>
        <w:spacing w:line="370" w:lineRule="auto"/>
        <w:rPr>
          <w:rFonts w:ascii="Arial"/>
          <w:sz w:val="21"/>
        </w:rPr>
      </w:pPr>
    </w:p>
    <w:p w14:paraId="0B29D691">
      <w:pPr>
        <w:spacing w:before="104" w:line="221" w:lineRule="auto"/>
        <w:ind w:left="130"/>
        <w:outlineLvl w:val="1"/>
        <w:rPr>
          <w:rFonts w:ascii="黑体" w:hAnsi="黑体" w:eastAsia="黑体" w:cs="黑体"/>
          <w:sz w:val="32"/>
          <w:szCs w:val="32"/>
        </w:rPr>
      </w:pPr>
      <w:r>
        <w:rPr>
          <w:rFonts w:ascii="黑体" w:hAnsi="黑体" w:eastAsia="黑体" w:cs="黑体"/>
          <w:b/>
          <w:bCs/>
          <w:spacing w:val="-5"/>
          <w:sz w:val="32"/>
          <w:szCs w:val="32"/>
        </w:rPr>
        <w:t>一、投标资格审查须知</w:t>
      </w:r>
    </w:p>
    <w:p w14:paraId="33DCC04E">
      <w:pPr>
        <w:pStyle w:val="3"/>
        <w:spacing w:before="258" w:line="225" w:lineRule="auto"/>
        <w:ind w:left="753"/>
        <w:rPr>
          <w:rFonts w:ascii="Segoe UI Emoji" w:hAnsi="Segoe UI Emoji" w:eastAsia="Segoe UI Emoji" w:cs="Segoe UI Emoji"/>
        </w:rPr>
      </w:pPr>
      <w:r>
        <w:t>（一）资格审查方式：预审</w:t>
      </w:r>
      <w:r>
        <w:rPr>
          <w:color w:val="0000FF"/>
        </w:rPr>
        <w:t>□</w:t>
      </w:r>
      <w:r>
        <w:t>后审</w:t>
      </w:r>
      <w:r>
        <w:rPr>
          <w:rFonts w:ascii="Segoe UI Emoji" w:hAnsi="Segoe UI Emoji" w:eastAsia="Segoe UI Emoji" w:cs="Segoe UI Emoji"/>
          <w:color w:val="0000FF"/>
        </w:rPr>
        <w:t>☑</w:t>
      </w:r>
    </w:p>
    <w:p w14:paraId="5FA04791">
      <w:pPr>
        <w:pStyle w:val="3"/>
        <w:spacing w:before="222" w:line="217" w:lineRule="auto"/>
        <w:ind w:left="753"/>
      </w:pPr>
      <w:r>
        <w:rPr>
          <w:spacing w:val="-4"/>
        </w:rPr>
        <w:t>（二）前附表</w:t>
      </w:r>
    </w:p>
    <w:p w14:paraId="37A519A7">
      <w:pPr>
        <w:spacing w:line="18" w:lineRule="exact"/>
      </w:pPr>
    </w:p>
    <w:tbl>
      <w:tblPr>
        <w:tblStyle w:val="8"/>
        <w:tblW w:w="928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87"/>
        <w:gridCol w:w="2400"/>
        <w:gridCol w:w="1452"/>
        <w:gridCol w:w="895"/>
        <w:gridCol w:w="1451"/>
        <w:gridCol w:w="1"/>
      </w:tblGrid>
      <w:tr w14:paraId="157CE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3087" w:type="dxa"/>
            <w:vAlign w:val="top"/>
          </w:tcPr>
          <w:p w14:paraId="79ED0220">
            <w:pPr>
              <w:pStyle w:val="9"/>
              <w:spacing w:before="52" w:line="220" w:lineRule="auto"/>
              <w:ind w:left="112"/>
            </w:pPr>
            <w:r>
              <w:rPr>
                <w:spacing w:val="-3"/>
              </w:rPr>
              <w:t>招标人</w:t>
            </w:r>
          </w:p>
        </w:tc>
        <w:tc>
          <w:tcPr>
            <w:tcW w:w="6199" w:type="dxa"/>
            <w:gridSpan w:val="5"/>
            <w:vAlign w:val="top"/>
          </w:tcPr>
          <w:p w14:paraId="098484D2">
            <w:pPr>
              <w:pStyle w:val="9"/>
              <w:spacing w:before="52" w:line="219" w:lineRule="auto"/>
              <w:ind w:left="109"/>
              <w:rPr>
                <w:rFonts w:hint="eastAsia" w:eastAsia="宋体"/>
                <w:lang w:eastAsia="zh-CN"/>
              </w:rPr>
            </w:pPr>
            <w:r>
              <w:rPr>
                <w:rFonts w:hint="eastAsia"/>
                <w:color w:val="0000FF"/>
                <w:spacing w:val="-1"/>
                <w:lang w:eastAsia="zh-CN"/>
              </w:rPr>
              <w:t>黎川县鑫源建筑有限公司</w:t>
            </w:r>
          </w:p>
        </w:tc>
      </w:tr>
      <w:tr w14:paraId="2F20B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087" w:type="dxa"/>
            <w:vAlign w:val="top"/>
          </w:tcPr>
          <w:p w14:paraId="0CFC0F5F">
            <w:pPr>
              <w:pStyle w:val="9"/>
              <w:spacing w:before="203" w:line="220" w:lineRule="auto"/>
              <w:ind w:left="113"/>
            </w:pPr>
            <w:r>
              <w:rPr>
                <w:spacing w:val="-3"/>
              </w:rPr>
              <w:t>工程名称</w:t>
            </w:r>
          </w:p>
        </w:tc>
        <w:tc>
          <w:tcPr>
            <w:tcW w:w="6199" w:type="dxa"/>
            <w:gridSpan w:val="5"/>
            <w:vAlign w:val="top"/>
          </w:tcPr>
          <w:p w14:paraId="3BB2FA8D">
            <w:pPr>
              <w:pStyle w:val="9"/>
              <w:spacing w:before="48" w:line="248" w:lineRule="auto"/>
              <w:ind w:left="112" w:right="103"/>
              <w:rPr>
                <w:rFonts w:hint="eastAsia" w:eastAsia="宋体"/>
                <w:lang w:eastAsia="zh-CN"/>
              </w:rPr>
            </w:pPr>
            <w:r>
              <w:rPr>
                <w:rFonts w:hint="eastAsia" w:ascii="Calibri" w:hAnsi="Calibri" w:cs="Calibri"/>
                <w:color w:val="0000FF"/>
                <w:spacing w:val="1"/>
                <w:lang w:eastAsia="zh-CN"/>
              </w:rPr>
              <w:t>黎川县陶瓷家具职业技术学校建设项目设计、采购、施工总承包（EPC）-顺轨柱锤破石挤密桩、强夯、灌注桩及高压旋喷桩等劳务分包工程</w:t>
            </w:r>
          </w:p>
        </w:tc>
      </w:tr>
      <w:tr w14:paraId="70502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087" w:type="dxa"/>
            <w:vAlign w:val="top"/>
          </w:tcPr>
          <w:p w14:paraId="7C11E0AA">
            <w:pPr>
              <w:pStyle w:val="9"/>
              <w:spacing w:before="48" w:line="220" w:lineRule="auto"/>
              <w:ind w:left="113"/>
            </w:pPr>
            <w:r>
              <w:rPr>
                <w:spacing w:val="-3"/>
              </w:rPr>
              <w:t>工程地点</w:t>
            </w:r>
          </w:p>
        </w:tc>
        <w:tc>
          <w:tcPr>
            <w:tcW w:w="6199" w:type="dxa"/>
            <w:gridSpan w:val="5"/>
            <w:vAlign w:val="top"/>
          </w:tcPr>
          <w:p w14:paraId="3EB04ABD">
            <w:pPr>
              <w:pStyle w:val="9"/>
              <w:spacing w:before="48" w:line="219" w:lineRule="auto"/>
              <w:ind w:left="109"/>
            </w:pPr>
            <w:r>
              <w:rPr>
                <w:rFonts w:hint="eastAsia" w:eastAsia="宋体" w:cs="Times New Roman"/>
                <w:color w:val="0000FF"/>
                <w:highlight w:val="white"/>
                <w:lang w:val="en-US" w:eastAsia="zh-CN"/>
              </w:rPr>
              <w:t>江西省黎川县东面，南临新城大道，西临经四路</w:t>
            </w:r>
          </w:p>
        </w:tc>
      </w:tr>
      <w:tr w14:paraId="01C41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3087" w:type="dxa"/>
            <w:vAlign w:val="top"/>
          </w:tcPr>
          <w:p w14:paraId="135563EE">
            <w:pPr>
              <w:spacing w:line="290" w:lineRule="auto"/>
              <w:rPr>
                <w:rFonts w:ascii="Arial"/>
                <w:sz w:val="21"/>
              </w:rPr>
            </w:pPr>
          </w:p>
          <w:p w14:paraId="004D07DF">
            <w:pPr>
              <w:pStyle w:val="9"/>
              <w:spacing w:before="68" w:line="220" w:lineRule="auto"/>
              <w:ind w:left="113"/>
            </w:pPr>
            <w:r>
              <w:rPr>
                <w:spacing w:val="-3"/>
              </w:rPr>
              <w:t>建筑规模</w:t>
            </w:r>
          </w:p>
        </w:tc>
        <w:tc>
          <w:tcPr>
            <w:tcW w:w="6199" w:type="dxa"/>
            <w:gridSpan w:val="5"/>
            <w:vAlign w:val="top"/>
          </w:tcPr>
          <w:p w14:paraId="1C170E03">
            <w:pPr>
              <w:pStyle w:val="9"/>
              <w:spacing w:before="47" w:line="257" w:lineRule="auto"/>
              <w:ind w:left="110" w:right="46" w:firstLine="20"/>
              <w:jc w:val="both"/>
            </w:pPr>
            <w:r>
              <w:rPr>
                <w:color w:val="0000FF"/>
                <w:spacing w:val="-5"/>
              </w:rPr>
              <w:t>□</w:t>
            </w:r>
            <w:r>
              <w:rPr>
                <w:spacing w:val="-5"/>
              </w:rPr>
              <w:t>建筑面积：</w:t>
            </w:r>
            <w:r>
              <w:rPr>
                <w:color w:val="0000FF"/>
                <w:spacing w:val="-5"/>
              </w:rPr>
              <w:t>0</w:t>
            </w:r>
            <w:r>
              <w:rPr>
                <w:color w:val="0000FF"/>
                <w:spacing w:val="-45"/>
              </w:rPr>
              <w:t xml:space="preserve"> </w:t>
            </w:r>
            <w:r>
              <w:rPr>
                <w:spacing w:val="-5"/>
              </w:rPr>
              <w:t>平方米</w:t>
            </w:r>
            <w:r>
              <w:rPr>
                <w:color w:val="0000FF"/>
                <w:spacing w:val="-5"/>
              </w:rPr>
              <w:t>□</w:t>
            </w:r>
            <w:r>
              <w:rPr>
                <w:spacing w:val="-5"/>
              </w:rPr>
              <w:t>地下面积：</w:t>
            </w:r>
            <w:r>
              <w:rPr>
                <w:color w:val="0000FF"/>
                <w:spacing w:val="-5"/>
              </w:rPr>
              <w:t>0</w:t>
            </w:r>
            <w:r>
              <w:rPr>
                <w:color w:val="0000FF"/>
                <w:spacing w:val="-45"/>
              </w:rPr>
              <w:t xml:space="preserve"> </w:t>
            </w:r>
            <w:r>
              <w:rPr>
                <w:spacing w:val="-5"/>
              </w:rPr>
              <w:t>平方米</w:t>
            </w:r>
            <w:r>
              <w:rPr>
                <w:color w:val="0000FF"/>
                <w:spacing w:val="-5"/>
              </w:rPr>
              <w:t>□</w:t>
            </w:r>
            <w:r>
              <w:rPr>
                <w:spacing w:val="-5"/>
              </w:rPr>
              <w:t>层数：</w:t>
            </w:r>
            <w:r>
              <w:rPr>
                <w:color w:val="0000FF"/>
                <w:spacing w:val="-5"/>
              </w:rPr>
              <w:t>0</w:t>
            </w:r>
            <w:r>
              <w:rPr>
                <w:color w:val="0000FF"/>
                <w:spacing w:val="-44"/>
              </w:rPr>
              <w:t xml:space="preserve"> </w:t>
            </w:r>
            <w:r>
              <w:rPr>
                <w:spacing w:val="-6"/>
              </w:rPr>
              <w:t>层</w:t>
            </w:r>
            <w:r>
              <w:rPr>
                <w:color w:val="0000FF"/>
                <w:spacing w:val="-6"/>
              </w:rPr>
              <w:t>□</w:t>
            </w:r>
            <w:r>
              <w:rPr>
                <w:spacing w:val="-6"/>
              </w:rPr>
              <w:t>长度：</w:t>
            </w:r>
            <w:r>
              <w:t xml:space="preserve"> </w:t>
            </w:r>
            <w:r>
              <w:rPr>
                <w:color w:val="0000FF"/>
                <w:spacing w:val="-5"/>
              </w:rPr>
              <w:t>0</w:t>
            </w:r>
            <w:r>
              <w:rPr>
                <w:color w:val="0000FF"/>
                <w:spacing w:val="-37"/>
              </w:rPr>
              <w:t xml:space="preserve"> </w:t>
            </w:r>
            <w:r>
              <w:rPr>
                <w:spacing w:val="-5"/>
              </w:rPr>
              <w:t>米</w:t>
            </w:r>
            <w:r>
              <w:rPr>
                <w:color w:val="0000FF"/>
                <w:spacing w:val="-5"/>
              </w:rPr>
              <w:t>□</w:t>
            </w:r>
            <w:r>
              <w:rPr>
                <w:spacing w:val="-5"/>
              </w:rPr>
              <w:t>路面宽度：</w:t>
            </w:r>
            <w:r>
              <w:rPr>
                <w:color w:val="0000FF"/>
                <w:spacing w:val="-5"/>
              </w:rPr>
              <w:t>0</w:t>
            </w:r>
            <w:r>
              <w:rPr>
                <w:color w:val="0000FF"/>
                <w:spacing w:val="-44"/>
              </w:rPr>
              <w:t xml:space="preserve"> </w:t>
            </w:r>
            <w:r>
              <w:rPr>
                <w:spacing w:val="-5"/>
              </w:rPr>
              <w:t>米</w:t>
            </w:r>
            <w:r>
              <w:rPr>
                <w:color w:val="0000FF"/>
                <w:spacing w:val="-5"/>
              </w:rPr>
              <w:t>□</w:t>
            </w:r>
            <w:r>
              <w:rPr>
                <w:spacing w:val="-5"/>
              </w:rPr>
              <w:t>直径(管径)：</w:t>
            </w:r>
            <w:r>
              <w:rPr>
                <w:color w:val="0000FF"/>
                <w:spacing w:val="-5"/>
              </w:rPr>
              <w:t>0</w:t>
            </w:r>
            <w:r>
              <w:rPr>
                <w:color w:val="0000FF"/>
                <w:spacing w:val="-44"/>
              </w:rPr>
              <w:t xml:space="preserve"> </w:t>
            </w:r>
            <w:r>
              <w:rPr>
                <w:spacing w:val="-5"/>
              </w:rPr>
              <w:t>米</w:t>
            </w:r>
            <w:r>
              <w:rPr>
                <w:color w:val="0000FF"/>
                <w:spacing w:val="-5"/>
              </w:rPr>
              <w:t>□</w:t>
            </w:r>
            <w:r>
              <w:rPr>
                <w:spacing w:val="-5"/>
              </w:rPr>
              <w:t>断面面积：</w:t>
            </w:r>
            <w:r>
              <w:rPr>
                <w:color w:val="0000FF"/>
                <w:spacing w:val="-5"/>
              </w:rPr>
              <w:t>0</w:t>
            </w:r>
            <w:r>
              <w:rPr>
                <w:color w:val="0000FF"/>
                <w:spacing w:val="-46"/>
              </w:rPr>
              <w:t xml:space="preserve"> </w:t>
            </w:r>
            <w:r>
              <w:rPr>
                <w:spacing w:val="-5"/>
              </w:rPr>
              <w:t>平方米</w:t>
            </w:r>
            <w:r>
              <w:rPr>
                <w:color w:val="0000FF"/>
                <w:spacing w:val="-5"/>
              </w:rPr>
              <w:t>□</w:t>
            </w:r>
            <w:r>
              <w:rPr>
                <w:spacing w:val="-2"/>
              </w:rPr>
              <w:t>其他：</w:t>
            </w:r>
            <w:r>
              <w:rPr>
                <w:color w:val="0000FF"/>
                <w:spacing w:val="-2"/>
              </w:rPr>
              <w:t>0□</w:t>
            </w:r>
            <w:r>
              <w:rPr>
                <w:spacing w:val="-2"/>
              </w:rPr>
              <w:t>高度：</w:t>
            </w:r>
            <w:r>
              <w:rPr>
                <w:color w:val="0000FF"/>
                <w:spacing w:val="-2"/>
              </w:rPr>
              <w:t>0</w:t>
            </w:r>
            <w:r>
              <w:rPr>
                <w:color w:val="0000FF"/>
                <w:spacing w:val="-31"/>
              </w:rPr>
              <w:t xml:space="preserve"> </w:t>
            </w:r>
            <w:r>
              <w:rPr>
                <w:spacing w:val="-2"/>
              </w:rPr>
              <w:t>米</w:t>
            </w:r>
            <w:r>
              <w:rPr>
                <w:rFonts w:hint="eastAsia"/>
                <w:color w:val="0000FF"/>
                <w:spacing w:val="-2"/>
                <w:lang w:eastAsia="zh-CN"/>
              </w:rPr>
              <w:t>□</w:t>
            </w:r>
            <w:r>
              <w:rPr>
                <w:spacing w:val="-2"/>
              </w:rPr>
              <w:t>跨度：</w:t>
            </w:r>
            <w:r>
              <w:rPr>
                <w:color w:val="0000FF"/>
                <w:spacing w:val="-2"/>
              </w:rPr>
              <w:t>0</w:t>
            </w:r>
            <w:r>
              <w:rPr>
                <w:color w:val="0000FF"/>
                <w:spacing w:val="-44"/>
              </w:rPr>
              <w:t xml:space="preserve"> </w:t>
            </w:r>
            <w:r>
              <w:rPr>
                <w:spacing w:val="-2"/>
              </w:rPr>
              <w:t>米</w:t>
            </w:r>
          </w:p>
        </w:tc>
      </w:tr>
      <w:tr w14:paraId="25DBB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3087" w:type="dxa"/>
            <w:vAlign w:val="top"/>
          </w:tcPr>
          <w:p w14:paraId="322C944B">
            <w:pPr>
              <w:spacing w:line="446" w:lineRule="auto"/>
              <w:rPr>
                <w:rFonts w:ascii="Arial"/>
                <w:sz w:val="21"/>
              </w:rPr>
            </w:pPr>
          </w:p>
          <w:p w14:paraId="51191E26">
            <w:pPr>
              <w:pStyle w:val="9"/>
              <w:spacing w:before="68" w:line="220" w:lineRule="auto"/>
              <w:ind w:left="114"/>
            </w:pPr>
            <w:r>
              <w:rPr>
                <w:spacing w:val="-2"/>
              </w:rPr>
              <w:t>项目其他概况</w:t>
            </w:r>
          </w:p>
        </w:tc>
        <w:tc>
          <w:tcPr>
            <w:tcW w:w="6199" w:type="dxa"/>
            <w:gridSpan w:val="5"/>
            <w:vAlign w:val="top"/>
          </w:tcPr>
          <w:p w14:paraId="35F21095">
            <w:pPr>
              <w:pStyle w:val="9"/>
              <w:spacing w:before="49" w:line="261" w:lineRule="auto"/>
              <w:ind w:left="108" w:right="102" w:firstLine="3"/>
              <w:jc w:val="both"/>
            </w:pPr>
            <w:r>
              <w:rPr>
                <w:rFonts w:hint="eastAsia"/>
                <w:color w:val="0000FF"/>
                <w:spacing w:val="-2"/>
                <w:highlight w:val="none"/>
                <w:lang w:val="en-US" w:eastAsia="zh-CN"/>
              </w:rPr>
              <w:t>陶瓷学校灌注桩及基坑支护等劳务分包（强夯、桩基、基坑支护等），施工图、工程量清单、设计变更、技术核定单及业主要求的其他内容，包含且不限于以上范围内一切工作；分包作业范围，具体工作包括：场地内强夯、桩基、基坑支护等施工；强夯施工区域有1#教学楼、3#科技艺术楼、6#报告厅、7#食堂、8#教工宿舍、9A#学生宿舍、9B#学生宿、10A#门卫、道路及场地等；桩基施工区域有地下室2#实验楼、5#综合楼图书馆等；基坑支护有支护桩、高压旋喷桩、混凝土护坡、4#体育中心、冠梁及排水等。</w:t>
            </w:r>
          </w:p>
        </w:tc>
      </w:tr>
      <w:tr w14:paraId="01E6B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087" w:type="dxa"/>
            <w:vAlign w:val="top"/>
          </w:tcPr>
          <w:p w14:paraId="0ED49633">
            <w:pPr>
              <w:pStyle w:val="9"/>
              <w:spacing w:before="50" w:line="220" w:lineRule="auto"/>
              <w:ind w:left="114"/>
            </w:pPr>
            <w:r>
              <w:rPr>
                <w:spacing w:val="-2"/>
              </w:rPr>
              <w:t>项目总投资</w:t>
            </w:r>
          </w:p>
        </w:tc>
        <w:tc>
          <w:tcPr>
            <w:tcW w:w="2400" w:type="dxa"/>
            <w:vAlign w:val="top"/>
          </w:tcPr>
          <w:p w14:paraId="63B02A2A">
            <w:pPr>
              <w:pStyle w:val="9"/>
              <w:spacing w:before="50" w:line="220" w:lineRule="auto"/>
              <w:ind w:left="105"/>
            </w:pPr>
            <w:r>
              <w:rPr>
                <w:rFonts w:hint="eastAsia" w:ascii="Calibri" w:hAnsi="Calibri" w:eastAsia="Calibri" w:cs="Calibri"/>
                <w:color w:val="0000FF"/>
                <w:spacing w:val="21"/>
                <w:w w:val="101"/>
                <w:lang w:val="en-US" w:eastAsia="zh-CN"/>
              </w:rPr>
              <w:t>约38000</w:t>
            </w:r>
            <w:r>
              <w:rPr>
                <w:rFonts w:ascii="Calibri" w:hAnsi="Calibri" w:eastAsia="Calibri" w:cs="Calibri"/>
                <w:color w:val="0000FF"/>
                <w:spacing w:val="21"/>
                <w:w w:val="101"/>
              </w:rPr>
              <w:t xml:space="preserve"> </w:t>
            </w:r>
            <w:r>
              <w:rPr>
                <w:spacing w:val="-2"/>
              </w:rPr>
              <w:t>万元</w:t>
            </w:r>
          </w:p>
        </w:tc>
        <w:tc>
          <w:tcPr>
            <w:tcW w:w="2347" w:type="dxa"/>
            <w:gridSpan w:val="2"/>
            <w:vAlign w:val="top"/>
          </w:tcPr>
          <w:p w14:paraId="0E7B6127">
            <w:pPr>
              <w:pStyle w:val="9"/>
              <w:spacing w:before="50" w:line="219" w:lineRule="auto"/>
              <w:ind w:left="113"/>
            </w:pPr>
            <w:r>
              <w:rPr>
                <w:spacing w:val="-2"/>
              </w:rPr>
              <w:t>本工程投资</w:t>
            </w:r>
          </w:p>
        </w:tc>
        <w:tc>
          <w:tcPr>
            <w:tcW w:w="1452" w:type="dxa"/>
            <w:gridSpan w:val="2"/>
            <w:vAlign w:val="top"/>
          </w:tcPr>
          <w:p w14:paraId="43652EB4">
            <w:pPr>
              <w:pStyle w:val="9"/>
              <w:spacing w:before="50" w:line="220" w:lineRule="auto"/>
              <w:ind w:left="110"/>
              <w:rPr>
                <w:highlight w:val="none"/>
              </w:rPr>
            </w:pPr>
            <w:r>
              <w:rPr>
                <w:rFonts w:hint="eastAsia" w:ascii="Calibri" w:hAnsi="Calibri" w:eastAsia="宋体" w:cs="Calibri"/>
                <w:color w:val="0000FF"/>
                <w:spacing w:val="-2"/>
                <w:highlight w:val="none"/>
                <w:lang w:eastAsia="zh-CN"/>
              </w:rPr>
              <w:t>11210405.74</w:t>
            </w:r>
            <w:r>
              <w:rPr>
                <w:spacing w:val="-2"/>
                <w:highlight w:val="none"/>
              </w:rPr>
              <w:t>元</w:t>
            </w:r>
          </w:p>
        </w:tc>
      </w:tr>
      <w:tr w14:paraId="35517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087" w:type="dxa"/>
            <w:vAlign w:val="top"/>
          </w:tcPr>
          <w:p w14:paraId="1CC7755F">
            <w:pPr>
              <w:pStyle w:val="9"/>
              <w:spacing w:before="206" w:line="220" w:lineRule="auto"/>
              <w:ind w:left="120"/>
            </w:pPr>
            <w:r>
              <w:rPr>
                <w:spacing w:val="-3"/>
              </w:rPr>
              <w:t>资金已落实</w:t>
            </w:r>
          </w:p>
        </w:tc>
        <w:tc>
          <w:tcPr>
            <w:tcW w:w="2400" w:type="dxa"/>
            <w:vAlign w:val="top"/>
          </w:tcPr>
          <w:p w14:paraId="314871EC">
            <w:pPr>
              <w:pStyle w:val="9"/>
              <w:spacing w:before="206" w:line="235" w:lineRule="auto"/>
              <w:ind w:left="118"/>
            </w:pPr>
            <w:r>
              <w:rPr>
                <w:rFonts w:ascii="Calibri" w:hAnsi="Calibri" w:eastAsia="Calibri" w:cs="Calibri"/>
                <w:color w:val="0000FF"/>
                <w:spacing w:val="11"/>
              </w:rPr>
              <w:t>100</w:t>
            </w:r>
            <w:r>
              <w:rPr>
                <w:spacing w:val="11"/>
              </w:rPr>
              <w:t>%</w:t>
            </w:r>
          </w:p>
        </w:tc>
        <w:tc>
          <w:tcPr>
            <w:tcW w:w="2347" w:type="dxa"/>
            <w:gridSpan w:val="2"/>
            <w:vAlign w:val="top"/>
          </w:tcPr>
          <w:p w14:paraId="444FF40A">
            <w:pPr>
              <w:pStyle w:val="9"/>
              <w:spacing w:before="206" w:line="220" w:lineRule="auto"/>
              <w:ind w:left="113"/>
            </w:pPr>
            <w:r>
              <w:rPr>
                <w:spacing w:val="-2"/>
              </w:rPr>
              <w:t>质量要求</w:t>
            </w:r>
          </w:p>
        </w:tc>
        <w:tc>
          <w:tcPr>
            <w:tcW w:w="1452" w:type="dxa"/>
            <w:gridSpan w:val="2"/>
            <w:vAlign w:val="top"/>
          </w:tcPr>
          <w:p w14:paraId="166D9808">
            <w:pPr>
              <w:pStyle w:val="9"/>
              <w:spacing w:before="51" w:line="247" w:lineRule="auto"/>
              <w:ind w:right="103" w:firstLine="232" w:firstLineChars="100"/>
              <w:rPr>
                <w:rFonts w:hint="default"/>
                <w:lang w:val="en-US"/>
              </w:rPr>
            </w:pPr>
            <w:r>
              <w:rPr>
                <w:rFonts w:hint="eastAsia" w:ascii="Calibri" w:hAnsi="Calibri" w:eastAsia="Calibri" w:cs="Calibri"/>
                <w:color w:val="0000FF"/>
                <w:spacing w:val="11"/>
                <w:lang w:val="en-US" w:eastAsia="zh-CN"/>
              </w:rPr>
              <w:t>合格</w:t>
            </w:r>
          </w:p>
        </w:tc>
      </w:tr>
      <w:tr w14:paraId="2630C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087" w:type="dxa"/>
            <w:vAlign w:val="top"/>
          </w:tcPr>
          <w:p w14:paraId="74F54B81">
            <w:pPr>
              <w:pStyle w:val="9"/>
              <w:spacing w:before="51" w:line="220" w:lineRule="auto"/>
              <w:ind w:left="111"/>
            </w:pPr>
            <w:r>
              <w:rPr>
                <w:spacing w:val="-2"/>
              </w:rPr>
              <w:t>计划竣工日期</w:t>
            </w:r>
          </w:p>
        </w:tc>
        <w:tc>
          <w:tcPr>
            <w:tcW w:w="6199" w:type="dxa"/>
            <w:gridSpan w:val="5"/>
            <w:vAlign w:val="top"/>
          </w:tcPr>
          <w:p w14:paraId="78D2EFE6">
            <w:pPr>
              <w:pStyle w:val="9"/>
              <w:spacing w:before="51" w:line="220" w:lineRule="auto"/>
              <w:ind w:left="112"/>
            </w:pPr>
            <w:r>
              <w:rPr>
                <w:rFonts w:ascii="Calibri" w:hAnsi="Calibri" w:eastAsia="Calibri" w:cs="Calibri"/>
                <w:color w:val="0000FF"/>
                <w:spacing w:val="-6"/>
                <w:highlight w:val="none"/>
              </w:rPr>
              <w:t>2026</w:t>
            </w:r>
            <w:r>
              <w:rPr>
                <w:rFonts w:ascii="宋体" w:hAnsi="宋体" w:eastAsia="宋体" w:cs="宋体"/>
                <w:color w:val="0000FF"/>
                <w:spacing w:val="-42"/>
                <w:highlight w:val="none"/>
              </w:rPr>
              <w:t xml:space="preserve"> </w:t>
            </w:r>
            <w:r>
              <w:rPr>
                <w:rFonts w:hint="eastAsia" w:ascii="宋体" w:hAnsi="宋体" w:eastAsia="宋体" w:cs="宋体"/>
                <w:color w:val="0000FF"/>
                <w:spacing w:val="-2"/>
                <w:highlight w:val="none"/>
                <w:lang w:val="en-US" w:eastAsia="zh-CN"/>
              </w:rPr>
              <w:t>年4月15日至 2026年7月14日</w:t>
            </w:r>
          </w:p>
        </w:tc>
      </w:tr>
      <w:tr w14:paraId="7FE99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087" w:type="dxa"/>
            <w:vAlign w:val="top"/>
          </w:tcPr>
          <w:p w14:paraId="66A352A1">
            <w:pPr>
              <w:pStyle w:val="9"/>
              <w:spacing w:before="207" w:line="220" w:lineRule="auto"/>
              <w:ind w:left="113"/>
            </w:pPr>
            <w:r>
              <w:rPr>
                <w:spacing w:val="-3"/>
              </w:rPr>
              <w:t>工程类型</w:t>
            </w:r>
          </w:p>
        </w:tc>
        <w:tc>
          <w:tcPr>
            <w:tcW w:w="6199" w:type="dxa"/>
            <w:gridSpan w:val="5"/>
            <w:vAlign w:val="top"/>
          </w:tcPr>
          <w:p w14:paraId="643E8DF5">
            <w:pPr>
              <w:pStyle w:val="9"/>
              <w:spacing w:before="36" w:line="247" w:lineRule="auto"/>
              <w:ind w:left="111" w:right="102" w:firstLine="18"/>
            </w:pPr>
            <w:r>
              <w:rPr>
                <w:color w:val="0000FF"/>
                <w:spacing w:val="-3"/>
              </w:rPr>
              <w:t>□</w:t>
            </w:r>
            <w:r>
              <w:rPr>
                <w:spacing w:val="-3"/>
              </w:rPr>
              <w:t>房屋建筑工程(</w:t>
            </w:r>
            <w:r>
              <w:rPr>
                <w:color w:val="0000FF"/>
                <w:spacing w:val="-3"/>
              </w:rPr>
              <w:t>□</w:t>
            </w:r>
            <w:r>
              <w:rPr>
                <w:spacing w:val="-3"/>
              </w:rPr>
              <w:t>工业</w:t>
            </w:r>
            <w:r>
              <w:rPr>
                <w:color w:val="0000FF"/>
                <w:spacing w:val="-3"/>
              </w:rPr>
              <w:t>□</w:t>
            </w:r>
            <w:r>
              <w:rPr>
                <w:spacing w:val="-3"/>
              </w:rPr>
              <w:t>民用</w:t>
            </w:r>
            <w:r>
              <w:rPr>
                <w:spacing w:val="-13"/>
              </w:rPr>
              <w:t>），</w:t>
            </w:r>
            <w:r>
              <w:rPr>
                <w:rFonts w:hint="eastAsia" w:ascii="Segoe UI Emoji" w:hAnsi="Segoe UI Emoji" w:cs="Segoe UI Emoji"/>
                <w:color w:val="0000FF"/>
                <w:spacing w:val="-3"/>
                <w:lang w:eastAsia="zh-CN"/>
              </w:rPr>
              <w:t>□</w:t>
            </w:r>
            <w:r>
              <w:rPr>
                <w:spacing w:val="-3"/>
              </w:rPr>
              <w:t>市政基础设施工程，</w:t>
            </w:r>
            <w:r>
              <w:rPr>
                <w:rFonts w:hint="eastAsia"/>
                <w:color w:val="0000FF"/>
                <w:spacing w:val="-4"/>
                <w:lang w:eastAsia="zh-CN"/>
              </w:rPr>
              <w:t>☑</w:t>
            </w:r>
            <w:r>
              <w:rPr>
                <w:spacing w:val="-4"/>
              </w:rPr>
              <w:t>专业</w:t>
            </w:r>
            <w:r>
              <w:rPr>
                <w:spacing w:val="-3"/>
              </w:rPr>
              <w:t>工程</w:t>
            </w:r>
          </w:p>
        </w:tc>
      </w:tr>
      <w:tr w14:paraId="7AFF1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087" w:type="dxa"/>
            <w:vAlign w:val="top"/>
          </w:tcPr>
          <w:p w14:paraId="7A09B37A">
            <w:pPr>
              <w:pStyle w:val="9"/>
              <w:spacing w:before="52" w:line="219" w:lineRule="auto"/>
              <w:ind w:left="112"/>
            </w:pPr>
            <w:r>
              <w:rPr>
                <w:spacing w:val="-2"/>
              </w:rPr>
              <w:t>招标范围</w:t>
            </w:r>
          </w:p>
        </w:tc>
        <w:tc>
          <w:tcPr>
            <w:tcW w:w="6199" w:type="dxa"/>
            <w:gridSpan w:val="5"/>
            <w:vAlign w:val="top"/>
          </w:tcPr>
          <w:p w14:paraId="08C18B90">
            <w:pPr>
              <w:pStyle w:val="9"/>
              <w:spacing w:before="52" w:line="219" w:lineRule="auto"/>
              <w:ind w:left="108"/>
            </w:pPr>
            <w:r>
              <w:rPr>
                <w:color w:val="0000FF"/>
                <w:spacing w:val="-1"/>
              </w:rPr>
              <w:t>施工图及工程量清单范围内的所有内容</w:t>
            </w:r>
          </w:p>
        </w:tc>
      </w:tr>
      <w:tr w14:paraId="2C3D3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087" w:type="dxa"/>
            <w:vAlign w:val="top"/>
          </w:tcPr>
          <w:p w14:paraId="0858D374">
            <w:pPr>
              <w:pStyle w:val="9"/>
              <w:spacing w:before="208" w:line="220" w:lineRule="auto"/>
              <w:ind w:left="113"/>
            </w:pPr>
            <w:r>
              <w:rPr>
                <w:spacing w:val="-1"/>
              </w:rPr>
              <w:t>投标人资质类别和等级</w:t>
            </w:r>
          </w:p>
        </w:tc>
        <w:tc>
          <w:tcPr>
            <w:tcW w:w="6199" w:type="dxa"/>
            <w:gridSpan w:val="5"/>
            <w:vAlign w:val="top"/>
          </w:tcPr>
          <w:p w14:paraId="75B2CC7F">
            <w:pPr>
              <w:pStyle w:val="9"/>
              <w:spacing w:before="53" w:line="246" w:lineRule="auto"/>
              <w:ind w:left="111" w:right="103" w:firstLine="1"/>
              <w:rPr>
                <w:rFonts w:hint="eastAsia" w:eastAsia="宋体"/>
                <w:lang w:eastAsia="zh-CN"/>
              </w:rPr>
            </w:pPr>
            <w:r>
              <w:rPr>
                <w:rFonts w:hint="eastAsia"/>
                <w:spacing w:val="-7"/>
                <w:highlight w:val="none"/>
                <w:lang w:eastAsia="zh-CN"/>
              </w:rPr>
              <w:t>具备施工劳务类资质</w:t>
            </w:r>
            <w:r>
              <w:rPr>
                <w:spacing w:val="-7"/>
                <w:highlight w:val="none"/>
              </w:rPr>
              <w:t>，且</w:t>
            </w:r>
            <w:r>
              <w:rPr>
                <w:rFonts w:hint="eastAsia" w:ascii="Calibri" w:hAnsi="Calibri" w:eastAsia="Calibri" w:cs="Calibri"/>
                <w:color w:val="0000FF"/>
                <w:spacing w:val="-7"/>
                <w:highlight w:val="none"/>
              </w:rPr>
              <w:t>具备有效的安全生产许可证</w:t>
            </w:r>
            <w:r>
              <w:rPr>
                <w:rFonts w:hint="eastAsia" w:ascii="Calibri" w:hAnsi="Calibri" w:cs="Calibri"/>
                <w:color w:val="0000FF"/>
                <w:spacing w:val="-7"/>
                <w:highlight w:val="none"/>
                <w:lang w:eastAsia="zh-CN"/>
              </w:rPr>
              <w:t>。</w:t>
            </w:r>
          </w:p>
        </w:tc>
      </w:tr>
      <w:tr w14:paraId="6CD6E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087" w:type="dxa"/>
            <w:vAlign w:val="top"/>
          </w:tcPr>
          <w:p w14:paraId="04BC4EBE">
            <w:pPr>
              <w:pStyle w:val="9"/>
              <w:spacing w:before="54" w:line="218" w:lineRule="auto"/>
              <w:ind w:left="113"/>
            </w:pPr>
            <w:r>
              <w:rPr>
                <w:spacing w:val="-2"/>
              </w:rPr>
              <w:t>投标人业绩</w:t>
            </w:r>
          </w:p>
        </w:tc>
        <w:tc>
          <w:tcPr>
            <w:tcW w:w="6199" w:type="dxa"/>
            <w:gridSpan w:val="5"/>
            <w:vAlign w:val="top"/>
          </w:tcPr>
          <w:p w14:paraId="3B1811E8">
            <w:pPr>
              <w:spacing w:before="13" w:line="281" w:lineRule="exact"/>
              <w:ind w:left="100"/>
              <w:rPr>
                <w:rFonts w:ascii="Calibri" w:hAnsi="Calibri" w:eastAsia="Calibri" w:cs="Calibri"/>
                <w:sz w:val="21"/>
                <w:szCs w:val="21"/>
              </w:rPr>
            </w:pPr>
            <w:r>
              <w:rPr>
                <w:rFonts w:hint="eastAsia"/>
                <w:color w:val="0000FF"/>
                <w:spacing w:val="-4"/>
                <w:lang w:val="en-US" w:eastAsia="zh-CN"/>
              </w:rPr>
              <w:t>投标申请人自开标之日前（含开标之日）60个月内，投标单位必须完成过（时间以竣工验收报告或竣工验收备案表最终时间为准）</w:t>
            </w:r>
            <w:r>
              <w:rPr>
                <w:rFonts w:hint="eastAsia"/>
                <w:color w:val="0000FF"/>
                <w:highlight w:val="none"/>
                <w:lang w:val="en-US" w:eastAsia="zh-CN"/>
              </w:rPr>
              <w:t>单项合同金额在700万元及以上类似本工程业绩。</w:t>
            </w:r>
          </w:p>
        </w:tc>
      </w:tr>
      <w:tr w14:paraId="35281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087" w:type="dxa"/>
            <w:vAlign w:val="top"/>
          </w:tcPr>
          <w:p w14:paraId="6D4997CE">
            <w:pPr>
              <w:pStyle w:val="9"/>
              <w:spacing w:before="209" w:line="220" w:lineRule="auto"/>
              <w:ind w:left="114"/>
            </w:pPr>
            <w:r>
              <w:rPr>
                <w:spacing w:val="-2"/>
              </w:rPr>
              <w:t>项目负责人</w:t>
            </w:r>
          </w:p>
        </w:tc>
        <w:tc>
          <w:tcPr>
            <w:tcW w:w="6199" w:type="dxa"/>
            <w:gridSpan w:val="5"/>
            <w:vAlign w:val="top"/>
          </w:tcPr>
          <w:p w14:paraId="58767016">
            <w:pPr>
              <w:pStyle w:val="9"/>
              <w:spacing w:before="53" w:line="246" w:lineRule="auto"/>
              <w:ind w:left="109" w:right="103" w:firstLine="4"/>
              <w:rPr>
                <w:rFonts w:hint="eastAsia" w:eastAsia="宋体"/>
                <w:lang w:eastAsia="zh-CN"/>
              </w:rPr>
            </w:pPr>
            <w:r>
              <w:rPr>
                <w:spacing w:val="-4"/>
                <w:highlight w:val="none"/>
              </w:rPr>
              <w:t>具备</w:t>
            </w:r>
            <w:r>
              <w:rPr>
                <w:rFonts w:ascii="Calibri" w:hAnsi="Calibri" w:eastAsia="Calibri" w:cs="Calibri"/>
                <w:color w:val="0000FF"/>
                <w:spacing w:val="-4"/>
                <w:highlight w:val="none"/>
              </w:rPr>
              <w:t>[</w:t>
            </w:r>
            <w:r>
              <w:rPr>
                <w:color w:val="0000FF"/>
                <w:spacing w:val="-4"/>
                <w:highlight w:val="none"/>
              </w:rPr>
              <w:t>注册</w:t>
            </w:r>
            <w:r>
              <w:rPr>
                <w:rFonts w:hint="eastAsia"/>
                <w:color w:val="0000FF"/>
                <w:spacing w:val="-4"/>
                <w:highlight w:val="none"/>
                <w:lang w:val="en-US" w:eastAsia="zh-CN"/>
              </w:rPr>
              <w:t>一</w:t>
            </w:r>
            <w:r>
              <w:rPr>
                <w:color w:val="0000FF"/>
                <w:spacing w:val="-4"/>
                <w:highlight w:val="none"/>
              </w:rPr>
              <w:t>级建造师·</w:t>
            </w:r>
            <w:bookmarkStart w:id="0" w:name="EB148501d56bd84bbaaace4d5edda5e07c"/>
            <w:r>
              <w:rPr>
                <w:rFonts w:hint="eastAsia"/>
                <w:color w:val="0000FF"/>
                <w:spacing w:val="-4"/>
                <w:highlight w:val="none"/>
                <w:lang w:val="en-US" w:eastAsia="zh-CN"/>
              </w:rPr>
              <w:t>建筑</w:t>
            </w:r>
            <w:r>
              <w:rPr>
                <w:rFonts w:hint="eastAsia"/>
                <w:color w:val="0000FF"/>
                <w:spacing w:val="-4"/>
                <w:highlight w:val="none"/>
              </w:rPr>
              <w:t>工程</w:t>
            </w:r>
            <w:bookmarkEnd w:id="0"/>
            <w:r>
              <w:rPr>
                <w:rFonts w:ascii="Calibri" w:hAnsi="Calibri" w:eastAsia="Calibri" w:cs="Calibri"/>
                <w:color w:val="0000FF"/>
                <w:spacing w:val="-4"/>
                <w:highlight w:val="none"/>
              </w:rPr>
              <w:t>]</w:t>
            </w:r>
            <w:r>
              <w:rPr>
                <w:spacing w:val="-4"/>
                <w:highlight w:val="none"/>
              </w:rPr>
              <w:t>资格</w:t>
            </w:r>
            <w:r>
              <w:rPr>
                <w:spacing w:val="-4"/>
              </w:rPr>
              <w:t>，具备有效的安全生产</w:t>
            </w:r>
            <w:r>
              <w:rPr>
                <w:spacing w:val="-2"/>
              </w:rPr>
              <w:t>考核合格</w:t>
            </w:r>
            <w:r>
              <w:rPr>
                <w:rFonts w:ascii="Calibri" w:hAnsi="Calibri" w:eastAsia="Calibri" w:cs="Calibri"/>
                <w:spacing w:val="-2"/>
              </w:rPr>
              <w:t>(B</w:t>
            </w:r>
            <w:r>
              <w:rPr>
                <w:rFonts w:ascii="Calibri" w:hAnsi="Calibri" w:eastAsia="Calibri" w:cs="Calibri"/>
                <w:spacing w:val="15"/>
                <w:w w:val="101"/>
              </w:rPr>
              <w:t xml:space="preserve"> </w:t>
            </w:r>
            <w:r>
              <w:rPr>
                <w:spacing w:val="-2"/>
              </w:rPr>
              <w:t>类</w:t>
            </w:r>
            <w:r>
              <w:rPr>
                <w:rFonts w:ascii="Calibri" w:hAnsi="Calibri" w:eastAsia="Calibri" w:cs="Calibri"/>
                <w:spacing w:val="-2"/>
              </w:rPr>
              <w:t>)</w:t>
            </w:r>
            <w:r>
              <w:rPr>
                <w:spacing w:val="-2"/>
              </w:rPr>
              <w:t>证书</w:t>
            </w:r>
          </w:p>
        </w:tc>
      </w:tr>
      <w:tr w14:paraId="031C2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087" w:type="dxa"/>
            <w:vAlign w:val="top"/>
          </w:tcPr>
          <w:p w14:paraId="7D33F851">
            <w:pPr>
              <w:pStyle w:val="9"/>
              <w:spacing w:before="210" w:line="220" w:lineRule="auto"/>
              <w:ind w:left="114"/>
            </w:pPr>
            <w:r>
              <w:rPr>
                <w:spacing w:val="-2"/>
              </w:rPr>
              <w:t>项目技术负责人</w:t>
            </w:r>
          </w:p>
        </w:tc>
        <w:tc>
          <w:tcPr>
            <w:tcW w:w="6199" w:type="dxa"/>
            <w:gridSpan w:val="5"/>
            <w:vAlign w:val="top"/>
          </w:tcPr>
          <w:p w14:paraId="7D2E22E1">
            <w:pPr>
              <w:pStyle w:val="9"/>
              <w:spacing w:before="55" w:line="245" w:lineRule="auto"/>
              <w:ind w:left="114" w:right="102"/>
            </w:pPr>
            <w:r>
              <w:rPr>
                <w:rFonts w:hint="eastAsia"/>
                <w:color w:val="0000FF"/>
                <w:spacing w:val="-6"/>
              </w:rPr>
              <w:t>技术负责人</w:t>
            </w:r>
            <w:r>
              <w:rPr>
                <w:rFonts w:hint="eastAsia" w:ascii="Calibri" w:hAnsi="Calibri" w:eastAsia="Calibri" w:cs="Calibri"/>
                <w:color w:val="0000FF"/>
                <w:spacing w:val="-7"/>
              </w:rPr>
              <w:t>具备</w:t>
            </w:r>
            <w:r>
              <w:rPr>
                <w:rFonts w:hint="eastAsia"/>
                <w:color w:val="0000FF"/>
                <w:spacing w:val="-6"/>
                <w:lang w:val="en-US" w:eastAsia="zh-CN"/>
              </w:rPr>
              <w:t>中</w:t>
            </w:r>
            <w:r>
              <w:rPr>
                <w:rFonts w:hint="eastAsia"/>
                <w:color w:val="0000FF"/>
                <w:spacing w:val="-6"/>
              </w:rPr>
              <w:t>级及以上职称证书</w:t>
            </w:r>
            <w:r>
              <w:rPr>
                <w:rFonts w:hint="eastAsia"/>
                <w:color w:val="0000FF"/>
                <w:spacing w:val="-6"/>
                <w:lang w:val="en-US" w:eastAsia="zh-CN"/>
              </w:rPr>
              <w:t>（建筑工程相关专业）</w:t>
            </w:r>
            <w:r>
              <w:rPr>
                <w:color w:val="0000FF"/>
                <w:spacing w:val="-6"/>
              </w:rPr>
              <w:t>。</w:t>
            </w:r>
          </w:p>
        </w:tc>
      </w:tr>
      <w:tr w14:paraId="60EBF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3087" w:type="dxa"/>
            <w:vAlign w:val="top"/>
          </w:tcPr>
          <w:p w14:paraId="0967D5B3">
            <w:pPr>
              <w:spacing w:line="452" w:lineRule="auto"/>
              <w:rPr>
                <w:rFonts w:ascii="Arial"/>
                <w:sz w:val="21"/>
              </w:rPr>
            </w:pPr>
          </w:p>
          <w:p w14:paraId="47742731">
            <w:pPr>
              <w:pStyle w:val="9"/>
              <w:spacing w:before="68" w:line="220" w:lineRule="auto"/>
              <w:ind w:left="110"/>
            </w:pPr>
            <w:r>
              <w:rPr>
                <w:spacing w:val="-1"/>
              </w:rPr>
              <w:t>施工现场管理人员</w:t>
            </w:r>
          </w:p>
        </w:tc>
        <w:tc>
          <w:tcPr>
            <w:tcW w:w="6199" w:type="dxa"/>
            <w:gridSpan w:val="5"/>
            <w:vAlign w:val="top"/>
          </w:tcPr>
          <w:p w14:paraId="0E6E41BA">
            <w:pPr>
              <w:pStyle w:val="9"/>
              <w:spacing w:before="54" w:line="260" w:lineRule="auto"/>
              <w:ind w:left="110" w:right="81" w:hanging="2"/>
              <w:jc w:val="both"/>
            </w:pPr>
            <w:r>
              <w:rPr>
                <w:color w:val="0000FF"/>
                <w:spacing w:val="-4"/>
              </w:rPr>
              <w:t>施工员、质量员、材料员、标准员、机械员、劳务员、资料员</w:t>
            </w:r>
            <w:r>
              <w:rPr>
                <w:rFonts w:hint="eastAsia" w:ascii="宋体" w:hAnsi="宋体"/>
                <w:color w:val="0000FF"/>
                <w:szCs w:val="21"/>
                <w:lang w:val="en-US" w:eastAsia="zh-CN"/>
              </w:rPr>
              <w:t>有效岗位证书</w:t>
            </w:r>
            <w:r>
              <w:rPr>
                <w:rFonts w:hint="eastAsia" w:ascii="宋体" w:hAnsi="宋体"/>
                <w:color w:val="0000FF"/>
                <w:szCs w:val="21"/>
              </w:rPr>
              <w:t>及</w:t>
            </w:r>
            <w:r>
              <w:rPr>
                <w:rFonts w:hint="eastAsia"/>
                <w:color w:val="0000FF"/>
                <w:spacing w:val="-4"/>
              </w:rPr>
              <w:t>专职安全员的安全生产考核合格证书C证</w:t>
            </w:r>
            <w:r>
              <w:rPr>
                <w:rFonts w:hint="eastAsia"/>
                <w:color w:val="0000FF"/>
                <w:spacing w:val="-2"/>
                <w:lang w:eastAsia="zh-CN"/>
              </w:rPr>
              <w:t>。</w:t>
            </w:r>
            <w:r>
              <w:rPr>
                <w:color w:val="0000FF"/>
                <w:spacing w:val="-4"/>
              </w:rPr>
              <w:t>外省市关键岗位的规定与我省不一致的，提供省级（含副省级）建</w:t>
            </w:r>
            <w:r>
              <w:rPr>
                <w:color w:val="0000FF"/>
                <w:spacing w:val="-2"/>
              </w:rPr>
              <w:t>设行政主管部门的有关文件，从其文件执行。</w:t>
            </w:r>
          </w:p>
        </w:tc>
      </w:tr>
      <w:tr w14:paraId="2C8DE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3087" w:type="dxa"/>
            <w:vAlign w:val="top"/>
          </w:tcPr>
          <w:p w14:paraId="6DBF4E81">
            <w:pPr>
              <w:spacing w:line="298" w:lineRule="auto"/>
              <w:rPr>
                <w:rFonts w:ascii="Arial"/>
                <w:sz w:val="21"/>
              </w:rPr>
            </w:pPr>
          </w:p>
          <w:p w14:paraId="79CF7D43">
            <w:pPr>
              <w:pStyle w:val="9"/>
              <w:spacing w:before="69" w:line="220" w:lineRule="auto"/>
              <w:ind w:left="114"/>
            </w:pPr>
            <w:r>
              <w:rPr>
                <w:spacing w:val="-2"/>
              </w:rPr>
              <w:t>是否接受联合体投标</w:t>
            </w:r>
          </w:p>
        </w:tc>
        <w:tc>
          <w:tcPr>
            <w:tcW w:w="6199" w:type="dxa"/>
            <w:gridSpan w:val="5"/>
            <w:vAlign w:val="top"/>
          </w:tcPr>
          <w:p w14:paraId="44B4BE17">
            <w:pPr>
              <w:pStyle w:val="9"/>
              <w:spacing w:before="41" w:line="225" w:lineRule="auto"/>
              <w:ind w:left="130"/>
            </w:pPr>
            <w:r>
              <w:rPr>
                <w:color w:val="0000FF"/>
                <w:spacing w:val="-5"/>
              </w:rPr>
              <w:t>□</w:t>
            </w:r>
            <w:r>
              <w:rPr>
                <w:spacing w:val="-5"/>
              </w:rPr>
              <w:t>接受</w:t>
            </w:r>
            <w:r>
              <w:rPr>
                <w:rFonts w:ascii="Segoe UI Emoji" w:hAnsi="Segoe UI Emoji" w:eastAsia="Segoe UI Emoji" w:cs="Segoe UI Emoji"/>
                <w:color w:val="0000FF"/>
                <w:spacing w:val="-5"/>
              </w:rPr>
              <w:t>☑</w:t>
            </w:r>
            <w:r>
              <w:rPr>
                <w:spacing w:val="-5"/>
              </w:rPr>
              <w:t>不接受</w:t>
            </w:r>
          </w:p>
          <w:p w14:paraId="5D185F7D">
            <w:pPr>
              <w:pStyle w:val="9"/>
              <w:spacing w:before="56" w:line="219" w:lineRule="auto"/>
              <w:ind w:left="108"/>
            </w:pPr>
            <w:r>
              <w:rPr>
                <w:spacing w:val="-4"/>
              </w:rPr>
              <w:t>采用联合体投标的，应满足下列要求：</w:t>
            </w:r>
          </w:p>
        </w:tc>
      </w:tr>
      <w:tr w14:paraId="515BD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624" w:hRule="atLeast"/>
        </w:trPr>
        <w:tc>
          <w:tcPr>
            <w:tcW w:w="3087" w:type="dxa"/>
            <w:vAlign w:val="top"/>
          </w:tcPr>
          <w:p w14:paraId="271530F4">
            <w:pPr>
              <w:pStyle w:val="9"/>
              <w:spacing w:before="208" w:line="220" w:lineRule="auto"/>
              <w:ind w:left="112"/>
              <w:rPr>
                <w:highlight w:val="none"/>
              </w:rPr>
            </w:pPr>
            <w:r>
              <w:rPr>
                <w:spacing w:val="-1"/>
                <w:highlight w:val="none"/>
              </w:rPr>
              <w:t>提交资审文件截止时间</w:t>
            </w:r>
          </w:p>
        </w:tc>
        <w:tc>
          <w:tcPr>
            <w:tcW w:w="2400" w:type="dxa"/>
            <w:vAlign w:val="top"/>
          </w:tcPr>
          <w:p w14:paraId="4BD34D05">
            <w:pPr>
              <w:pStyle w:val="9"/>
              <w:spacing w:before="52" w:line="247" w:lineRule="auto"/>
              <w:ind w:left="145" w:right="154" w:hanging="36"/>
              <w:rPr>
                <w:highlight w:val="none"/>
              </w:rPr>
            </w:pPr>
            <w:r>
              <w:rPr>
                <w:spacing w:val="-5"/>
                <w:highlight w:val="none"/>
              </w:rPr>
              <w:t>拟定于</w:t>
            </w:r>
            <w:r>
              <w:rPr>
                <w:spacing w:val="-27"/>
                <w:highlight w:val="none"/>
              </w:rPr>
              <w:t xml:space="preserve"> </w:t>
            </w:r>
            <w:r>
              <w:rPr>
                <w:rFonts w:ascii="Calibri" w:hAnsi="Calibri" w:eastAsia="Calibri" w:cs="Calibri"/>
                <w:color w:val="0000FF"/>
                <w:spacing w:val="-5"/>
                <w:highlight w:val="none"/>
              </w:rPr>
              <w:t>2026</w:t>
            </w:r>
            <w:r>
              <w:rPr>
                <w:rFonts w:ascii="Calibri" w:hAnsi="Calibri" w:eastAsia="Calibri" w:cs="Calibri"/>
                <w:color w:val="0000FF"/>
                <w:spacing w:val="25"/>
                <w:w w:val="101"/>
                <w:highlight w:val="none"/>
              </w:rPr>
              <w:t xml:space="preserve"> </w:t>
            </w:r>
            <w:r>
              <w:rPr>
                <w:color w:val="0000FF"/>
                <w:spacing w:val="-5"/>
                <w:highlight w:val="none"/>
              </w:rPr>
              <w:t>年</w:t>
            </w:r>
            <w:r>
              <w:rPr>
                <w:color w:val="0000FF"/>
                <w:spacing w:val="-24"/>
                <w:highlight w:val="none"/>
              </w:rPr>
              <w:t xml:space="preserve"> </w:t>
            </w:r>
            <w:r>
              <w:rPr>
                <w:rFonts w:hint="eastAsia" w:ascii="Calibri" w:hAnsi="Calibri" w:cs="Calibri"/>
                <w:color w:val="0000FF"/>
                <w:spacing w:val="-5"/>
                <w:highlight w:val="none"/>
                <w:lang w:val="en-US" w:eastAsia="zh-CN"/>
              </w:rPr>
              <w:t>4</w:t>
            </w:r>
            <w:r>
              <w:rPr>
                <w:color w:val="0000FF"/>
                <w:spacing w:val="-5"/>
                <w:highlight w:val="none"/>
              </w:rPr>
              <w:t>月</w:t>
            </w:r>
            <w:r>
              <w:rPr>
                <w:rFonts w:hint="eastAsia" w:ascii="Calibri" w:hAnsi="Calibri" w:eastAsia="宋体" w:cs="Calibri"/>
                <w:color w:val="0000FF"/>
                <w:spacing w:val="-7"/>
                <w:highlight w:val="none"/>
                <w:lang w:val="en-US" w:eastAsia="zh-CN"/>
              </w:rPr>
              <w:t xml:space="preserve">2 </w:t>
            </w:r>
            <w:r>
              <w:rPr>
                <w:color w:val="0000FF"/>
                <w:spacing w:val="-14"/>
                <w:highlight w:val="none"/>
              </w:rPr>
              <w:t>日</w:t>
            </w:r>
            <w:r>
              <w:rPr>
                <w:color w:val="0000FF"/>
                <w:spacing w:val="-40"/>
                <w:highlight w:val="none"/>
              </w:rPr>
              <w:t xml:space="preserve"> </w:t>
            </w:r>
            <w:r>
              <w:rPr>
                <w:rFonts w:ascii="Calibri" w:hAnsi="Calibri" w:eastAsia="Calibri" w:cs="Calibri"/>
                <w:color w:val="0000FF"/>
                <w:spacing w:val="-14"/>
                <w:highlight w:val="none"/>
              </w:rPr>
              <w:t>9</w:t>
            </w:r>
            <w:r>
              <w:rPr>
                <w:rFonts w:ascii="Calibri" w:hAnsi="Calibri" w:eastAsia="Calibri" w:cs="Calibri"/>
                <w:color w:val="0000FF"/>
                <w:spacing w:val="14"/>
                <w:w w:val="101"/>
                <w:highlight w:val="none"/>
              </w:rPr>
              <w:t xml:space="preserve">  </w:t>
            </w:r>
            <w:r>
              <w:rPr>
                <w:color w:val="0000FF"/>
                <w:spacing w:val="-14"/>
                <w:highlight w:val="none"/>
              </w:rPr>
              <w:t>点</w:t>
            </w:r>
            <w:r>
              <w:rPr>
                <w:color w:val="0000FF"/>
                <w:spacing w:val="7"/>
                <w:highlight w:val="none"/>
              </w:rPr>
              <w:t xml:space="preserve"> </w:t>
            </w:r>
            <w:r>
              <w:rPr>
                <w:rFonts w:hint="eastAsia" w:ascii="Calibri" w:hAnsi="Calibri" w:cs="Calibri"/>
                <w:color w:val="0000FF"/>
                <w:spacing w:val="-14"/>
                <w:highlight w:val="none"/>
                <w:lang w:val="en-US" w:eastAsia="zh-CN"/>
              </w:rPr>
              <w:t>3</w:t>
            </w:r>
            <w:r>
              <w:rPr>
                <w:rFonts w:ascii="Calibri" w:hAnsi="Calibri" w:eastAsia="Calibri" w:cs="Calibri"/>
                <w:color w:val="0000FF"/>
                <w:spacing w:val="-14"/>
                <w:highlight w:val="none"/>
              </w:rPr>
              <w:t>0</w:t>
            </w:r>
            <w:r>
              <w:rPr>
                <w:rFonts w:ascii="Calibri" w:hAnsi="Calibri" w:eastAsia="Calibri" w:cs="Calibri"/>
                <w:color w:val="0000FF"/>
                <w:spacing w:val="10"/>
                <w:highlight w:val="none"/>
              </w:rPr>
              <w:t xml:space="preserve">  </w:t>
            </w:r>
            <w:r>
              <w:rPr>
                <w:color w:val="0000FF"/>
                <w:spacing w:val="-14"/>
                <w:highlight w:val="none"/>
              </w:rPr>
              <w:t>分</w:t>
            </w:r>
          </w:p>
        </w:tc>
        <w:tc>
          <w:tcPr>
            <w:tcW w:w="1452" w:type="dxa"/>
            <w:vAlign w:val="top"/>
          </w:tcPr>
          <w:p w14:paraId="338F42DF">
            <w:pPr>
              <w:pStyle w:val="9"/>
              <w:spacing w:before="208" w:line="220" w:lineRule="auto"/>
              <w:ind w:left="121"/>
            </w:pPr>
            <w:r>
              <w:rPr>
                <w:spacing w:val="-4"/>
              </w:rPr>
              <w:t>资审时间</w:t>
            </w:r>
          </w:p>
        </w:tc>
        <w:tc>
          <w:tcPr>
            <w:tcW w:w="2346" w:type="dxa"/>
            <w:gridSpan w:val="2"/>
            <w:vAlign w:val="top"/>
          </w:tcPr>
          <w:p w14:paraId="101B2E60">
            <w:pPr>
              <w:pStyle w:val="9"/>
              <w:spacing w:before="52" w:line="247" w:lineRule="auto"/>
              <w:ind w:left="150" w:right="154" w:hanging="36"/>
            </w:pPr>
            <w:r>
              <w:rPr>
                <w:spacing w:val="-7"/>
                <w:highlight w:val="none"/>
              </w:rPr>
              <w:t>拟定于</w:t>
            </w:r>
            <w:r>
              <w:rPr>
                <w:spacing w:val="-28"/>
                <w:highlight w:val="none"/>
              </w:rPr>
              <w:t xml:space="preserve"> </w:t>
            </w:r>
            <w:r>
              <w:rPr>
                <w:rFonts w:ascii="Calibri" w:hAnsi="Calibri" w:eastAsia="Calibri" w:cs="Calibri"/>
                <w:color w:val="0000FF"/>
                <w:spacing w:val="-7"/>
                <w:highlight w:val="none"/>
              </w:rPr>
              <w:t>2026</w:t>
            </w:r>
            <w:r>
              <w:rPr>
                <w:rFonts w:ascii="Calibri" w:hAnsi="Calibri" w:eastAsia="Calibri" w:cs="Calibri"/>
                <w:color w:val="0000FF"/>
                <w:spacing w:val="16"/>
                <w:w w:val="101"/>
                <w:highlight w:val="none"/>
              </w:rPr>
              <w:t xml:space="preserve"> </w:t>
            </w:r>
            <w:r>
              <w:rPr>
                <w:color w:val="0000FF"/>
                <w:spacing w:val="-7"/>
                <w:highlight w:val="none"/>
              </w:rPr>
              <w:t>年</w:t>
            </w:r>
            <w:r>
              <w:rPr>
                <w:color w:val="0000FF"/>
                <w:spacing w:val="-32"/>
                <w:highlight w:val="none"/>
              </w:rPr>
              <w:t xml:space="preserve"> </w:t>
            </w:r>
            <w:r>
              <w:rPr>
                <w:rFonts w:hint="eastAsia" w:ascii="Calibri" w:hAnsi="Calibri" w:cs="Calibri"/>
                <w:color w:val="0000FF"/>
                <w:spacing w:val="-7"/>
                <w:highlight w:val="none"/>
                <w:lang w:val="en-US" w:eastAsia="zh-CN"/>
              </w:rPr>
              <w:t>4</w:t>
            </w:r>
            <w:r>
              <w:rPr>
                <w:rFonts w:ascii="Calibri" w:hAnsi="Calibri" w:eastAsia="Calibri" w:cs="Calibri"/>
                <w:color w:val="0000FF"/>
                <w:spacing w:val="21"/>
                <w:highlight w:val="none"/>
              </w:rPr>
              <w:t xml:space="preserve"> </w:t>
            </w:r>
            <w:r>
              <w:rPr>
                <w:color w:val="0000FF"/>
                <w:spacing w:val="-7"/>
                <w:highlight w:val="none"/>
              </w:rPr>
              <w:t>月</w:t>
            </w:r>
            <w:r>
              <w:rPr>
                <w:color w:val="0000FF"/>
                <w:spacing w:val="-33"/>
                <w:highlight w:val="none"/>
              </w:rPr>
              <w:t xml:space="preserve"> </w:t>
            </w:r>
            <w:r>
              <w:rPr>
                <w:rFonts w:hint="eastAsia" w:ascii="Calibri" w:hAnsi="Calibri" w:eastAsia="宋体" w:cs="Calibri"/>
                <w:color w:val="0000FF"/>
                <w:spacing w:val="-7"/>
                <w:highlight w:val="none"/>
                <w:lang w:val="en-US" w:eastAsia="zh-CN"/>
              </w:rPr>
              <w:t>2</w:t>
            </w:r>
            <w:r>
              <w:rPr>
                <w:color w:val="0000FF"/>
                <w:spacing w:val="-14"/>
                <w:highlight w:val="none"/>
              </w:rPr>
              <w:t>日</w:t>
            </w:r>
            <w:r>
              <w:rPr>
                <w:color w:val="0000FF"/>
                <w:spacing w:val="-40"/>
                <w:highlight w:val="none"/>
              </w:rPr>
              <w:t xml:space="preserve"> </w:t>
            </w:r>
            <w:r>
              <w:rPr>
                <w:rFonts w:ascii="Calibri" w:hAnsi="Calibri" w:eastAsia="Calibri" w:cs="Calibri"/>
                <w:color w:val="0000FF"/>
                <w:spacing w:val="-14"/>
                <w:highlight w:val="none"/>
              </w:rPr>
              <w:t>9</w:t>
            </w:r>
            <w:r>
              <w:rPr>
                <w:rFonts w:ascii="Calibri" w:hAnsi="Calibri" w:eastAsia="Calibri" w:cs="Calibri"/>
                <w:color w:val="0000FF"/>
                <w:spacing w:val="14"/>
                <w:w w:val="101"/>
                <w:highlight w:val="none"/>
              </w:rPr>
              <w:t xml:space="preserve">  </w:t>
            </w:r>
            <w:r>
              <w:rPr>
                <w:color w:val="0000FF"/>
                <w:spacing w:val="-14"/>
                <w:highlight w:val="none"/>
              </w:rPr>
              <w:t>点</w:t>
            </w:r>
            <w:r>
              <w:rPr>
                <w:color w:val="0000FF"/>
                <w:spacing w:val="7"/>
                <w:highlight w:val="none"/>
              </w:rPr>
              <w:t xml:space="preserve"> </w:t>
            </w:r>
            <w:r>
              <w:rPr>
                <w:rFonts w:hint="eastAsia" w:ascii="Calibri" w:hAnsi="Calibri" w:cs="Calibri"/>
                <w:color w:val="0000FF"/>
                <w:spacing w:val="-14"/>
                <w:highlight w:val="none"/>
                <w:lang w:val="en-US" w:eastAsia="zh-CN"/>
              </w:rPr>
              <w:t>3</w:t>
            </w:r>
            <w:r>
              <w:rPr>
                <w:rFonts w:ascii="Calibri" w:hAnsi="Calibri" w:eastAsia="Calibri" w:cs="Calibri"/>
                <w:color w:val="0000FF"/>
                <w:spacing w:val="-14"/>
                <w:highlight w:val="none"/>
              </w:rPr>
              <w:t>0</w:t>
            </w:r>
            <w:r>
              <w:rPr>
                <w:rFonts w:ascii="Calibri" w:hAnsi="Calibri" w:eastAsia="Calibri" w:cs="Calibri"/>
                <w:color w:val="0000FF"/>
                <w:spacing w:val="10"/>
                <w:highlight w:val="none"/>
              </w:rPr>
              <w:t xml:space="preserve">  </w:t>
            </w:r>
            <w:r>
              <w:rPr>
                <w:color w:val="0000FF"/>
                <w:spacing w:val="-14"/>
                <w:highlight w:val="none"/>
              </w:rPr>
              <w:t>分</w:t>
            </w:r>
          </w:p>
        </w:tc>
      </w:tr>
    </w:tbl>
    <w:p w14:paraId="3B9029CA">
      <w:pPr>
        <w:spacing w:before="205" w:line="217" w:lineRule="auto"/>
        <w:ind w:left="753"/>
        <w:rPr>
          <w:rFonts w:ascii="楷体" w:hAnsi="楷体" w:eastAsia="楷体" w:cs="楷体"/>
          <w:spacing w:val="-2"/>
          <w:sz w:val="32"/>
          <w:szCs w:val="32"/>
        </w:rPr>
      </w:pPr>
    </w:p>
    <w:p w14:paraId="173BD276">
      <w:pPr>
        <w:spacing w:before="205" w:line="217" w:lineRule="auto"/>
        <w:ind w:left="753"/>
        <w:rPr>
          <w:rFonts w:ascii="楷体" w:hAnsi="楷体" w:eastAsia="楷体" w:cs="楷体"/>
          <w:sz w:val="32"/>
          <w:szCs w:val="32"/>
        </w:rPr>
      </w:pPr>
      <w:r>
        <w:rPr>
          <w:rFonts w:ascii="楷体" w:hAnsi="楷体" w:eastAsia="楷体" w:cs="楷体"/>
          <w:spacing w:val="-2"/>
          <w:sz w:val="32"/>
          <w:szCs w:val="32"/>
        </w:rPr>
        <w:t>（三）其他规定</w:t>
      </w:r>
    </w:p>
    <w:p w14:paraId="6C7E2325">
      <w:pPr>
        <w:pStyle w:val="3"/>
        <w:spacing w:before="225" w:line="336" w:lineRule="auto"/>
        <w:ind w:left="135" w:right="113" w:firstLine="633"/>
      </w:pPr>
      <w:r>
        <w:rPr>
          <w:spacing w:val="3"/>
        </w:rPr>
        <w:t>投标人应自行承担其编制资格审查文件所涉及的一切费用。无论审查结果如何，招标人对上述费用均不承担任何与此相关的</w:t>
      </w:r>
      <w:r>
        <w:rPr>
          <w:spacing w:val="-13"/>
        </w:rPr>
        <w:t>费用或责任。</w:t>
      </w:r>
    </w:p>
    <w:p w14:paraId="5A5746A1">
      <w:pPr>
        <w:spacing w:before="1" w:line="221" w:lineRule="auto"/>
        <w:ind w:left="130"/>
        <w:outlineLvl w:val="1"/>
        <w:rPr>
          <w:rFonts w:ascii="黑体" w:hAnsi="黑体" w:eastAsia="黑体" w:cs="黑体"/>
          <w:sz w:val="32"/>
          <w:szCs w:val="32"/>
        </w:rPr>
      </w:pPr>
      <w:r>
        <w:rPr>
          <w:rFonts w:ascii="黑体" w:hAnsi="黑体" w:eastAsia="黑体" w:cs="黑体"/>
          <w:b/>
          <w:bCs/>
          <w:spacing w:val="-4"/>
          <w:sz w:val="32"/>
          <w:szCs w:val="32"/>
        </w:rPr>
        <w:t>二、投标资格审查条件设置和要求</w:t>
      </w:r>
    </w:p>
    <w:p w14:paraId="3CA8F2B3">
      <w:pPr>
        <w:pStyle w:val="3"/>
        <w:spacing w:before="290" w:line="282" w:lineRule="auto"/>
        <w:ind w:left="146" w:right="112" w:firstLine="606"/>
      </w:pPr>
      <w:r>
        <w:rPr>
          <w:rFonts w:ascii="楷体" w:hAnsi="楷体" w:eastAsia="楷体" w:cs="楷体"/>
          <w:spacing w:val="1"/>
        </w:rPr>
        <w:t>（</w:t>
      </w:r>
      <w:r>
        <w:rPr>
          <w:rFonts w:ascii="楷体" w:hAnsi="楷体" w:eastAsia="楷体" w:cs="楷体"/>
          <w:spacing w:val="-77"/>
        </w:rPr>
        <w:t xml:space="preserve"> </w:t>
      </w:r>
      <w:r>
        <w:rPr>
          <w:rFonts w:ascii="楷体" w:hAnsi="楷体" w:eastAsia="楷体" w:cs="楷体"/>
          <w:spacing w:val="1"/>
        </w:rPr>
        <w:t>一）资格审查方式。</w:t>
      </w:r>
      <w:r>
        <w:rPr>
          <w:spacing w:val="1"/>
        </w:rPr>
        <w:t>资格审查采用合格制。符合全部资格</w:t>
      </w:r>
      <w:r>
        <w:rPr>
          <w:spacing w:val="-6"/>
        </w:rPr>
        <w:t>审查条件的，资格审查结果为合格。</w:t>
      </w:r>
    </w:p>
    <w:p w14:paraId="31099AA2">
      <w:pPr>
        <w:spacing w:before="222" w:line="220" w:lineRule="auto"/>
        <w:ind w:left="753"/>
        <w:rPr>
          <w:rFonts w:ascii="楷体" w:hAnsi="楷体" w:eastAsia="楷体" w:cs="楷体"/>
          <w:sz w:val="32"/>
          <w:szCs w:val="32"/>
        </w:rPr>
      </w:pPr>
      <w:r>
        <w:rPr>
          <w:rFonts w:ascii="楷体" w:hAnsi="楷体" w:eastAsia="楷体" w:cs="楷体"/>
          <w:spacing w:val="-6"/>
          <w:sz w:val="32"/>
          <w:szCs w:val="32"/>
        </w:rPr>
        <w:t>（二）投标人应满足以下要求：</w:t>
      </w:r>
    </w:p>
    <w:p w14:paraId="51B86EB8">
      <w:pPr>
        <w:pStyle w:val="3"/>
        <w:spacing w:before="219" w:line="217" w:lineRule="auto"/>
        <w:ind w:left="753"/>
      </w:pPr>
      <w:r>
        <w:rPr>
          <w:spacing w:val="-10"/>
        </w:rPr>
        <w:t>（</w:t>
      </w:r>
      <w:r>
        <w:rPr>
          <w:spacing w:val="-85"/>
        </w:rPr>
        <w:t xml:space="preserve"> </w:t>
      </w:r>
      <w:r>
        <w:rPr>
          <w:spacing w:val="-10"/>
        </w:rPr>
        <w:t>1）具有独立订立合同的能力；</w:t>
      </w:r>
    </w:p>
    <w:p w14:paraId="566C0229">
      <w:pPr>
        <w:pStyle w:val="3"/>
        <w:spacing w:before="224" w:line="282" w:lineRule="auto"/>
        <w:ind w:left="135" w:right="140" w:firstLine="617"/>
      </w:pPr>
      <w:r>
        <w:rPr>
          <w:spacing w:val="-3"/>
        </w:rPr>
        <w:t>（2）未处于被责令停业，投标资格被取消，财产被接管、冻</w:t>
      </w:r>
      <w:r>
        <w:rPr>
          <w:spacing w:val="-11"/>
        </w:rPr>
        <w:t>结（不影响企业正常经营的冻结除外</w:t>
      </w:r>
      <w:r>
        <w:rPr>
          <w:spacing w:val="-12"/>
        </w:rPr>
        <w:t>），</w:t>
      </w:r>
      <w:r>
        <w:rPr>
          <w:spacing w:val="-11"/>
        </w:rPr>
        <w:t>破产状态；</w:t>
      </w:r>
    </w:p>
    <w:p w14:paraId="1DDD6663">
      <w:pPr>
        <w:pStyle w:val="3"/>
        <w:spacing w:before="226" w:line="302" w:lineRule="auto"/>
        <w:ind w:left="129" w:right="79" w:firstLine="623"/>
        <w:rPr>
          <w:highlight w:val="none"/>
        </w:rPr>
      </w:pPr>
      <w:r>
        <w:rPr>
          <w:spacing w:val="-5"/>
        </w:rPr>
        <w:t>（</w:t>
      </w:r>
      <w:r>
        <w:rPr>
          <w:spacing w:val="-76"/>
        </w:rPr>
        <w:t xml:space="preserve"> </w:t>
      </w:r>
      <w:r>
        <w:rPr>
          <w:spacing w:val="-5"/>
        </w:rPr>
        <w:t>3）项目负责人、项</w:t>
      </w:r>
      <w:r>
        <w:rPr>
          <w:spacing w:val="-5"/>
          <w:highlight w:val="none"/>
        </w:rPr>
        <w:t>目技术负责人及施工现场管理人员（质</w:t>
      </w:r>
      <w:r>
        <w:rPr>
          <w:spacing w:val="3"/>
          <w:highlight w:val="none"/>
        </w:rPr>
        <w:t>量员、专职安全生产管理员和施工员，下同）满足投标要求，具</w:t>
      </w:r>
      <w:r>
        <w:rPr>
          <w:spacing w:val="-7"/>
          <w:highlight w:val="none"/>
        </w:rPr>
        <w:t>备有效证书和社保证明，并通过“江西住建云”实名制信息登记；</w:t>
      </w:r>
    </w:p>
    <w:p w14:paraId="04196700">
      <w:pPr>
        <w:pStyle w:val="3"/>
        <w:spacing w:before="223" w:line="304" w:lineRule="auto"/>
        <w:ind w:left="129" w:right="113" w:firstLine="623"/>
        <w:rPr>
          <w:highlight w:val="none"/>
        </w:rPr>
      </w:pPr>
      <w:r>
        <w:rPr>
          <w:spacing w:val="-2"/>
          <w:highlight w:val="none"/>
        </w:rPr>
        <w:t>（4）企业资质类别和等级应满足招标人要求；项目负责人应</w:t>
      </w:r>
      <w:r>
        <w:rPr>
          <w:spacing w:val="3"/>
          <w:highlight w:val="none"/>
        </w:rPr>
        <w:t>符合国家和江西省有关项目负责人执业和承接业务规模等有关规</w:t>
      </w:r>
      <w:r>
        <w:rPr>
          <w:spacing w:val="-26"/>
          <w:highlight w:val="none"/>
        </w:rPr>
        <w:t>定；</w:t>
      </w:r>
    </w:p>
    <w:p w14:paraId="2F9F6374">
      <w:pPr>
        <w:pStyle w:val="3"/>
        <w:spacing w:before="222" w:line="281" w:lineRule="auto"/>
        <w:ind w:left="133" w:right="158" w:firstLine="619"/>
      </w:pPr>
      <w:r>
        <w:rPr>
          <w:spacing w:val="-4"/>
        </w:rPr>
        <w:t>（5）以联合体形式申请资格审查的，联合体各方均应满足相</w:t>
      </w:r>
      <w:r>
        <w:rPr>
          <w:spacing w:val="-7"/>
        </w:rPr>
        <w:t>应资格，并提交有效联合体协议书；</w:t>
      </w:r>
    </w:p>
    <w:p w14:paraId="1F4F50A7">
      <w:pPr>
        <w:pStyle w:val="3"/>
        <w:spacing w:before="226" w:line="281" w:lineRule="auto"/>
        <w:ind w:left="129" w:right="152" w:firstLine="623"/>
        <w:rPr>
          <w:rFonts w:ascii="Arial"/>
          <w:sz w:val="21"/>
        </w:rPr>
      </w:pPr>
      <w:r>
        <w:rPr>
          <w:spacing w:val="-6"/>
        </w:rPr>
        <w:t>（</w:t>
      </w:r>
      <w:r>
        <w:rPr>
          <w:spacing w:val="-89"/>
        </w:rPr>
        <w:t xml:space="preserve"> </w:t>
      </w:r>
      <w:r>
        <w:rPr>
          <w:spacing w:val="-6"/>
        </w:rPr>
        <w:t>6）取得有效的建筑施工企业安全生产许可证（相关规定不</w:t>
      </w:r>
      <w:r>
        <w:rPr>
          <w:spacing w:val="-26"/>
        </w:rPr>
        <w:t>作要求的除外</w:t>
      </w:r>
      <w:r>
        <w:rPr>
          <w:spacing w:val="-11"/>
        </w:rPr>
        <w:t>）；</w:t>
      </w:r>
    </w:p>
    <w:p w14:paraId="56070DCC">
      <w:pPr>
        <w:pStyle w:val="3"/>
        <w:spacing w:before="104" w:line="283" w:lineRule="auto"/>
        <w:ind w:left="32" w:right="320" w:firstLine="607"/>
      </w:pPr>
      <w:r>
        <w:rPr>
          <w:spacing w:val="-1"/>
        </w:rPr>
        <w:t>（</w:t>
      </w:r>
      <w:r>
        <w:rPr>
          <w:spacing w:val="-86"/>
        </w:rPr>
        <w:t xml:space="preserve"> </w:t>
      </w:r>
      <w:r>
        <w:rPr>
          <w:spacing w:val="-1"/>
        </w:rPr>
        <w:t>7）投标截止日前</w:t>
      </w:r>
      <w:r>
        <w:rPr>
          <w:spacing w:val="-38"/>
        </w:rPr>
        <w:t xml:space="preserve"> </w:t>
      </w:r>
      <w:r>
        <w:rPr>
          <w:spacing w:val="-1"/>
        </w:rPr>
        <w:t>36</w:t>
      </w:r>
      <w:r>
        <w:rPr>
          <w:spacing w:val="-57"/>
        </w:rPr>
        <w:t xml:space="preserve"> </w:t>
      </w:r>
      <w:r>
        <w:rPr>
          <w:spacing w:val="-1"/>
        </w:rPr>
        <w:t>个月内，在中华人民共和国</w:t>
      </w:r>
      <w:r>
        <w:rPr>
          <w:spacing w:val="-2"/>
        </w:rPr>
        <w:t>境内未发</w:t>
      </w:r>
      <w:r>
        <w:rPr>
          <w:spacing w:val="-11"/>
        </w:rPr>
        <w:t>生重大工程质量问题；</w:t>
      </w:r>
    </w:p>
    <w:p w14:paraId="23336FF5">
      <w:pPr>
        <w:pStyle w:val="3"/>
        <w:spacing w:before="222" w:line="282" w:lineRule="auto"/>
        <w:ind w:left="56" w:right="343" w:firstLine="583"/>
      </w:pPr>
      <w:r>
        <w:rPr>
          <w:spacing w:val="-6"/>
        </w:rPr>
        <w:t>（</w:t>
      </w:r>
      <w:r>
        <w:rPr>
          <w:spacing w:val="-73"/>
        </w:rPr>
        <w:t xml:space="preserve"> </w:t>
      </w:r>
      <w:r>
        <w:rPr>
          <w:spacing w:val="-6"/>
        </w:rPr>
        <w:t>8）投标截止日，未处于被住房和城乡建设部门限制在本地</w:t>
      </w:r>
      <w:r>
        <w:rPr>
          <w:spacing w:val="-27"/>
        </w:rPr>
        <w:t>区投标；</w:t>
      </w:r>
    </w:p>
    <w:p w14:paraId="031C9071">
      <w:pPr>
        <w:pStyle w:val="3"/>
        <w:spacing w:before="226" w:line="320" w:lineRule="auto"/>
        <w:ind w:left="2" w:right="118" w:firstLine="637"/>
      </w:pPr>
      <w:r>
        <w:t>（</w:t>
      </w:r>
      <w:r>
        <w:rPr>
          <w:spacing w:val="-74"/>
        </w:rPr>
        <w:t xml:space="preserve"> </w:t>
      </w:r>
      <w:r>
        <w:t>9）投标截止日，投标人或其法定代表人未被“信用中国</w:t>
      </w:r>
      <w:r>
        <w:rPr>
          <w:spacing w:val="-96"/>
        </w:rPr>
        <w:t xml:space="preserve"> </w:t>
      </w:r>
      <w:r>
        <w:t>”</w:t>
      </w:r>
      <w:r>
        <w:rPr>
          <w:spacing w:val="-6"/>
        </w:rPr>
        <w:t>网站（</w:t>
      </w:r>
      <w:r>
        <w:fldChar w:fldCharType="begin"/>
      </w:r>
      <w:r>
        <w:instrText xml:space="preserve"> HYPERLINK "https://www.creditchina.gov.cn" </w:instrText>
      </w:r>
      <w:r>
        <w:fldChar w:fldCharType="separate"/>
      </w:r>
      <w:r>
        <w:rPr>
          <w:spacing w:val="-6"/>
        </w:rPr>
        <w:t>www.creditchina.gov.cn</w:t>
      </w:r>
      <w:r>
        <w:rPr>
          <w:spacing w:val="-6"/>
        </w:rPr>
        <w:fldChar w:fldCharType="end"/>
      </w:r>
      <w:r>
        <w:rPr>
          <w:spacing w:val="-6"/>
        </w:rPr>
        <w:t>）列为“严重失信</w:t>
      </w:r>
      <w:r>
        <w:rPr>
          <w:spacing w:val="-7"/>
        </w:rPr>
        <w:t>主体名单”，也</w:t>
      </w:r>
      <w:r>
        <w:rPr>
          <w:spacing w:val="-1"/>
        </w:rPr>
        <w:t>未被“中国执行信息公开网”网站（zxgk</w:t>
      </w:r>
      <w:r>
        <w:rPr>
          <w:spacing w:val="-2"/>
        </w:rPr>
        <w:t>.court.gov.cn）列为失</w:t>
      </w:r>
      <w:r>
        <w:rPr>
          <w:spacing w:val="4"/>
        </w:rPr>
        <w:t>信被执行人（本条所指失信行为，特指上述两网站</w:t>
      </w:r>
      <w:r>
        <w:rPr>
          <w:spacing w:val="3"/>
        </w:rPr>
        <w:t>明示的上述特</w:t>
      </w:r>
      <w:r>
        <w:rPr>
          <w:spacing w:val="-6"/>
        </w:rPr>
        <w:t>定情形，不得扩大解释）下同；</w:t>
      </w:r>
    </w:p>
    <w:p w14:paraId="5345B372">
      <w:pPr>
        <w:pStyle w:val="3"/>
        <w:spacing w:before="224" w:line="281" w:lineRule="auto"/>
        <w:ind w:left="16" w:firstLine="623"/>
      </w:pPr>
      <w:r>
        <w:rPr>
          <w:spacing w:val="1"/>
        </w:rPr>
        <w:t>（</w:t>
      </w:r>
      <w:r>
        <w:rPr>
          <w:spacing w:val="-79"/>
        </w:rPr>
        <w:t xml:space="preserve"> </w:t>
      </w:r>
      <w:r>
        <w:rPr>
          <w:spacing w:val="1"/>
        </w:rPr>
        <w:t>10）进赣建筑施工企业，应按照有关规定在“江西住建云”</w:t>
      </w:r>
      <w:r>
        <w:rPr>
          <w:spacing w:val="-4"/>
        </w:rPr>
        <w:t>登记相关信息，且登记状态有效，未过期或未被暂停；</w:t>
      </w:r>
    </w:p>
    <w:p w14:paraId="0815F8F0">
      <w:pPr>
        <w:pStyle w:val="3"/>
        <w:spacing w:before="224" w:line="217" w:lineRule="auto"/>
        <w:ind w:left="640"/>
      </w:pPr>
      <w:r>
        <w:rPr>
          <w:spacing w:val="-14"/>
        </w:rPr>
        <w:t>（</w:t>
      </w:r>
      <w:r>
        <w:rPr>
          <w:spacing w:val="-77"/>
        </w:rPr>
        <w:t xml:space="preserve"> </w:t>
      </w:r>
      <w:r>
        <w:rPr>
          <w:spacing w:val="-14"/>
        </w:rPr>
        <w:t>11）其他资格条件：</w:t>
      </w:r>
    </w:p>
    <w:p w14:paraId="455C204B">
      <w:pPr>
        <w:pStyle w:val="3"/>
        <w:spacing w:before="225" w:line="217" w:lineRule="auto"/>
        <w:rPr>
          <w:rFonts w:hint="eastAsia" w:eastAsia="仿宋"/>
          <w:lang w:eastAsia="zh-CN"/>
        </w:rPr>
      </w:pPr>
      <w:r>
        <w:rPr>
          <w:color w:val="0000FF"/>
          <w:spacing w:val="-3"/>
        </w:rPr>
        <w:t>（</w:t>
      </w:r>
      <w:r>
        <w:rPr>
          <w:color w:val="0000FF"/>
          <w:spacing w:val="78"/>
        </w:rPr>
        <w:t xml:space="preserve"> </w:t>
      </w:r>
      <w:r>
        <w:rPr>
          <w:color w:val="0000FF"/>
          <w:spacing w:val="-3"/>
        </w:rPr>
        <w:t>1）法定代表人或法人委托人</w:t>
      </w:r>
      <w:r>
        <w:rPr>
          <w:rFonts w:hint="eastAsia"/>
          <w:color w:val="0000FF"/>
          <w:spacing w:val="-3"/>
          <w:lang w:eastAsia="zh-CN"/>
        </w:rPr>
        <w:t>；</w:t>
      </w:r>
    </w:p>
    <w:p w14:paraId="5718B7DD">
      <w:pPr>
        <w:pStyle w:val="3"/>
        <w:spacing w:before="224" w:line="217" w:lineRule="auto"/>
      </w:pPr>
      <w:r>
        <w:rPr>
          <w:color w:val="0000FF"/>
          <w:spacing w:val="-7"/>
        </w:rPr>
        <w:t>（</w:t>
      </w:r>
      <w:r>
        <w:rPr>
          <w:color w:val="0000FF"/>
          <w:spacing w:val="68"/>
        </w:rPr>
        <w:t xml:space="preserve"> </w:t>
      </w:r>
      <w:r>
        <w:rPr>
          <w:color w:val="0000FF"/>
          <w:spacing w:val="-7"/>
        </w:rPr>
        <w:t>2）营业执照、资质证书、安全生产许可证；</w:t>
      </w:r>
    </w:p>
    <w:p w14:paraId="21563B0E">
      <w:pPr>
        <w:pStyle w:val="3"/>
        <w:spacing w:before="222" w:line="282" w:lineRule="auto"/>
        <w:ind w:left="41" w:right="280" w:hanging="42"/>
        <w:rPr>
          <w:highlight w:val="none"/>
        </w:rPr>
      </w:pPr>
      <w:r>
        <w:rPr>
          <w:color w:val="0000FF"/>
          <w:spacing w:val="-9"/>
          <w:highlight w:val="none"/>
        </w:rPr>
        <w:t>（</w:t>
      </w:r>
      <w:r>
        <w:rPr>
          <w:color w:val="0000FF"/>
          <w:spacing w:val="90"/>
          <w:highlight w:val="none"/>
        </w:rPr>
        <w:t xml:space="preserve"> </w:t>
      </w:r>
      <w:r>
        <w:rPr>
          <w:color w:val="0000FF"/>
          <w:spacing w:val="-9"/>
          <w:highlight w:val="none"/>
        </w:rPr>
        <w:t>3）注册建造师证书（含安全考核证）和身份证及劳动合同（临</w:t>
      </w:r>
      <w:r>
        <w:rPr>
          <w:color w:val="0000FF"/>
          <w:spacing w:val="-15"/>
          <w:highlight w:val="none"/>
        </w:rPr>
        <w:t>时建造师不得参与该项目投标</w:t>
      </w:r>
      <w:r>
        <w:rPr>
          <w:color w:val="0000FF"/>
          <w:spacing w:val="-5"/>
          <w:highlight w:val="none"/>
        </w:rPr>
        <w:t>）；</w:t>
      </w:r>
    </w:p>
    <w:p w14:paraId="15C31449">
      <w:pPr>
        <w:pStyle w:val="3"/>
        <w:spacing w:before="224" w:line="320" w:lineRule="auto"/>
        <w:ind w:left="8" w:right="182" w:hanging="9"/>
        <w:rPr>
          <w:highlight w:val="none"/>
        </w:rPr>
      </w:pPr>
      <w:r>
        <w:rPr>
          <w:color w:val="0000FF"/>
          <w:spacing w:val="-10"/>
          <w:highlight w:val="none"/>
        </w:rPr>
        <w:t>（</w:t>
      </w:r>
      <w:r>
        <w:rPr>
          <w:color w:val="0000FF"/>
          <w:spacing w:val="74"/>
          <w:highlight w:val="none"/>
        </w:rPr>
        <w:t xml:space="preserve"> </w:t>
      </w:r>
      <w:r>
        <w:rPr>
          <w:color w:val="0000FF"/>
          <w:spacing w:val="-10"/>
          <w:highlight w:val="none"/>
        </w:rPr>
        <w:t>4）“八大员”</w:t>
      </w:r>
      <w:r>
        <w:rPr>
          <w:rFonts w:hint="eastAsia"/>
          <w:color w:val="0000FF"/>
          <w:spacing w:val="-10"/>
          <w:highlight w:val="none"/>
          <w:lang w:eastAsia="zh-CN"/>
        </w:rPr>
        <w:t>（</w:t>
      </w:r>
      <w:r>
        <w:rPr>
          <w:color w:val="0000FF"/>
          <w:spacing w:val="-4"/>
          <w:highlight w:val="none"/>
        </w:rPr>
        <w:t>施工员、质量员、材料员、标准员、机械员、劳务员、资料员</w:t>
      </w:r>
      <w:r>
        <w:rPr>
          <w:rFonts w:hint="eastAsia" w:ascii="宋体" w:hAnsi="宋体"/>
          <w:color w:val="0000FF"/>
          <w:szCs w:val="21"/>
          <w:highlight w:val="none"/>
          <w:lang w:val="en-US" w:eastAsia="zh-CN"/>
        </w:rPr>
        <w:t>有效岗位证书</w:t>
      </w:r>
      <w:r>
        <w:rPr>
          <w:rFonts w:hint="eastAsia" w:ascii="宋体" w:hAnsi="宋体"/>
          <w:color w:val="0000FF"/>
          <w:szCs w:val="21"/>
          <w:highlight w:val="none"/>
        </w:rPr>
        <w:t>及</w:t>
      </w:r>
      <w:r>
        <w:rPr>
          <w:rFonts w:hint="eastAsia"/>
          <w:color w:val="0000FF"/>
          <w:spacing w:val="-4"/>
          <w:highlight w:val="none"/>
        </w:rPr>
        <w:t>专职安全员的安全生产考核合格证书C证</w:t>
      </w:r>
      <w:r>
        <w:rPr>
          <w:rFonts w:hint="eastAsia"/>
          <w:color w:val="0000FF"/>
          <w:spacing w:val="-4"/>
          <w:highlight w:val="none"/>
          <w:lang w:eastAsia="zh-CN"/>
        </w:rPr>
        <w:t>）</w:t>
      </w:r>
      <w:r>
        <w:rPr>
          <w:rFonts w:hint="eastAsia"/>
          <w:color w:val="0000FF"/>
          <w:spacing w:val="-2"/>
          <w:highlight w:val="none"/>
          <w:lang w:eastAsia="zh-CN"/>
        </w:rPr>
        <w:t>。</w:t>
      </w:r>
      <w:r>
        <w:rPr>
          <w:color w:val="0000FF"/>
          <w:spacing w:val="-4"/>
          <w:highlight w:val="none"/>
        </w:rPr>
        <w:t>外省市关键岗位的规定与我省不一致的，提供省级（含副省级）建</w:t>
      </w:r>
      <w:r>
        <w:rPr>
          <w:color w:val="0000FF"/>
          <w:spacing w:val="-2"/>
          <w:highlight w:val="none"/>
        </w:rPr>
        <w:t>设行政主管部门的有关文件，从其文件执行</w:t>
      </w:r>
      <w:r>
        <w:rPr>
          <w:color w:val="0000FF"/>
          <w:spacing w:val="-21"/>
          <w:highlight w:val="none"/>
        </w:rPr>
        <w:t>；</w:t>
      </w:r>
    </w:p>
    <w:p w14:paraId="19D312FB">
      <w:pPr>
        <w:pStyle w:val="3"/>
        <w:spacing w:before="226" w:line="216" w:lineRule="auto"/>
        <w:rPr>
          <w:rFonts w:ascii="Arial"/>
          <w:sz w:val="21"/>
        </w:rPr>
      </w:pPr>
      <w:r>
        <w:rPr>
          <w:color w:val="0000FF"/>
          <w:spacing w:val="-6"/>
          <w:highlight w:val="none"/>
        </w:rPr>
        <w:t>（</w:t>
      </w:r>
      <w:r>
        <w:rPr>
          <w:color w:val="0000FF"/>
          <w:spacing w:val="71"/>
          <w:highlight w:val="none"/>
        </w:rPr>
        <w:t xml:space="preserve"> </w:t>
      </w:r>
      <w:r>
        <w:rPr>
          <w:color w:val="0000FF"/>
          <w:spacing w:val="-6"/>
          <w:highlight w:val="none"/>
        </w:rPr>
        <w:t>5）提供</w:t>
      </w:r>
      <w:r>
        <w:rPr>
          <w:rFonts w:hint="eastAsia"/>
          <w:color w:val="0000FF"/>
          <w:spacing w:val="-6"/>
          <w:highlight w:val="none"/>
          <w:lang w:val="en-US" w:eastAsia="zh-CN"/>
        </w:rPr>
        <w:t>中</w:t>
      </w:r>
      <w:r>
        <w:rPr>
          <w:color w:val="0000FF"/>
          <w:spacing w:val="-6"/>
          <w:highlight w:val="none"/>
        </w:rPr>
        <w:t>级及以上（含</w:t>
      </w:r>
      <w:r>
        <w:rPr>
          <w:rFonts w:hint="eastAsia"/>
          <w:color w:val="0000FF"/>
          <w:spacing w:val="-6"/>
          <w:highlight w:val="none"/>
          <w:lang w:val="en-US" w:eastAsia="zh-CN"/>
        </w:rPr>
        <w:t>中</w:t>
      </w:r>
      <w:r>
        <w:rPr>
          <w:color w:val="0000FF"/>
          <w:spacing w:val="-6"/>
          <w:highlight w:val="none"/>
        </w:rPr>
        <w:t>级）技术负责人职称证书</w:t>
      </w:r>
      <w:r>
        <w:rPr>
          <w:rFonts w:hint="eastAsia"/>
          <w:color w:val="0000FF"/>
          <w:spacing w:val="-6"/>
          <w:lang w:val="en-US" w:eastAsia="zh-CN"/>
        </w:rPr>
        <w:t>（建筑工程相关专业）</w:t>
      </w:r>
      <w:r>
        <w:rPr>
          <w:color w:val="0000FF"/>
          <w:spacing w:val="-6"/>
          <w:highlight w:val="none"/>
        </w:rPr>
        <w:t>；</w:t>
      </w:r>
    </w:p>
    <w:p w14:paraId="03E01C06">
      <w:pPr>
        <w:pStyle w:val="3"/>
        <w:spacing w:before="104" w:line="324" w:lineRule="auto"/>
        <w:ind w:left="8" w:hanging="9"/>
      </w:pPr>
      <w:r>
        <w:rPr>
          <w:color w:val="0000FF"/>
          <w:spacing w:val="1"/>
        </w:rPr>
        <w:t>（</w:t>
      </w:r>
      <w:r>
        <w:rPr>
          <w:color w:val="0000FF"/>
          <w:spacing w:val="77"/>
        </w:rPr>
        <w:t xml:space="preserve"> </w:t>
      </w:r>
      <w:r>
        <w:rPr>
          <w:color w:val="0000FF"/>
          <w:spacing w:val="1"/>
        </w:rPr>
        <w:t>6）外省进赣建设工程企业应按赣建审批【2020】4 号文件要</w:t>
      </w:r>
      <w:r>
        <w:rPr>
          <w:color w:val="0000FF"/>
          <w:spacing w:val="-2"/>
        </w:rPr>
        <w:t>求办理企业信息登记，并能在</w:t>
      </w:r>
      <w:r>
        <w:rPr>
          <w:color w:val="0000FF"/>
          <w:spacing w:val="47"/>
        </w:rPr>
        <w:t xml:space="preserve"> </w:t>
      </w:r>
      <w:r>
        <w:rPr>
          <w:color w:val="0000FF"/>
          <w:spacing w:val="-2"/>
        </w:rPr>
        <w:t>“江西住建云平台”查询到该</w:t>
      </w:r>
      <w:r>
        <w:rPr>
          <w:color w:val="0000FF"/>
          <w:spacing w:val="-3"/>
        </w:rPr>
        <w:t>省外</w:t>
      </w:r>
      <w:r>
        <w:rPr>
          <w:color w:val="0000FF"/>
          <w:spacing w:val="3"/>
        </w:rPr>
        <w:t>建设工程企业信息，且省外建设工程企业登记信息是正常登记状</w:t>
      </w:r>
      <w:r>
        <w:rPr>
          <w:color w:val="0000FF"/>
          <w:spacing w:val="-2"/>
        </w:rPr>
        <w:t>态（信息过期或其它的无效）以及所有参与项目的投标人员</w:t>
      </w:r>
      <w:r>
        <w:rPr>
          <w:color w:val="0000FF"/>
          <w:spacing w:val="-3"/>
        </w:rPr>
        <w:t>需在</w:t>
      </w:r>
      <w:r>
        <w:rPr>
          <w:color w:val="0000FF"/>
          <w:spacing w:val="3"/>
        </w:rPr>
        <w:t>已办理信息登记的人员中选取（提供企业和人员相关信息备案表</w:t>
      </w:r>
      <w:r>
        <w:rPr>
          <w:color w:val="0000FF"/>
          <w:spacing w:val="-10"/>
        </w:rPr>
        <w:t>截图并加盖投标单位公章），否则其投标资格将被取消；</w:t>
      </w:r>
    </w:p>
    <w:p w14:paraId="7C588A1E">
      <w:pPr>
        <w:pStyle w:val="3"/>
        <w:spacing w:before="223" w:line="216" w:lineRule="auto"/>
        <w:rPr>
          <w:highlight w:val="none"/>
        </w:rPr>
      </w:pPr>
      <w:r>
        <w:rPr>
          <w:color w:val="0000FF"/>
          <w:spacing w:val="-7"/>
          <w:highlight w:val="none"/>
        </w:rPr>
        <w:t>（</w:t>
      </w:r>
      <w:r>
        <w:rPr>
          <w:color w:val="0000FF"/>
          <w:spacing w:val="82"/>
          <w:highlight w:val="none"/>
        </w:rPr>
        <w:t xml:space="preserve"> </w:t>
      </w:r>
      <w:r>
        <w:rPr>
          <w:color w:val="0000FF"/>
          <w:spacing w:val="-7"/>
          <w:highlight w:val="none"/>
        </w:rPr>
        <w:t>7）投标保证金凭证：银行转帐；</w:t>
      </w:r>
    </w:p>
    <w:p w14:paraId="10470043">
      <w:pPr>
        <w:pStyle w:val="3"/>
        <w:spacing w:before="232" w:line="313" w:lineRule="auto"/>
        <w:ind w:left="15" w:right="50" w:hanging="15"/>
        <w:rPr>
          <w:highlight w:val="none"/>
        </w:rPr>
      </w:pPr>
      <w:r>
        <w:rPr>
          <w:color w:val="0000FF"/>
          <w:spacing w:val="-2"/>
          <w:highlight w:val="none"/>
        </w:rPr>
        <w:t>（8）拟派建造师、技术负责人、施工员、质量员、材料员、标准</w:t>
      </w:r>
      <w:r>
        <w:rPr>
          <w:color w:val="0000FF"/>
          <w:spacing w:val="3"/>
          <w:highlight w:val="none"/>
        </w:rPr>
        <w:t>员、机械员、劳务员、资料员、安全员提供投标单位营业执照注册地政府社保部门出具的投标单位为其缴纳自开标之月前（不含</w:t>
      </w:r>
      <w:r>
        <w:rPr>
          <w:color w:val="0000FF"/>
          <w:spacing w:val="-5"/>
          <w:highlight w:val="none"/>
        </w:rPr>
        <w:t>开标当月）连续 6 个月的社保证明材料</w:t>
      </w:r>
      <w:r>
        <w:rPr>
          <w:rFonts w:hint="eastAsia"/>
          <w:color w:val="0000FF"/>
          <w:spacing w:val="-5"/>
          <w:highlight w:val="none"/>
          <w:lang w:val="en-US" w:eastAsia="zh-CN"/>
        </w:rPr>
        <w:t>、本人</w:t>
      </w:r>
      <w:r>
        <w:rPr>
          <w:rFonts w:hint="eastAsia"/>
          <w:color w:val="0000FF"/>
          <w:spacing w:val="-5"/>
          <w:highlight w:val="none"/>
        </w:rPr>
        <w:t>身份证</w:t>
      </w:r>
      <w:r>
        <w:rPr>
          <w:rFonts w:hint="eastAsia"/>
          <w:color w:val="0000FF"/>
          <w:spacing w:val="-5"/>
          <w:highlight w:val="none"/>
          <w:lang w:val="en-US" w:eastAsia="zh-CN"/>
        </w:rPr>
        <w:t>及</w:t>
      </w:r>
      <w:r>
        <w:rPr>
          <w:rFonts w:hint="eastAsia"/>
          <w:color w:val="0000FF"/>
          <w:spacing w:val="-5"/>
          <w:highlight w:val="none"/>
        </w:rPr>
        <w:t>劳动合同</w:t>
      </w:r>
      <w:r>
        <w:rPr>
          <w:color w:val="0000FF"/>
          <w:spacing w:val="-5"/>
          <w:highlight w:val="none"/>
        </w:rPr>
        <w:t>；</w:t>
      </w:r>
    </w:p>
    <w:p w14:paraId="4E84AC55">
      <w:pPr>
        <w:pStyle w:val="3"/>
        <w:spacing w:before="225" w:line="314" w:lineRule="auto"/>
        <w:ind w:left="9" w:right="49" w:firstLine="70"/>
        <w:rPr>
          <w:highlight w:val="none"/>
        </w:rPr>
      </w:pPr>
      <w:r>
        <w:rPr>
          <w:color w:val="0000FF"/>
          <w:spacing w:val="-4"/>
          <w:highlight w:val="none"/>
        </w:rPr>
        <w:t>(9)投标人提供注册建造师数量截图。核查拟定中标</w:t>
      </w:r>
      <w:r>
        <w:rPr>
          <w:color w:val="0000FF"/>
          <w:spacing w:val="-5"/>
          <w:highlight w:val="none"/>
        </w:rPr>
        <w:t>候(备)选人投</w:t>
      </w:r>
      <w:r>
        <w:rPr>
          <w:color w:val="0000FF"/>
          <w:spacing w:val="3"/>
          <w:highlight w:val="none"/>
        </w:rPr>
        <w:t>标资质的相应专业建造师数量。注册建造师不满足要求的，予以否决，并按照得分高低依次递补，直至选出招标文件确定数量的</w:t>
      </w:r>
      <w:r>
        <w:rPr>
          <w:color w:val="0000FF"/>
          <w:spacing w:val="-6"/>
          <w:highlight w:val="none"/>
        </w:rPr>
        <w:t>中标候(备)选人。</w:t>
      </w:r>
    </w:p>
    <w:p w14:paraId="0924CC87">
      <w:pPr>
        <w:spacing w:line="214" w:lineRule="auto"/>
        <w:ind w:left="834"/>
        <w:rPr>
          <w:rFonts w:ascii="楷体" w:hAnsi="楷体" w:eastAsia="楷体" w:cs="楷体"/>
          <w:color w:val="0000FF"/>
          <w:spacing w:val="-4"/>
          <w:sz w:val="32"/>
          <w:szCs w:val="32"/>
        </w:rPr>
      </w:pPr>
    </w:p>
    <w:p w14:paraId="6E1A964E">
      <w:pPr>
        <w:spacing w:line="214" w:lineRule="auto"/>
        <w:ind w:left="834"/>
        <w:rPr>
          <w:rFonts w:ascii="楷体" w:hAnsi="楷体" w:eastAsia="楷体" w:cs="楷体"/>
          <w:sz w:val="32"/>
          <w:szCs w:val="32"/>
        </w:rPr>
      </w:pPr>
      <w:r>
        <w:rPr>
          <w:rFonts w:hint="eastAsia" w:ascii="楷体" w:hAnsi="楷体" w:eastAsia="楷体" w:cs="楷体"/>
          <w:color w:val="0000FF"/>
          <w:spacing w:val="-4"/>
          <w:sz w:val="32"/>
          <w:szCs w:val="32"/>
          <w:lang w:eastAsia="zh-CN"/>
        </w:rPr>
        <w:t>☑</w:t>
      </w:r>
      <w:r>
        <w:rPr>
          <w:rFonts w:ascii="楷体" w:hAnsi="楷体" w:eastAsia="楷体" w:cs="楷体"/>
          <w:spacing w:val="-4"/>
          <w:sz w:val="32"/>
          <w:szCs w:val="32"/>
        </w:rPr>
        <w:t>（三）招标人可设置类似工程业绩作为资格条件</w:t>
      </w:r>
    </w:p>
    <w:p w14:paraId="02FC7798">
      <w:pPr>
        <w:pStyle w:val="3"/>
        <w:spacing w:line="217" w:lineRule="auto"/>
        <w:ind w:left="653"/>
      </w:pPr>
      <w:r>
        <w:rPr>
          <w:spacing w:val="-12"/>
        </w:rPr>
        <w:t>类似工程业绩要求：</w:t>
      </w:r>
    </w:p>
    <w:p w14:paraId="3E6945F4">
      <w:pPr>
        <w:pStyle w:val="3"/>
        <w:spacing w:before="225" w:line="314" w:lineRule="auto"/>
        <w:ind w:left="9" w:right="49" w:firstLine="70"/>
        <w:rPr>
          <w:spacing w:val="-12"/>
          <w:highlight w:val="none"/>
        </w:rPr>
      </w:pPr>
      <w:r>
        <w:rPr>
          <w:rFonts w:hint="eastAsia"/>
          <w:color w:val="0000FF"/>
          <w:spacing w:val="-4"/>
          <w:lang w:val="en-US" w:eastAsia="zh-CN"/>
        </w:rPr>
        <w:t>投标申请人自开标之日前（含开标之日）60个月内，投标单位必须完成过（时间以竣工验收报告或竣工验收备案表最终时间为准）</w:t>
      </w:r>
      <w:r>
        <w:rPr>
          <w:rFonts w:hint="eastAsia"/>
          <w:color w:val="0000FF"/>
          <w:spacing w:val="3"/>
          <w:highlight w:val="none"/>
        </w:rPr>
        <w:t>单项合同金额在</w:t>
      </w:r>
      <w:r>
        <w:rPr>
          <w:rFonts w:hint="eastAsia"/>
          <w:color w:val="0000FF"/>
          <w:highlight w:val="none"/>
          <w:lang w:val="en-US" w:eastAsia="zh-CN"/>
        </w:rPr>
        <w:t>700万元及以上类似本工程业绩。</w:t>
      </w:r>
    </w:p>
    <w:p w14:paraId="0C286DCC">
      <w:pPr>
        <w:spacing w:before="216" w:line="216" w:lineRule="auto"/>
        <w:ind w:left="624"/>
        <w:rPr>
          <w:rFonts w:ascii="楷体" w:hAnsi="楷体" w:eastAsia="楷体" w:cs="楷体"/>
          <w:sz w:val="32"/>
          <w:szCs w:val="32"/>
        </w:rPr>
      </w:pPr>
      <w:r>
        <w:rPr>
          <w:rFonts w:ascii="楷体" w:hAnsi="楷体" w:eastAsia="楷体" w:cs="楷体"/>
          <w:spacing w:val="-4"/>
          <w:sz w:val="32"/>
          <w:szCs w:val="32"/>
        </w:rPr>
        <w:t>（四）投标人应提供下列材料以证明其满足资格条件：</w:t>
      </w:r>
    </w:p>
    <w:p w14:paraId="14A7A6E4">
      <w:pPr>
        <w:pStyle w:val="3"/>
        <w:spacing w:before="227" w:line="217" w:lineRule="auto"/>
        <w:ind w:left="624"/>
      </w:pPr>
      <w:r>
        <w:rPr>
          <w:spacing w:val="-11"/>
        </w:rPr>
        <w:t>（</w:t>
      </w:r>
      <w:r>
        <w:rPr>
          <w:spacing w:val="-81"/>
        </w:rPr>
        <w:t xml:space="preserve"> </w:t>
      </w:r>
      <w:r>
        <w:rPr>
          <w:spacing w:val="-11"/>
        </w:rPr>
        <w:t>1）有效企业法人营业执照；</w:t>
      </w:r>
    </w:p>
    <w:p w14:paraId="079B4CE7">
      <w:pPr>
        <w:pStyle w:val="3"/>
        <w:spacing w:before="223" w:line="215" w:lineRule="auto"/>
        <w:jc w:val="right"/>
      </w:pPr>
      <w:r>
        <w:rPr>
          <w:spacing w:val="-12"/>
        </w:rPr>
        <w:t>（</w:t>
      </w:r>
      <w:r>
        <w:rPr>
          <w:spacing w:val="-93"/>
        </w:rPr>
        <w:t xml:space="preserve"> </w:t>
      </w:r>
      <w:r>
        <w:rPr>
          <w:spacing w:val="-12"/>
        </w:rPr>
        <w:t>2）有效建筑业企业资质证书（相关规定不作</w:t>
      </w:r>
      <w:r>
        <w:rPr>
          <w:spacing w:val="-13"/>
        </w:rPr>
        <w:t>要求的除外</w:t>
      </w:r>
      <w:r>
        <w:rPr>
          <w:spacing w:val="-44"/>
        </w:rPr>
        <w:t>）；</w:t>
      </w:r>
    </w:p>
    <w:p w14:paraId="550F11CE">
      <w:pPr>
        <w:pStyle w:val="3"/>
        <w:spacing w:before="227" w:line="282" w:lineRule="auto"/>
        <w:ind w:left="24" w:right="128" w:firstLine="600"/>
        <w:rPr>
          <w:highlight w:val="none"/>
        </w:rPr>
      </w:pPr>
      <w:r>
        <w:rPr>
          <w:spacing w:val="-6"/>
        </w:rPr>
        <w:t>（</w:t>
      </w:r>
      <w:r>
        <w:rPr>
          <w:spacing w:val="-77"/>
        </w:rPr>
        <w:t xml:space="preserve"> </w:t>
      </w:r>
      <w:r>
        <w:rPr>
          <w:spacing w:val="-6"/>
        </w:rPr>
        <w:t>3）有效建筑施工企业安全生产许可证（相关规定不作要求</w:t>
      </w:r>
      <w:r>
        <w:rPr>
          <w:spacing w:val="-50"/>
        </w:rPr>
        <w:t>的除外</w:t>
      </w:r>
      <w:r>
        <w:rPr>
          <w:spacing w:val="-25"/>
        </w:rPr>
        <w:t>）</w:t>
      </w:r>
      <w:r>
        <w:rPr>
          <w:spacing w:val="-25"/>
          <w:highlight w:val="none"/>
        </w:rPr>
        <w:t>；</w:t>
      </w:r>
    </w:p>
    <w:p w14:paraId="3BD8936D">
      <w:pPr>
        <w:pStyle w:val="3"/>
        <w:spacing w:before="224" w:line="303" w:lineRule="auto"/>
        <w:ind w:left="1" w:right="101" w:firstLine="623"/>
        <w:rPr>
          <w:highlight w:val="none"/>
        </w:rPr>
      </w:pPr>
      <w:r>
        <w:rPr>
          <w:spacing w:val="-5"/>
          <w:highlight w:val="none"/>
        </w:rPr>
        <w:t>（</w:t>
      </w:r>
      <w:r>
        <w:rPr>
          <w:spacing w:val="-76"/>
          <w:highlight w:val="none"/>
        </w:rPr>
        <w:t xml:space="preserve"> </w:t>
      </w:r>
      <w:r>
        <w:rPr>
          <w:spacing w:val="-5"/>
          <w:highlight w:val="none"/>
        </w:rPr>
        <w:t>4）项目负责人、项目技术负责人、施工现场管理人员满足</w:t>
      </w:r>
      <w:r>
        <w:rPr>
          <w:spacing w:val="-8"/>
          <w:highlight w:val="none"/>
        </w:rPr>
        <w:t>投标资格的有效证书和社保证明，“江西住建云”实名制信息登记</w:t>
      </w:r>
      <w:r>
        <w:rPr>
          <w:spacing w:val="-19"/>
          <w:highlight w:val="none"/>
        </w:rPr>
        <w:t>的截图；</w:t>
      </w:r>
    </w:p>
    <w:p w14:paraId="162CD714">
      <w:pPr>
        <w:pStyle w:val="3"/>
        <w:spacing w:before="220" w:line="218" w:lineRule="auto"/>
        <w:ind w:left="624"/>
        <w:rPr>
          <w:highlight w:val="none"/>
        </w:rPr>
      </w:pPr>
      <w:r>
        <w:rPr>
          <w:spacing w:val="-12"/>
          <w:highlight w:val="none"/>
        </w:rPr>
        <w:t>（</w:t>
      </w:r>
      <w:r>
        <w:rPr>
          <w:spacing w:val="-87"/>
          <w:highlight w:val="none"/>
        </w:rPr>
        <w:t xml:space="preserve"> </w:t>
      </w:r>
      <w:r>
        <w:rPr>
          <w:spacing w:val="-12"/>
          <w:highlight w:val="none"/>
        </w:rPr>
        <w:t>5）有效投标保证金凭证（适合于资格后审</w:t>
      </w:r>
      <w:r>
        <w:rPr>
          <w:spacing w:val="3"/>
          <w:highlight w:val="none"/>
        </w:rPr>
        <w:t>）；</w:t>
      </w:r>
    </w:p>
    <w:p w14:paraId="4EAF9246">
      <w:pPr>
        <w:pStyle w:val="3"/>
        <w:spacing w:before="226" w:line="217" w:lineRule="auto"/>
        <w:ind w:left="624"/>
        <w:rPr>
          <w:highlight w:val="none"/>
        </w:rPr>
      </w:pPr>
      <w:r>
        <w:rPr>
          <w:spacing w:val="-9"/>
          <w:highlight w:val="none"/>
        </w:rPr>
        <w:t>（</w:t>
      </w:r>
      <w:r>
        <w:rPr>
          <w:spacing w:val="-90"/>
          <w:highlight w:val="none"/>
        </w:rPr>
        <w:t xml:space="preserve"> </w:t>
      </w:r>
      <w:r>
        <w:rPr>
          <w:spacing w:val="-9"/>
          <w:highlight w:val="none"/>
        </w:rPr>
        <w:t>6）有效的联合体协议书（适合于接受联合体投标项目</w:t>
      </w:r>
      <w:r>
        <w:rPr>
          <w:spacing w:val="-3"/>
          <w:highlight w:val="none"/>
        </w:rPr>
        <w:t>）；</w:t>
      </w:r>
    </w:p>
    <w:p w14:paraId="6272E2C5">
      <w:pPr>
        <w:pStyle w:val="3"/>
        <w:spacing w:before="222" w:line="282" w:lineRule="auto"/>
        <w:ind w:right="117" w:firstLine="624"/>
        <w:rPr>
          <w:rFonts w:ascii="Arial"/>
          <w:sz w:val="21"/>
          <w:highlight w:val="none"/>
        </w:rPr>
      </w:pPr>
      <w:r>
        <w:rPr>
          <w:spacing w:val="-3"/>
          <w:highlight w:val="none"/>
        </w:rPr>
        <w:t>（7）法定代表人证明书和身份证，或委托代理人委托书和本</w:t>
      </w:r>
      <w:r>
        <w:rPr>
          <w:spacing w:val="-16"/>
          <w:highlight w:val="none"/>
        </w:rPr>
        <w:t>人身份证；</w:t>
      </w:r>
    </w:p>
    <w:p w14:paraId="71B48411">
      <w:pPr>
        <w:pStyle w:val="3"/>
        <w:spacing w:before="104" w:line="214" w:lineRule="auto"/>
        <w:ind w:left="630"/>
        <w:rPr>
          <w:highlight w:val="none"/>
        </w:rPr>
      </w:pPr>
      <w:r>
        <w:rPr>
          <w:spacing w:val="-11"/>
          <w:highlight w:val="none"/>
        </w:rPr>
        <w:t>（</w:t>
      </w:r>
      <w:r>
        <w:rPr>
          <w:spacing w:val="-90"/>
          <w:highlight w:val="none"/>
        </w:rPr>
        <w:t xml:space="preserve"> </w:t>
      </w:r>
      <w:r>
        <w:rPr>
          <w:spacing w:val="-11"/>
          <w:highlight w:val="none"/>
        </w:rPr>
        <w:t>8）业绩证明材料</w:t>
      </w:r>
      <w:r>
        <w:rPr>
          <w:spacing w:val="-4"/>
          <w:highlight w:val="none"/>
        </w:rPr>
        <w:t>：（</w:t>
      </w:r>
      <w:r>
        <w:rPr>
          <w:spacing w:val="-11"/>
          <w:highlight w:val="none"/>
        </w:rPr>
        <w:t>招标人在□勾选二项）</w:t>
      </w:r>
    </w:p>
    <w:p w14:paraId="4A69605D">
      <w:pPr>
        <w:pStyle w:val="3"/>
        <w:spacing w:line="346" w:lineRule="auto"/>
        <w:ind w:left="24" w:right="101" w:firstLine="628"/>
        <w:jc w:val="both"/>
        <w:rPr>
          <w:rFonts w:hint="default" w:eastAsia="仿宋"/>
          <w:highlight w:val="none"/>
          <w:lang w:val="en-US" w:eastAsia="zh-CN"/>
        </w:rPr>
      </w:pPr>
      <w:r>
        <w:rPr>
          <w:spacing w:val="16"/>
        </w:rPr>
        <w:t>竣工验收备案表（专业工程、市政工程可提供竣工验收报</w:t>
      </w:r>
      <w:r>
        <w:rPr>
          <w:spacing w:val="-8"/>
        </w:rPr>
        <w:t>告）。如投标人提供的竣工验收备案材料（不含竣工验收报告）与</w:t>
      </w:r>
      <w:r>
        <w:rPr>
          <w:spacing w:val="3"/>
        </w:rPr>
        <w:t>规定名称不一致，须提供相关行政部门的文件（随投标文件一并</w:t>
      </w:r>
      <w:r>
        <w:rPr>
          <w:spacing w:val="-8"/>
        </w:rPr>
        <w:t>提交</w:t>
      </w:r>
      <w:r>
        <w:rPr>
          <w:spacing w:val="-21"/>
        </w:rPr>
        <w:t>），</w:t>
      </w:r>
      <w:r>
        <w:rPr>
          <w:spacing w:val="-8"/>
        </w:rPr>
        <w:t>证明该竣工验收备案材料等同于竣工验收备案表</w:t>
      </w:r>
      <w:r>
        <w:rPr>
          <w:spacing w:val="-8"/>
          <w:highlight w:val="none"/>
        </w:rPr>
        <w:t>。</w:t>
      </w:r>
      <w:r>
        <w:rPr>
          <w:rFonts w:hint="eastAsia"/>
          <w:spacing w:val="-8"/>
          <w:highlight w:val="none"/>
          <w:lang w:eastAsia="zh-CN"/>
        </w:rPr>
        <w:t>（</w:t>
      </w:r>
      <w:r>
        <w:rPr>
          <w:rFonts w:hint="eastAsia"/>
          <w:spacing w:val="-8"/>
          <w:highlight w:val="none"/>
          <w:lang w:val="en-US" w:eastAsia="zh-CN"/>
        </w:rPr>
        <w:t>提供任意二项）</w:t>
      </w:r>
    </w:p>
    <w:p w14:paraId="398B20CF">
      <w:pPr>
        <w:pStyle w:val="3"/>
        <w:spacing w:line="217" w:lineRule="auto"/>
        <w:ind w:left="680"/>
        <w:rPr>
          <w:highlight w:val="none"/>
        </w:rPr>
      </w:pPr>
      <w:r>
        <w:rPr>
          <w:rFonts w:hint="eastAsia"/>
          <w:color w:val="0000FF"/>
          <w:spacing w:val="-9"/>
          <w:highlight w:val="none"/>
          <w:lang w:eastAsia="zh-CN"/>
        </w:rPr>
        <w:t>☑</w:t>
      </w:r>
      <w:r>
        <w:rPr>
          <w:spacing w:val="-9"/>
          <w:highlight w:val="none"/>
        </w:rPr>
        <w:t>中标通知书</w:t>
      </w:r>
    </w:p>
    <w:p w14:paraId="72C939F2">
      <w:pPr>
        <w:pStyle w:val="3"/>
        <w:spacing w:before="222" w:line="219" w:lineRule="auto"/>
        <w:ind w:left="680"/>
        <w:rPr>
          <w:spacing w:val="-10"/>
          <w:highlight w:val="none"/>
        </w:rPr>
      </w:pPr>
      <w:r>
        <w:rPr>
          <w:rFonts w:hint="eastAsia"/>
          <w:color w:val="0000FF"/>
          <w:spacing w:val="-10"/>
          <w:highlight w:val="none"/>
          <w:lang w:eastAsia="zh-CN"/>
        </w:rPr>
        <w:t>☑</w:t>
      </w:r>
      <w:r>
        <w:rPr>
          <w:spacing w:val="-10"/>
          <w:highlight w:val="none"/>
        </w:rPr>
        <w:t>施工合同</w:t>
      </w:r>
    </w:p>
    <w:p w14:paraId="26C07DA2">
      <w:pPr>
        <w:pStyle w:val="3"/>
        <w:spacing w:before="221" w:line="217" w:lineRule="auto"/>
        <w:ind w:left="680"/>
        <w:rPr>
          <w:spacing w:val="-10"/>
          <w:highlight w:val="none"/>
        </w:rPr>
      </w:pPr>
      <w:r>
        <w:rPr>
          <w:rFonts w:hint="eastAsia"/>
          <w:color w:val="0000FF"/>
          <w:spacing w:val="-9"/>
          <w:highlight w:val="none"/>
          <w:lang w:eastAsia="zh-CN"/>
        </w:rPr>
        <w:t>☑</w:t>
      </w:r>
      <w:r>
        <w:rPr>
          <w:spacing w:val="-9"/>
          <w:highlight w:val="none"/>
        </w:rPr>
        <w:t>施工许可证</w:t>
      </w:r>
    </w:p>
    <w:p w14:paraId="6B66D75D">
      <w:pPr>
        <w:pStyle w:val="3"/>
        <w:spacing w:before="224" w:line="218" w:lineRule="auto"/>
        <w:ind w:left="680"/>
        <w:rPr>
          <w:rFonts w:hint="eastAsia"/>
          <w:spacing w:val="-10"/>
          <w:highlight w:val="none"/>
          <w:lang w:val="en-US" w:eastAsia="zh-CN"/>
        </w:rPr>
      </w:pPr>
      <w:r>
        <w:rPr>
          <w:rFonts w:hint="eastAsia"/>
          <w:color w:val="0000FF"/>
          <w:spacing w:val="-10"/>
          <w:highlight w:val="none"/>
          <w:lang w:eastAsia="zh-CN"/>
        </w:rPr>
        <w:t>☑</w:t>
      </w:r>
      <w:r>
        <w:rPr>
          <w:rFonts w:hint="eastAsia"/>
          <w:spacing w:val="-10"/>
          <w:highlight w:val="none"/>
          <w:lang w:val="en-US" w:eastAsia="zh-CN"/>
        </w:rPr>
        <w:t>竣工验收报告</w:t>
      </w:r>
    </w:p>
    <w:p w14:paraId="28B857A2">
      <w:pPr>
        <w:pStyle w:val="3"/>
        <w:spacing w:before="224" w:line="218" w:lineRule="auto"/>
        <w:ind w:left="680"/>
        <w:rPr>
          <w:rFonts w:hint="default"/>
          <w:spacing w:val="-10"/>
          <w:highlight w:val="none"/>
          <w:lang w:val="en-US" w:eastAsia="zh-CN"/>
        </w:rPr>
      </w:pPr>
      <w:r>
        <w:rPr>
          <w:rFonts w:hint="eastAsia"/>
          <w:color w:val="0000FF"/>
          <w:spacing w:val="-10"/>
          <w:highlight w:val="none"/>
          <w:lang w:eastAsia="zh-CN"/>
        </w:rPr>
        <w:t>☑</w:t>
      </w:r>
      <w:r>
        <w:rPr>
          <w:rFonts w:hint="eastAsia"/>
          <w:spacing w:val="-10"/>
          <w:highlight w:val="none"/>
          <w:lang w:val="en-US" w:eastAsia="zh-CN"/>
        </w:rPr>
        <w:t>竣工验收备案</w:t>
      </w:r>
    </w:p>
    <w:p w14:paraId="40868FAB">
      <w:pPr>
        <w:pStyle w:val="3"/>
        <w:spacing w:before="223" w:line="346" w:lineRule="auto"/>
        <w:ind w:left="2" w:firstLine="632"/>
      </w:pPr>
      <w:r>
        <w:rPr>
          <w:spacing w:val="4"/>
          <w:highlight w:val="none"/>
        </w:rPr>
        <w:t>境外工程业绩所需的证明材料，按</w:t>
      </w:r>
      <w:r>
        <w:rPr>
          <w:spacing w:val="4"/>
        </w:rPr>
        <w:t>照《关于做好对外承包工</w:t>
      </w:r>
      <w:r>
        <w:rPr>
          <w:spacing w:val="3"/>
        </w:rPr>
        <w:t>程企业国外工程项目业绩和奖项认可有关事项的通知》（赣商务</w:t>
      </w:r>
      <w:r>
        <w:rPr>
          <w:spacing w:val="-5"/>
        </w:rPr>
        <w:t>外经字〔2020〕150</w:t>
      </w:r>
      <w:r>
        <w:rPr>
          <w:spacing w:val="-54"/>
        </w:rPr>
        <w:t xml:space="preserve"> </w:t>
      </w:r>
      <w:r>
        <w:rPr>
          <w:spacing w:val="-5"/>
        </w:rPr>
        <w:t>号）文件要求，投标人</w:t>
      </w:r>
      <w:r>
        <w:rPr>
          <w:spacing w:val="-6"/>
        </w:rPr>
        <w:t>提供经江西省商务厅及</w:t>
      </w:r>
      <w:r>
        <w:rPr>
          <w:spacing w:val="3"/>
        </w:rPr>
        <w:t>江西省住房和城乡建设厅盖章认可的《国外工程项目业绩认可申</w:t>
      </w:r>
      <w:r>
        <w:rPr>
          <w:spacing w:val="-11"/>
        </w:rPr>
        <w:t>请表》即可。</w:t>
      </w:r>
    </w:p>
    <w:p w14:paraId="6C88FED3">
      <w:pPr>
        <w:pStyle w:val="3"/>
        <w:spacing w:before="1" w:line="217" w:lineRule="auto"/>
        <w:ind w:left="630"/>
      </w:pPr>
      <w:r>
        <w:rPr>
          <w:spacing w:val="-11"/>
        </w:rPr>
        <w:t>（</w:t>
      </w:r>
      <w:r>
        <w:rPr>
          <w:spacing w:val="-91"/>
        </w:rPr>
        <w:t xml:space="preserve"> </w:t>
      </w:r>
      <w:r>
        <w:rPr>
          <w:spacing w:val="-11"/>
        </w:rPr>
        <w:t>9）注册建造师数量截图；</w:t>
      </w:r>
    </w:p>
    <w:p w14:paraId="26C8FC46">
      <w:pPr>
        <w:pStyle w:val="3"/>
        <w:spacing w:before="223" w:line="215" w:lineRule="auto"/>
        <w:ind w:left="630"/>
      </w:pPr>
      <w:r>
        <w:rPr>
          <w:spacing w:val="-10"/>
        </w:rPr>
        <w:t>（</w:t>
      </w:r>
      <w:r>
        <w:rPr>
          <w:spacing w:val="-77"/>
        </w:rPr>
        <w:t xml:space="preserve"> </w:t>
      </w:r>
      <w:r>
        <w:rPr>
          <w:spacing w:val="-10"/>
        </w:rPr>
        <w:t>10）资格审查要求的其他材料：</w:t>
      </w:r>
    </w:p>
    <w:p w14:paraId="43A25CC6">
      <w:pPr>
        <w:pStyle w:val="3"/>
        <w:spacing w:before="227" w:line="221" w:lineRule="auto"/>
        <w:ind w:left="13"/>
      </w:pPr>
      <w:r>
        <w:rPr>
          <w:color w:val="0000FF"/>
        </w:rPr>
        <w:t>/</w:t>
      </w:r>
    </w:p>
    <w:p w14:paraId="44EE1E0A">
      <w:pPr>
        <w:spacing w:before="165" w:line="222" w:lineRule="auto"/>
        <w:ind w:left="8"/>
        <w:outlineLvl w:val="1"/>
        <w:rPr>
          <w:rFonts w:ascii="黑体" w:hAnsi="黑体" w:eastAsia="黑体" w:cs="黑体"/>
          <w:sz w:val="32"/>
          <w:szCs w:val="32"/>
        </w:rPr>
      </w:pPr>
      <w:r>
        <w:rPr>
          <w:rFonts w:ascii="黑体" w:hAnsi="黑体" w:eastAsia="黑体" w:cs="黑体"/>
          <w:b/>
          <w:bCs/>
          <w:spacing w:val="-5"/>
          <w:sz w:val="32"/>
          <w:szCs w:val="32"/>
        </w:rPr>
        <w:t>三、投标资格审查标准</w:t>
      </w:r>
    </w:p>
    <w:p w14:paraId="52D8BAE8">
      <w:pPr>
        <w:spacing w:before="292" w:line="214" w:lineRule="auto"/>
        <w:ind w:left="598"/>
        <w:rPr>
          <w:rFonts w:ascii="楷体" w:hAnsi="楷体" w:eastAsia="楷体" w:cs="楷体"/>
          <w:sz w:val="32"/>
          <w:szCs w:val="32"/>
        </w:rPr>
      </w:pPr>
      <w:r>
        <w:rPr>
          <w:rFonts w:ascii="楷体" w:hAnsi="楷体" w:eastAsia="楷体" w:cs="楷体"/>
          <w:b/>
          <w:bCs/>
          <w:spacing w:val="-17"/>
          <w:sz w:val="32"/>
          <w:szCs w:val="32"/>
        </w:rPr>
        <w:t>（一）资格审查委员会的组成</w:t>
      </w:r>
    </w:p>
    <w:p w14:paraId="0B500F4A">
      <w:pPr>
        <w:pStyle w:val="3"/>
        <w:spacing w:before="228" w:line="346" w:lineRule="auto"/>
        <w:ind w:left="3" w:firstLine="626"/>
        <w:rPr>
          <w:rFonts w:ascii="Arial"/>
          <w:sz w:val="21"/>
        </w:rPr>
      </w:pPr>
      <w:r>
        <w:rPr>
          <w:b/>
          <w:bCs/>
          <w:spacing w:val="-11"/>
        </w:rPr>
        <w:t>（</w:t>
      </w:r>
      <w:r>
        <w:rPr>
          <w:spacing w:val="-85"/>
        </w:rPr>
        <w:t xml:space="preserve"> </w:t>
      </w:r>
      <w:r>
        <w:rPr>
          <w:b/>
          <w:bCs/>
          <w:spacing w:val="-11"/>
        </w:rPr>
        <w:t>1）资格预审。</w:t>
      </w:r>
      <w:r>
        <w:rPr>
          <w:spacing w:val="-11"/>
        </w:rPr>
        <w:t xml:space="preserve"> 由招标人依法组建的资格审查委</w:t>
      </w:r>
      <w:r>
        <w:rPr>
          <w:spacing w:val="-12"/>
        </w:rPr>
        <w:t>员会负责实</w:t>
      </w:r>
      <w:r>
        <w:rPr>
          <w:spacing w:val="3"/>
        </w:rPr>
        <w:t>施。资格审查委员会由招标人代表（如有）和技术、经济类专家</w:t>
      </w:r>
    </w:p>
    <w:p w14:paraId="412530F3">
      <w:pPr>
        <w:pStyle w:val="3"/>
        <w:spacing w:before="104" w:line="346" w:lineRule="auto"/>
        <w:ind w:left="1" w:right="87" w:firstLine="5"/>
      </w:pPr>
      <w:r>
        <w:rPr>
          <w:spacing w:val="1"/>
        </w:rPr>
        <w:t>人员组成，总人数不少于</w:t>
      </w:r>
      <w:r>
        <w:rPr>
          <w:spacing w:val="-38"/>
        </w:rPr>
        <w:t xml:space="preserve"> </w:t>
      </w:r>
      <w:r>
        <w:rPr>
          <w:spacing w:val="1"/>
        </w:rPr>
        <w:t>5</w:t>
      </w:r>
      <w:r>
        <w:rPr>
          <w:spacing w:val="-57"/>
        </w:rPr>
        <w:t xml:space="preserve"> </w:t>
      </w:r>
      <w:r>
        <w:rPr>
          <w:spacing w:val="1"/>
        </w:rPr>
        <w:t>人，其中技术、经济专家成员通过随</w:t>
      </w:r>
      <w:r>
        <w:rPr>
          <w:spacing w:val="-9"/>
        </w:rPr>
        <w:t>机抽取方式产生。</w:t>
      </w:r>
    </w:p>
    <w:p w14:paraId="1C17956D">
      <w:pPr>
        <w:pStyle w:val="3"/>
        <w:spacing w:before="2" w:line="314" w:lineRule="auto"/>
        <w:ind w:left="3" w:firstLine="627"/>
      </w:pPr>
      <w:r>
        <w:rPr>
          <w:b/>
          <w:bCs/>
          <w:spacing w:val="-5"/>
        </w:rPr>
        <w:t>（</w:t>
      </w:r>
      <w:r>
        <w:rPr>
          <w:spacing w:val="-93"/>
        </w:rPr>
        <w:t xml:space="preserve"> </w:t>
      </w:r>
      <w:r>
        <w:rPr>
          <w:b/>
          <w:bCs/>
          <w:spacing w:val="-5"/>
        </w:rPr>
        <w:t>2）资格后审。</w:t>
      </w:r>
      <w:r>
        <w:rPr>
          <w:spacing w:val="-81"/>
        </w:rPr>
        <w:t xml:space="preserve"> </w:t>
      </w:r>
      <w:r>
        <w:rPr>
          <w:spacing w:val="-5"/>
        </w:rPr>
        <w:t>由招标人依法组建的评标委员会负责实</w:t>
      </w:r>
      <w:r>
        <w:rPr>
          <w:spacing w:val="-6"/>
        </w:rPr>
        <w:t>施。</w:t>
      </w:r>
      <w:r>
        <w:rPr>
          <w:spacing w:val="-5"/>
        </w:rPr>
        <w:t>评标委员会由招标人代表（如有）和技术、经济类专家人员组成，</w:t>
      </w:r>
      <w:r>
        <w:rPr>
          <w:spacing w:val="1"/>
        </w:rPr>
        <w:t>总人数不少于</w:t>
      </w:r>
      <w:r>
        <w:rPr>
          <w:spacing w:val="-31"/>
        </w:rPr>
        <w:t xml:space="preserve"> </w:t>
      </w:r>
      <w:r>
        <w:rPr>
          <w:spacing w:val="1"/>
        </w:rPr>
        <w:t>5</w:t>
      </w:r>
      <w:r>
        <w:rPr>
          <w:spacing w:val="-61"/>
        </w:rPr>
        <w:t xml:space="preserve"> </w:t>
      </w:r>
      <w:r>
        <w:rPr>
          <w:spacing w:val="1"/>
        </w:rPr>
        <w:t>人，其中技术、经济专家成员通过随机抽取方式</w:t>
      </w:r>
      <w:r>
        <w:rPr>
          <w:spacing w:val="-18"/>
        </w:rPr>
        <w:t>产生。</w:t>
      </w:r>
    </w:p>
    <w:p w14:paraId="76FE2093">
      <w:pPr>
        <w:pStyle w:val="3"/>
        <w:spacing w:before="221" w:line="280" w:lineRule="auto"/>
        <w:ind w:left="15" w:right="87" w:firstLine="616"/>
      </w:pPr>
      <w:r>
        <w:rPr>
          <w:b/>
          <w:bCs/>
          <w:spacing w:val="-11"/>
        </w:rPr>
        <w:t>（</w:t>
      </w:r>
      <w:r>
        <w:rPr>
          <w:spacing w:val="-72"/>
        </w:rPr>
        <w:t xml:space="preserve"> </w:t>
      </w:r>
      <w:r>
        <w:rPr>
          <w:b/>
          <w:bCs/>
          <w:spacing w:val="-11"/>
        </w:rPr>
        <w:t>3）招标人代表。</w:t>
      </w:r>
      <w:r>
        <w:rPr>
          <w:spacing w:val="-33"/>
        </w:rPr>
        <w:t xml:space="preserve"> </w:t>
      </w:r>
      <w:r>
        <w:rPr>
          <w:spacing w:val="-11"/>
        </w:rPr>
        <w:t>招标人委派招标人代表参加评标的，应选</w:t>
      </w:r>
      <w:r>
        <w:rPr>
          <w:spacing w:val="-4"/>
        </w:rPr>
        <w:t>派本单位在职人员，且不得担任评标委员会组长。</w:t>
      </w:r>
    </w:p>
    <w:p w14:paraId="4AE6D2A1">
      <w:pPr>
        <w:spacing w:before="229" w:line="214" w:lineRule="auto"/>
        <w:ind w:left="599"/>
        <w:rPr>
          <w:rFonts w:ascii="楷体" w:hAnsi="楷体" w:eastAsia="楷体" w:cs="楷体"/>
          <w:sz w:val="32"/>
          <w:szCs w:val="32"/>
        </w:rPr>
      </w:pPr>
      <w:r>
        <w:rPr>
          <w:rFonts w:ascii="楷体" w:hAnsi="楷体" w:eastAsia="楷体" w:cs="楷体"/>
          <w:b/>
          <w:bCs/>
          <w:spacing w:val="-17"/>
          <w:sz w:val="32"/>
          <w:szCs w:val="32"/>
        </w:rPr>
        <w:t>（二）审查标准和方法</w:t>
      </w:r>
    </w:p>
    <w:p w14:paraId="471290FE">
      <w:pPr>
        <w:pStyle w:val="3"/>
        <w:spacing w:before="228" w:line="215" w:lineRule="auto"/>
        <w:ind w:left="632"/>
      </w:pPr>
      <w:r>
        <w:rPr>
          <w:b/>
          <w:bCs/>
          <w:spacing w:val="-20"/>
        </w:rPr>
        <w:t>审查工作按以下标准执行：</w:t>
      </w:r>
    </w:p>
    <w:p w14:paraId="4C71835D">
      <w:pPr>
        <w:pStyle w:val="3"/>
        <w:spacing w:before="225" w:line="314" w:lineRule="auto"/>
        <w:ind w:right="71" w:firstLine="599"/>
      </w:pPr>
      <w:r>
        <w:rPr>
          <w:b/>
          <w:bCs/>
          <w:spacing w:val="-13"/>
        </w:rPr>
        <w:t>（1）营业执照。</w:t>
      </w:r>
      <w:r>
        <w:rPr>
          <w:spacing w:val="-13"/>
        </w:rPr>
        <w:t>企业营业执照应符合招标公告或者资格审查文</w:t>
      </w:r>
      <w:r>
        <w:rPr>
          <w:spacing w:val="-18"/>
        </w:rPr>
        <w:t>件的要求。如企业名称、法定代表人、经营范围等信息发生变更的，应及时变更营业执照上的相关内容。未能及时取得新营业执照的，应</w:t>
      </w:r>
      <w:r>
        <w:rPr>
          <w:spacing w:val="-15"/>
        </w:rPr>
        <w:t>出具市场监管部门的证明或其他有效证明文件。</w:t>
      </w:r>
    </w:p>
    <w:p w14:paraId="181EB7BD">
      <w:pPr>
        <w:pStyle w:val="3"/>
        <w:spacing w:before="227" w:line="320" w:lineRule="auto"/>
        <w:ind w:left="1" w:right="71" w:firstLine="598"/>
      </w:pPr>
      <w:r>
        <w:rPr>
          <w:b/>
          <w:bCs/>
          <w:spacing w:val="-13"/>
        </w:rPr>
        <w:t>（2）企业资质。</w:t>
      </w:r>
      <w:r>
        <w:rPr>
          <w:spacing w:val="-13"/>
        </w:rPr>
        <w:t>企业资质证书所载明的承包工程范围必须满足</w:t>
      </w:r>
      <w:r>
        <w:rPr>
          <w:spacing w:val="-18"/>
        </w:rPr>
        <w:t>招标公告或者资格审查文件的要求。如企业资质升级、延续，或法定代表人、技术负责人等企业相关信息有变更的，应及时变更企业有关证书上的相关内容。未能及时取得新资质证书的，应出具住房和城乡</w:t>
      </w:r>
      <w:r>
        <w:rPr>
          <w:spacing w:val="-15"/>
        </w:rPr>
        <w:t>建设部门的证明或其他有效证明文件。</w:t>
      </w:r>
    </w:p>
    <w:p w14:paraId="09DA2EE5">
      <w:pPr>
        <w:pStyle w:val="3"/>
        <w:spacing w:before="224" w:line="303" w:lineRule="auto"/>
        <w:ind w:left="1" w:right="71" w:firstLine="598"/>
        <w:rPr>
          <w:rFonts w:ascii="Arial"/>
          <w:sz w:val="21"/>
        </w:rPr>
      </w:pPr>
      <w:r>
        <w:rPr>
          <w:b/>
          <w:bCs/>
          <w:spacing w:val="-15"/>
        </w:rPr>
        <w:t>（</w:t>
      </w:r>
      <w:r>
        <w:rPr>
          <w:spacing w:val="-93"/>
        </w:rPr>
        <w:t xml:space="preserve"> </w:t>
      </w:r>
      <w:r>
        <w:rPr>
          <w:b/>
          <w:bCs/>
          <w:spacing w:val="-15"/>
        </w:rPr>
        <w:t>3）安全生产许可。</w:t>
      </w:r>
      <w:r>
        <w:rPr>
          <w:spacing w:val="-15"/>
        </w:rPr>
        <w:t>安全生产许可证应在有效期范</w:t>
      </w:r>
      <w:r>
        <w:rPr>
          <w:spacing w:val="-16"/>
        </w:rPr>
        <w:t>围内；许可</w:t>
      </w:r>
      <w:r>
        <w:rPr>
          <w:spacing w:val="-18"/>
        </w:rPr>
        <w:t>范围应与招标公告或资格审查文件的要求相符。如单位名称、法定代表人、许可范围等企业相关信息有变更的，应及时变更安全生产许可</w:t>
      </w:r>
    </w:p>
    <w:p w14:paraId="7948BBDB">
      <w:pPr>
        <w:pStyle w:val="3"/>
        <w:spacing w:before="104" w:line="346" w:lineRule="auto"/>
        <w:ind w:left="50" w:right="209" w:hanging="35"/>
      </w:pPr>
      <w:r>
        <w:rPr>
          <w:spacing w:val="-18"/>
        </w:rPr>
        <w:t>证的相关内容。未能及时取得新安全生产许可证的，应出具住房和城乡建设部门的证明或其他有效证明文件。</w:t>
      </w:r>
    </w:p>
    <w:p w14:paraId="3EE4C8CF">
      <w:pPr>
        <w:pStyle w:val="3"/>
        <w:spacing w:before="5" w:line="313" w:lineRule="auto"/>
        <w:ind w:left="8" w:right="209" w:firstLine="591"/>
      </w:pPr>
      <w:r>
        <w:rPr>
          <w:b/>
          <w:bCs/>
          <w:spacing w:val="-13"/>
        </w:rPr>
        <w:t>（4）项目负责人。</w:t>
      </w:r>
      <w:r>
        <w:rPr>
          <w:spacing w:val="-13"/>
        </w:rPr>
        <w:t>项目负责人所持注册建造师证的等级、专业</w:t>
      </w:r>
      <w:r>
        <w:rPr>
          <w:spacing w:val="-18"/>
        </w:rPr>
        <w:t>类别应满足招标要求；注册证书在有效期内；注册单位与投标人名称一致；提供有效安全生产考核合格证书；承接工程的数量和规模应符</w:t>
      </w:r>
      <w:r>
        <w:rPr>
          <w:spacing w:val="-15"/>
        </w:rPr>
        <w:t>合建造师管理相关规定。</w:t>
      </w:r>
    </w:p>
    <w:p w14:paraId="2712DEAB">
      <w:pPr>
        <w:pStyle w:val="3"/>
        <w:spacing w:before="224" w:line="281" w:lineRule="auto"/>
        <w:ind w:left="15" w:right="210" w:firstLine="585"/>
      </w:pPr>
      <w:r>
        <w:rPr>
          <w:b/>
          <w:bCs/>
          <w:spacing w:val="-13"/>
        </w:rPr>
        <w:t>（5）项目技术负责人。</w:t>
      </w:r>
      <w:r>
        <w:rPr>
          <w:spacing w:val="-13"/>
        </w:rPr>
        <w:t>项目技术负责人所持建设工程技术职称</w:t>
      </w:r>
      <w:r>
        <w:rPr>
          <w:spacing w:val="-16"/>
        </w:rPr>
        <w:t>证书的等级应满足招标要求；社保缴交单位与投标人名称一致。</w:t>
      </w:r>
    </w:p>
    <w:p w14:paraId="59137BA1">
      <w:pPr>
        <w:pStyle w:val="3"/>
        <w:spacing w:before="230" w:line="324" w:lineRule="auto"/>
        <w:ind w:left="8" w:firstLine="591"/>
        <w:rPr>
          <w:strike/>
          <w:dstrike w:val="0"/>
          <w:highlight w:val="green"/>
        </w:rPr>
      </w:pPr>
      <w:r>
        <w:rPr>
          <w:b/>
          <w:bCs/>
          <w:spacing w:val="-24"/>
        </w:rPr>
        <w:t>（6）施工现场管理人员。</w:t>
      </w:r>
      <w:r>
        <w:rPr>
          <w:spacing w:val="-24"/>
        </w:rPr>
        <w:t>施工现场管理人员证书在有效期内（质</w:t>
      </w:r>
      <w:r>
        <w:rPr>
          <w:spacing w:val="-11"/>
        </w:rPr>
        <w:t>量员、专职安全生产管理员、施工员的证书专业未在“江西住建云”</w:t>
      </w:r>
      <w:r>
        <w:rPr>
          <w:spacing w:val="-13"/>
        </w:rPr>
        <w:t>登记的，以住房和城乡建设部查询网站显示的专业为准</w:t>
      </w:r>
      <w:r>
        <w:rPr>
          <w:spacing w:val="-84"/>
        </w:rPr>
        <w:t>）；</w:t>
      </w:r>
      <w:r>
        <w:rPr>
          <w:spacing w:val="-13"/>
        </w:rPr>
        <w:t>社保缴交</w:t>
      </w:r>
      <w:r>
        <w:rPr>
          <w:spacing w:val="-18"/>
        </w:rPr>
        <w:t>单位与投标人名称一致。投标时，仅需提供施工现场管理人员各</w:t>
      </w:r>
      <w:r>
        <w:rPr>
          <w:spacing w:val="-67"/>
        </w:rPr>
        <w:t xml:space="preserve"> </w:t>
      </w:r>
      <w:r>
        <w:rPr>
          <w:spacing w:val="-18"/>
        </w:rPr>
        <w:t>1</w:t>
      </w:r>
      <w:r>
        <w:rPr>
          <w:spacing w:val="-85"/>
        </w:rPr>
        <w:t xml:space="preserve"> </w:t>
      </w:r>
      <w:r>
        <w:rPr>
          <w:spacing w:val="-18"/>
        </w:rPr>
        <w:t>名即可。招标人可根据需要要求投标人配备施工现场其他管理人员</w:t>
      </w:r>
      <w:r>
        <w:rPr>
          <w:spacing w:val="-15"/>
        </w:rPr>
        <w:t>。</w:t>
      </w:r>
    </w:p>
    <w:p w14:paraId="4D4D6172">
      <w:pPr>
        <w:pStyle w:val="3"/>
        <w:spacing w:before="1" w:line="347" w:lineRule="auto"/>
        <w:ind w:left="15" w:right="114" w:firstLine="585"/>
        <w:jc w:val="both"/>
        <w:rPr>
          <w:rFonts w:ascii="Arial"/>
          <w:sz w:val="21"/>
        </w:rPr>
      </w:pPr>
      <w:r>
        <w:rPr>
          <w:b/>
          <w:bCs/>
          <w:spacing w:val="-20"/>
        </w:rPr>
        <w:t>（7）类似工程。</w:t>
      </w:r>
      <w:r>
        <w:rPr>
          <w:spacing w:val="-20"/>
        </w:rPr>
        <w:t>类似工程业绩应大于或等于招标人要求的条件。</w:t>
      </w:r>
      <w:r>
        <w:rPr>
          <w:spacing w:val="-18"/>
        </w:rPr>
        <w:t>如招标人要求工程结构形式，其等级优先顺序为：</w:t>
      </w:r>
      <w:r>
        <w:rPr>
          <w:color w:val="111F2C"/>
          <w:spacing w:val="-18"/>
        </w:rPr>
        <w:t>框筒结构＞剪力墙</w:t>
      </w:r>
      <w:r>
        <w:rPr>
          <w:color w:val="111F2C"/>
          <w:spacing w:val="-16"/>
        </w:rPr>
        <w:t>结构＞框剪结构＞框架结构＞半框架结构＞砖混结构</w:t>
      </w:r>
      <w:r>
        <w:rPr>
          <w:spacing w:val="-16"/>
        </w:rPr>
        <w:t>。</w:t>
      </w:r>
    </w:p>
    <w:p w14:paraId="67ABD580">
      <w:pPr>
        <w:pStyle w:val="3"/>
        <w:spacing w:before="104" w:line="347" w:lineRule="auto"/>
        <w:ind w:left="5" w:right="209" w:firstLine="624"/>
        <w:jc w:val="both"/>
      </w:pPr>
      <w:r>
        <w:rPr>
          <w:spacing w:val="-18"/>
        </w:rPr>
        <w:t>类似工程业绩应是“江西住建云”可查询的工</w:t>
      </w:r>
      <w:r>
        <w:rPr>
          <w:spacing w:val="-19"/>
        </w:rPr>
        <w:t>程业绩，或者是在</w:t>
      </w:r>
      <w:r>
        <w:rPr>
          <w:spacing w:val="-18"/>
        </w:rPr>
        <w:t>“全国建筑市场监管公共服务平台”上可查询的竣工验收数据等级为</w:t>
      </w:r>
      <w:r>
        <w:rPr>
          <w:spacing w:val="-15"/>
        </w:rPr>
        <w:t>A、B、C</w:t>
      </w:r>
      <w:r>
        <w:rPr>
          <w:spacing w:val="-66"/>
        </w:rPr>
        <w:t xml:space="preserve"> </w:t>
      </w:r>
      <w:r>
        <w:rPr>
          <w:spacing w:val="-15"/>
        </w:rPr>
        <w:t>级。投标人应提供明确的业绩查询路径及查</w:t>
      </w:r>
      <w:r>
        <w:rPr>
          <w:spacing w:val="-16"/>
        </w:rPr>
        <w:t>询截图。</w:t>
      </w:r>
    </w:p>
    <w:p w14:paraId="48431F2B">
      <w:pPr>
        <w:pStyle w:val="3"/>
        <w:spacing w:line="346" w:lineRule="auto"/>
        <w:ind w:left="616" w:firstLine="12"/>
      </w:pPr>
      <w:r>
        <w:rPr>
          <w:spacing w:val="-23"/>
        </w:rPr>
        <w:t>类似工程业绩不符合上述要求，或者不可查询的，业绩视为无效。</w:t>
      </w:r>
      <w:r>
        <w:rPr>
          <w:spacing w:val="-11"/>
        </w:rPr>
        <w:t>投标人提供的业绩证明材料载明的数据信息，与“江西住建云”</w:t>
      </w:r>
    </w:p>
    <w:p w14:paraId="0D364DA6">
      <w:pPr>
        <w:pStyle w:val="3"/>
        <w:spacing w:line="346" w:lineRule="auto"/>
        <w:ind w:left="48" w:right="122" w:hanging="38"/>
      </w:pPr>
      <w:r>
        <w:rPr>
          <w:spacing w:val="-15"/>
        </w:rPr>
        <w:t>平台或“全国建筑市场监管公共服务平台”查询数据结果不一致时，</w:t>
      </w:r>
      <w:r>
        <w:rPr>
          <w:spacing w:val="-19"/>
        </w:rPr>
        <w:t>以平台查询结果为准。</w:t>
      </w:r>
    </w:p>
    <w:p w14:paraId="46041F42">
      <w:pPr>
        <w:pStyle w:val="3"/>
        <w:spacing w:line="346" w:lineRule="auto"/>
        <w:ind w:left="8" w:right="210" w:firstLine="625"/>
      </w:pPr>
      <w:r>
        <w:rPr>
          <w:spacing w:val="-7"/>
        </w:rPr>
        <w:t>“江西住建云”平台与“全国建筑市场监管</w:t>
      </w:r>
      <w:r>
        <w:rPr>
          <w:spacing w:val="-8"/>
        </w:rPr>
        <w:t>公共服务平台”查</w:t>
      </w:r>
      <w:r>
        <w:rPr>
          <w:spacing w:val="-16"/>
        </w:rPr>
        <w:t>询结果不一致时，以投标人提供的查询路径所显示的结果为准。</w:t>
      </w:r>
    </w:p>
    <w:p w14:paraId="146084D5">
      <w:pPr>
        <w:pStyle w:val="3"/>
        <w:spacing w:line="346" w:lineRule="auto"/>
        <w:ind w:left="20" w:right="210" w:firstLine="580"/>
      </w:pPr>
      <w:r>
        <w:rPr>
          <w:b/>
          <w:bCs/>
          <w:spacing w:val="-13"/>
        </w:rPr>
        <w:t>（8）等级要求。</w:t>
      </w:r>
      <w:r>
        <w:rPr>
          <w:spacing w:val="-13"/>
        </w:rPr>
        <w:t>投标人提供的企业资质等级、人员资格应当高</w:t>
      </w:r>
      <w:r>
        <w:rPr>
          <w:spacing w:val="-16"/>
        </w:rPr>
        <w:t>于或者等于招标文件的要求。</w:t>
      </w:r>
    </w:p>
    <w:p w14:paraId="1A5FAAB8">
      <w:pPr>
        <w:pStyle w:val="3"/>
        <w:spacing w:before="1" w:line="346" w:lineRule="auto"/>
        <w:ind w:right="209" w:firstLine="600"/>
        <w:jc w:val="both"/>
      </w:pPr>
      <w:r>
        <w:rPr>
          <w:spacing w:val="-17"/>
        </w:rPr>
        <w:t>（三）采用资格预审的，招标人可按照《江西省</w:t>
      </w:r>
      <w:r>
        <w:rPr>
          <w:spacing w:val="-18"/>
        </w:rPr>
        <w:t>房屋建筑和市政</w:t>
      </w:r>
      <w:r>
        <w:rPr>
          <w:spacing w:val="-24"/>
        </w:rPr>
        <w:t>基础设施工程施工招标投标管理办法》（赣建字〔2025〕5</w:t>
      </w:r>
      <w:r>
        <w:rPr>
          <w:spacing w:val="-51"/>
        </w:rPr>
        <w:t xml:space="preserve"> </w:t>
      </w:r>
      <w:r>
        <w:rPr>
          <w:spacing w:val="-24"/>
        </w:rPr>
        <w:t>号）第二十</w:t>
      </w:r>
      <w:r>
        <w:rPr>
          <w:spacing w:val="-18"/>
        </w:rPr>
        <w:t>六条规定对投标申请人资格条件进行核实。发现不符合要求的，取消</w:t>
      </w:r>
      <w:r>
        <w:rPr>
          <w:spacing w:val="-20"/>
        </w:rPr>
        <w:t>投（中）标资格。招标人如需对投标申请人考察，可选择以下方式：</w:t>
      </w:r>
    </w:p>
    <w:p w14:paraId="399147B7">
      <w:pPr>
        <w:pStyle w:val="3"/>
        <w:spacing w:before="1" w:line="217" w:lineRule="auto"/>
        <w:ind w:left="650"/>
      </w:pPr>
      <w:r>
        <w:rPr>
          <w:color w:val="0000FF"/>
          <w:spacing w:val="-17"/>
        </w:rPr>
        <w:t>□</w:t>
      </w:r>
      <w:r>
        <w:rPr>
          <w:spacing w:val="-17"/>
        </w:rPr>
        <w:t>（1）资格审查合格后组织考察（适用于</w:t>
      </w:r>
      <w:r>
        <w:rPr>
          <w:spacing w:val="-18"/>
        </w:rPr>
        <w:t>资格预审</w:t>
      </w:r>
      <w:r>
        <w:rPr>
          <w:spacing w:val="-88"/>
        </w:rPr>
        <w:t>）；</w:t>
      </w:r>
    </w:p>
    <w:p w14:paraId="7AA9D411">
      <w:pPr>
        <w:pStyle w:val="3"/>
        <w:spacing w:before="222" w:line="217" w:lineRule="auto"/>
        <w:ind w:left="650"/>
      </w:pPr>
      <w:r>
        <w:rPr>
          <w:color w:val="0000FF"/>
          <w:spacing w:val="-17"/>
        </w:rPr>
        <w:t>□</w:t>
      </w:r>
      <w:r>
        <w:rPr>
          <w:spacing w:val="-17"/>
        </w:rPr>
        <w:t>（2）中标候选（备）人公示后组织考察。</w:t>
      </w:r>
    </w:p>
    <w:p w14:paraId="7A9044ED">
      <w:pPr>
        <w:pStyle w:val="3"/>
        <w:spacing w:before="224" w:line="281" w:lineRule="auto"/>
        <w:ind w:left="5" w:right="264" w:firstLine="595"/>
      </w:pPr>
      <w:r>
        <w:rPr>
          <w:spacing w:val="-19"/>
        </w:rPr>
        <w:t>（四）投标人应当按投标资格审查文件要求编制投</w:t>
      </w:r>
      <w:r>
        <w:rPr>
          <w:spacing w:val="-20"/>
        </w:rPr>
        <w:t>标资格预审申</w:t>
      </w:r>
      <w:r>
        <w:rPr>
          <w:spacing w:val="-16"/>
        </w:rPr>
        <w:t>请文件。</w:t>
      </w:r>
    </w:p>
    <w:p w14:paraId="6447555A">
      <w:pPr>
        <w:pStyle w:val="3"/>
        <w:spacing w:before="228" w:line="303" w:lineRule="auto"/>
        <w:ind w:left="2" w:right="209" w:firstLine="598"/>
      </w:pPr>
      <w:r>
        <w:rPr>
          <w:spacing w:val="-17"/>
        </w:rPr>
        <w:t>（五）采用资格预审的项目，招标人应及时向投</w:t>
      </w:r>
      <w:r>
        <w:rPr>
          <w:spacing w:val="-18"/>
        </w:rPr>
        <w:t>标申请人发出资格预审结果通知书。通过资格预审的数量不足三个的，应重新组织招</w:t>
      </w:r>
      <w:r>
        <w:rPr>
          <w:spacing w:val="-5"/>
        </w:rPr>
        <w:t>标。</w:t>
      </w:r>
    </w:p>
    <w:p w14:paraId="1E570C52">
      <w:pPr>
        <w:spacing w:line="303" w:lineRule="auto"/>
        <w:sectPr>
          <w:footerReference r:id="rId7" w:type="default"/>
          <w:pgSz w:w="11906" w:h="16839"/>
          <w:pgMar w:top="1431" w:right="1191" w:bottom="1345" w:left="1425" w:header="0" w:footer="1116" w:gutter="0"/>
          <w:cols w:space="720" w:num="1"/>
        </w:sectPr>
      </w:pPr>
    </w:p>
    <w:p w14:paraId="2A9AA9A3">
      <w:pPr>
        <w:pStyle w:val="3"/>
        <w:spacing w:before="104" w:line="217" w:lineRule="auto"/>
        <w:ind w:left="619"/>
      </w:pPr>
      <w:r>
        <w:rPr>
          <w:spacing w:val="-15"/>
        </w:rPr>
        <w:t>招标人的其他要求：</w:t>
      </w:r>
    </w:p>
    <w:p w14:paraId="310B3508">
      <w:pPr>
        <w:pStyle w:val="3"/>
        <w:spacing w:before="224" w:line="218" w:lineRule="auto"/>
        <w:ind w:left="26"/>
      </w:pPr>
      <w:r>
        <w:rPr>
          <w:color w:val="0000FF"/>
          <w:spacing w:val="-17"/>
        </w:rPr>
        <w:t>一、说明事项</w:t>
      </w:r>
    </w:p>
    <w:p w14:paraId="183B10BB">
      <w:pPr>
        <w:pStyle w:val="3"/>
        <w:spacing w:before="224" w:line="216" w:lineRule="auto"/>
        <w:ind w:left="17"/>
        <w:rPr>
          <w:rFonts w:ascii="Arial"/>
          <w:sz w:val="21"/>
          <w:highlight w:val="none"/>
        </w:rPr>
      </w:pPr>
      <w:r>
        <w:rPr>
          <w:color w:val="0000FF"/>
          <w:spacing w:val="-23"/>
        </w:rPr>
        <w:t>1</w:t>
      </w:r>
      <w:r>
        <w:rPr>
          <w:color w:val="0000FF"/>
          <w:spacing w:val="-12"/>
          <w:highlight w:val="none"/>
        </w:rPr>
        <w:t>、要求投标人递交的投标报价工程量清单文件由本</w:t>
      </w:r>
      <w:r>
        <w:rPr>
          <w:color w:val="0000FF"/>
          <w:spacing w:val="-13"/>
          <w:highlight w:val="none"/>
        </w:rPr>
        <w:t>公司注册造价工</w:t>
      </w:r>
    </w:p>
    <w:p w14:paraId="1BE80042">
      <w:pPr>
        <w:pStyle w:val="3"/>
        <w:spacing w:before="104" w:line="346" w:lineRule="auto"/>
        <w:ind w:left="5" w:firstLine="3"/>
        <w:jc w:val="both"/>
        <w:rPr>
          <w:highlight w:val="none"/>
        </w:rPr>
      </w:pPr>
      <w:r>
        <w:rPr>
          <w:color w:val="0000FF"/>
          <w:spacing w:val="-17"/>
          <w:highlight w:val="none"/>
        </w:rPr>
        <w:t>程师编制，同时加盖注册造价工程师签字(章)和执业专用</w:t>
      </w:r>
      <w:r>
        <w:rPr>
          <w:color w:val="0000FF"/>
          <w:spacing w:val="-18"/>
          <w:highlight w:val="none"/>
        </w:rPr>
        <w:t>章。如未签</w:t>
      </w:r>
      <w:r>
        <w:rPr>
          <w:color w:val="0000FF"/>
          <w:spacing w:val="-23"/>
          <w:highlight w:val="none"/>
        </w:rPr>
        <w:t>字(章)、未加盖执业专用章或该注册造价工程师未在投标单位注册的，</w:t>
      </w:r>
      <w:r>
        <w:rPr>
          <w:color w:val="0000FF"/>
          <w:spacing w:val="-13"/>
          <w:highlight w:val="none"/>
        </w:rPr>
        <w:t>其投标无效。</w:t>
      </w:r>
    </w:p>
    <w:p w14:paraId="06D4F344">
      <w:pPr>
        <w:pStyle w:val="3"/>
        <w:spacing w:before="1" w:line="303" w:lineRule="auto"/>
        <w:ind w:left="6" w:firstLine="17"/>
      </w:pPr>
      <w:r>
        <w:rPr>
          <w:rFonts w:hint="eastAsia"/>
          <w:color w:val="0000FF"/>
          <w:spacing w:val="-20"/>
          <w:lang w:val="en-US" w:eastAsia="zh-CN"/>
        </w:rPr>
        <w:t>2</w:t>
      </w:r>
      <w:r>
        <w:rPr>
          <w:color w:val="0000FF"/>
          <w:spacing w:val="-14"/>
        </w:rPr>
        <w:t>、</w:t>
      </w:r>
      <w:r>
        <w:rPr>
          <w:color w:val="0000FF"/>
          <w:spacing w:val="-18"/>
        </w:rPr>
        <w:t>招标人根据评标委员会推荐</w:t>
      </w:r>
      <w:r>
        <w:rPr>
          <w:rFonts w:hint="eastAsia"/>
          <w:color w:val="0000FF"/>
          <w:spacing w:val="-18"/>
          <w:lang w:val="en-US" w:eastAsia="zh-CN"/>
        </w:rPr>
        <w:t>一</w:t>
      </w:r>
      <w:r>
        <w:rPr>
          <w:color w:val="0000FF"/>
          <w:spacing w:val="-18"/>
        </w:rPr>
        <w:t>名中标候选人，确定中标人</w:t>
      </w:r>
      <w:r>
        <w:rPr>
          <w:color w:val="0000FF"/>
          <w:spacing w:val="-11"/>
        </w:rPr>
        <w:t>。</w:t>
      </w:r>
    </w:p>
    <w:p w14:paraId="7B638733">
      <w:pPr>
        <w:pStyle w:val="3"/>
        <w:spacing w:before="219" w:line="321" w:lineRule="auto"/>
        <w:ind w:left="1" w:firstLine="22"/>
      </w:pPr>
      <w:r>
        <w:rPr>
          <w:rFonts w:hint="eastAsia"/>
          <w:color w:val="0000FF"/>
          <w:spacing w:val="-18"/>
          <w:lang w:val="en-US" w:eastAsia="zh-CN"/>
        </w:rPr>
        <w:t>3</w:t>
      </w:r>
      <w:r>
        <w:rPr>
          <w:color w:val="0000FF"/>
          <w:spacing w:val="-18"/>
        </w:rPr>
        <w:t>、中标人在本项目中如有围标串标、以他人名义投标或者其他方式弄虚作假、提供虚假资料等违法违规行为的，取消中标资格，依法依规没收其投标保证金，对其违法违规行为，记入不良行为档案，同时</w:t>
      </w:r>
      <w:r>
        <w:rPr>
          <w:color w:val="0000FF"/>
          <w:spacing w:val="-7"/>
        </w:rPr>
        <w:t>城乡建设行政主管部门和其他行政执法部门依据有关法律法</w:t>
      </w:r>
      <w:r>
        <w:rPr>
          <w:color w:val="0000FF"/>
          <w:spacing w:val="-8"/>
        </w:rPr>
        <w:t>规从严</w:t>
      </w:r>
      <w:r>
        <w:rPr>
          <w:color w:val="0000FF"/>
          <w:spacing w:val="-9"/>
        </w:rPr>
        <w:t>处罚。</w:t>
      </w:r>
    </w:p>
    <w:p w14:paraId="56194422">
      <w:pPr>
        <w:pStyle w:val="3"/>
        <w:spacing w:before="221" w:line="313" w:lineRule="auto"/>
        <w:ind w:left="1" w:firstLine="22"/>
      </w:pPr>
      <w:r>
        <w:rPr>
          <w:rFonts w:hint="eastAsia"/>
          <w:color w:val="0000FF"/>
          <w:spacing w:val="-18"/>
          <w:lang w:val="en-US" w:eastAsia="zh-CN"/>
        </w:rPr>
        <w:t>4</w:t>
      </w:r>
      <w:r>
        <w:rPr>
          <w:color w:val="0000FF"/>
          <w:spacing w:val="-18"/>
        </w:rPr>
        <w:t>、出账时间，如因其自身或银行原因造成保证金未及时到账，由投标人自行承担。如未按本招标文件规定要求到账，将按无效标处理。</w:t>
      </w:r>
    </w:p>
    <w:p w14:paraId="25980FAA">
      <w:pPr>
        <w:pStyle w:val="3"/>
        <w:spacing w:before="229" w:line="303" w:lineRule="auto"/>
        <w:ind w:firstLine="24"/>
      </w:pPr>
      <w:r>
        <w:rPr>
          <w:rFonts w:hint="eastAsia"/>
          <w:color w:val="0000FF"/>
          <w:spacing w:val="-18"/>
          <w:lang w:val="en-US" w:eastAsia="zh-CN"/>
        </w:rPr>
        <w:t>5</w:t>
      </w:r>
      <w:r>
        <w:rPr>
          <w:color w:val="0000FF"/>
          <w:spacing w:val="-18"/>
        </w:rPr>
        <w:t>、各投标人在开标前随时关注网站上本工程工程量清单、图纸、补充文件、通知及答疑等文件下载通知，招标人不另行通知。</w:t>
      </w:r>
    </w:p>
    <w:p w14:paraId="173E5921">
      <w:pPr>
        <w:pStyle w:val="3"/>
        <w:spacing w:before="222" w:line="302" w:lineRule="auto"/>
        <w:ind w:left="12" w:right="253" w:firstLine="20"/>
      </w:pPr>
      <w:r>
        <w:rPr>
          <w:rFonts w:hint="eastAsia"/>
          <w:color w:val="0000FF"/>
          <w:spacing w:val="-19"/>
          <w:lang w:val="en-US" w:eastAsia="zh-CN"/>
        </w:rPr>
        <w:t>6</w:t>
      </w:r>
      <w:r>
        <w:rPr>
          <w:color w:val="0000FF"/>
          <w:spacing w:val="-18"/>
        </w:rPr>
        <w:t>、本项目驻工地主要施工管理人员一律是中标单位投标文件中拟派入的主要施工管理人员，如无特殊情况不得更换，且必须按要求到岗</w:t>
      </w:r>
      <w:r>
        <w:rPr>
          <w:color w:val="0000FF"/>
          <w:spacing w:val="-16"/>
        </w:rPr>
        <w:t>进行项目管理，否则将视为挂靠、转包等违法行为。</w:t>
      </w:r>
    </w:p>
    <w:p w14:paraId="389B45FA">
      <w:pPr>
        <w:pStyle w:val="3"/>
        <w:spacing w:before="230" w:line="217" w:lineRule="auto"/>
        <w:ind w:left="32"/>
      </w:pPr>
      <w:r>
        <w:rPr>
          <w:rFonts w:hint="eastAsia"/>
          <w:color w:val="0000FF"/>
          <w:spacing w:val="-16"/>
          <w:lang w:val="en-US" w:eastAsia="zh-CN"/>
        </w:rPr>
        <w:t>7</w:t>
      </w:r>
      <w:r>
        <w:rPr>
          <w:color w:val="0000FF"/>
          <w:spacing w:val="-16"/>
        </w:rPr>
        <w:t>、投标人提供注册建造师数量截图。</w:t>
      </w:r>
    </w:p>
    <w:p w14:paraId="17C722B4">
      <w:pPr>
        <w:pStyle w:val="3"/>
        <w:spacing w:before="222" w:line="281" w:lineRule="auto"/>
        <w:ind w:left="12" w:right="192" w:firstLine="20"/>
      </w:pPr>
      <w:r>
        <w:rPr>
          <w:rFonts w:hint="eastAsia"/>
          <w:color w:val="0000FF"/>
          <w:spacing w:val="-18"/>
          <w:lang w:val="en-US" w:eastAsia="zh-CN"/>
        </w:rPr>
        <w:t>8</w:t>
      </w:r>
      <w:r>
        <w:rPr>
          <w:color w:val="0000FF"/>
          <w:spacing w:val="-18"/>
        </w:rPr>
        <w:t>、本工程</w:t>
      </w:r>
      <w:r>
        <w:rPr>
          <w:color w:val="0000FF"/>
          <w:spacing w:val="-14"/>
        </w:rPr>
        <w:t>招标控制价为</w:t>
      </w:r>
      <w:r>
        <w:rPr>
          <w:rFonts w:hint="eastAsia"/>
          <w:color w:val="0000FF"/>
          <w:spacing w:val="-14"/>
          <w:lang w:eastAsia="zh-CN"/>
        </w:rPr>
        <w:t>11210405.74</w:t>
      </w:r>
      <w:r>
        <w:rPr>
          <w:color w:val="0000FF"/>
          <w:spacing w:val="-14"/>
        </w:rPr>
        <w:t>元。</w:t>
      </w:r>
    </w:p>
    <w:p w14:paraId="3D6D7053">
      <w:pPr>
        <w:pStyle w:val="3"/>
        <w:spacing w:before="104" w:line="280" w:lineRule="auto"/>
        <w:ind w:left="18" w:right="17" w:firstLine="6"/>
        <w:rPr>
          <w:rFonts w:ascii="Arial"/>
          <w:sz w:val="21"/>
        </w:rPr>
      </w:pPr>
      <w:r>
        <w:rPr>
          <w:rFonts w:hint="eastAsia"/>
          <w:color w:val="0000FF"/>
          <w:spacing w:val="-18"/>
          <w:lang w:val="en-US" w:eastAsia="zh-CN"/>
        </w:rPr>
        <w:t>9</w:t>
      </w:r>
      <w:r>
        <w:rPr>
          <w:color w:val="0000FF"/>
          <w:spacing w:val="-18"/>
        </w:rPr>
        <w:t>、</w:t>
      </w:r>
      <w:r>
        <w:rPr>
          <w:rFonts w:hint="eastAsia" w:ascii="宋体" w:hAnsi="宋体"/>
          <w:color w:val="0000FF"/>
          <w:szCs w:val="21"/>
        </w:rPr>
        <w:t>本次项目采用资格后审，采用</w:t>
      </w:r>
      <w:r>
        <w:rPr>
          <w:rFonts w:hint="eastAsia" w:ascii="宋体" w:hAnsi="宋体"/>
          <w:color w:val="0000FF"/>
          <w:szCs w:val="21"/>
          <w:lang w:val="en-US" w:eastAsia="zh-CN"/>
        </w:rPr>
        <w:t>现场纸质</w:t>
      </w:r>
      <w:r>
        <w:rPr>
          <w:rFonts w:hint="eastAsia" w:ascii="宋体" w:hAnsi="宋体"/>
          <w:color w:val="0000FF"/>
          <w:szCs w:val="21"/>
        </w:rPr>
        <w:t>开标，投标人需要到开标现场参与本项目的开标活动，递交资格审查材料，由投标人自行将参与本工程资格审查的以下证书证件原件的扫描件放入投标文件中（如遇投标文件不清晰等不能完整证明材料有效性时，视为所证明的材料无效）</w:t>
      </w:r>
      <w:r>
        <w:rPr>
          <w:rFonts w:hint="eastAsia" w:ascii="宋体" w:hAnsi="宋体"/>
          <w:color w:val="0000FF"/>
          <w:szCs w:val="21"/>
          <w:lang w:eastAsia="zh-CN"/>
        </w:rPr>
        <w:t>。</w:t>
      </w:r>
    </w:p>
    <w:p w14:paraId="6F729A07">
      <w:pPr>
        <w:spacing w:line="217" w:lineRule="auto"/>
        <w:rPr>
          <w:rFonts w:hint="eastAsia" w:ascii="宋体" w:hAnsi="宋体" w:eastAsia="仿宋" w:cs="仿宋"/>
          <w:snapToGrid w:val="0"/>
          <w:color w:val="0000FF"/>
          <w:kern w:val="0"/>
          <w:sz w:val="32"/>
          <w:szCs w:val="21"/>
          <w:lang w:val="en-US" w:eastAsia="en-US" w:bidi="ar-SA"/>
        </w:rPr>
      </w:pPr>
      <w:r>
        <w:rPr>
          <w:rFonts w:hint="eastAsia" w:ascii="宋体" w:hAnsi="宋体" w:eastAsia="仿宋" w:cs="仿宋"/>
          <w:snapToGrid w:val="0"/>
          <w:color w:val="0000FF"/>
          <w:kern w:val="0"/>
          <w:sz w:val="32"/>
          <w:szCs w:val="21"/>
          <w:lang w:val="en-US" w:eastAsia="en-US" w:bidi="ar-SA"/>
        </w:rPr>
        <w:t>（1）企业法定代表人身份证或委托代理人法人授权委托书及本人身份证。</w:t>
      </w:r>
    </w:p>
    <w:p w14:paraId="04BF26F8">
      <w:pPr>
        <w:spacing w:line="217" w:lineRule="auto"/>
        <w:rPr>
          <w:rFonts w:hint="eastAsia" w:ascii="宋体" w:hAnsi="宋体" w:eastAsia="仿宋" w:cs="仿宋"/>
          <w:snapToGrid w:val="0"/>
          <w:color w:val="0000FF"/>
          <w:kern w:val="0"/>
          <w:sz w:val="32"/>
          <w:szCs w:val="21"/>
          <w:lang w:val="en-US" w:eastAsia="en-US" w:bidi="ar-SA"/>
        </w:rPr>
      </w:pPr>
      <w:r>
        <w:rPr>
          <w:rFonts w:hint="eastAsia" w:ascii="宋体" w:hAnsi="宋体" w:eastAsia="仿宋" w:cs="仿宋"/>
          <w:snapToGrid w:val="0"/>
          <w:color w:val="0000FF"/>
          <w:kern w:val="0"/>
          <w:sz w:val="32"/>
          <w:szCs w:val="21"/>
          <w:lang w:val="en-US" w:eastAsia="en-US" w:bidi="ar-SA"/>
        </w:rPr>
        <w:t>（2）企业营业执照（副本）。</w:t>
      </w:r>
    </w:p>
    <w:p w14:paraId="2DC59F1F">
      <w:pPr>
        <w:spacing w:line="217" w:lineRule="auto"/>
        <w:rPr>
          <w:rFonts w:hint="eastAsia" w:ascii="宋体" w:hAnsi="宋体" w:eastAsia="仿宋" w:cs="仿宋"/>
          <w:snapToGrid w:val="0"/>
          <w:color w:val="0000FF"/>
          <w:kern w:val="0"/>
          <w:sz w:val="32"/>
          <w:szCs w:val="21"/>
          <w:lang w:val="en-US" w:eastAsia="en-US" w:bidi="ar-SA"/>
        </w:rPr>
      </w:pPr>
      <w:r>
        <w:rPr>
          <w:rFonts w:hint="eastAsia" w:ascii="宋体" w:hAnsi="宋体" w:eastAsia="仿宋" w:cs="仿宋"/>
          <w:snapToGrid w:val="0"/>
          <w:color w:val="0000FF"/>
          <w:kern w:val="0"/>
          <w:sz w:val="32"/>
          <w:szCs w:val="21"/>
          <w:lang w:val="en-US" w:eastAsia="en-US" w:bidi="ar-SA"/>
        </w:rPr>
        <w:t>（3）企业资质证书（副本）。</w:t>
      </w:r>
    </w:p>
    <w:p w14:paraId="78FB159F">
      <w:pPr>
        <w:spacing w:line="217" w:lineRule="auto"/>
        <w:rPr>
          <w:rFonts w:hint="eastAsia" w:ascii="宋体" w:hAnsi="宋体" w:eastAsia="仿宋" w:cs="仿宋"/>
          <w:snapToGrid w:val="0"/>
          <w:color w:val="0000FF"/>
          <w:kern w:val="0"/>
          <w:sz w:val="32"/>
          <w:szCs w:val="21"/>
          <w:highlight w:val="none"/>
          <w:lang w:val="en-US" w:eastAsia="en-US" w:bidi="ar-SA"/>
        </w:rPr>
      </w:pPr>
      <w:r>
        <w:rPr>
          <w:rFonts w:hint="eastAsia" w:ascii="宋体" w:hAnsi="宋体" w:eastAsia="仿宋" w:cs="仿宋"/>
          <w:snapToGrid w:val="0"/>
          <w:color w:val="0000FF"/>
          <w:kern w:val="0"/>
          <w:sz w:val="32"/>
          <w:szCs w:val="21"/>
          <w:highlight w:val="none"/>
          <w:lang w:val="en-US" w:eastAsia="en-US" w:bidi="ar-SA"/>
        </w:rPr>
        <w:t>（4）有效的安全生产许可证书（副本）。</w:t>
      </w:r>
    </w:p>
    <w:p w14:paraId="296AD330">
      <w:pPr>
        <w:spacing w:line="217" w:lineRule="auto"/>
        <w:rPr>
          <w:rFonts w:hint="eastAsia" w:ascii="宋体" w:hAnsi="宋体" w:eastAsia="仿宋" w:cs="仿宋"/>
          <w:snapToGrid w:val="0"/>
          <w:color w:val="0000FF"/>
          <w:kern w:val="0"/>
          <w:sz w:val="32"/>
          <w:szCs w:val="21"/>
          <w:highlight w:val="none"/>
          <w:lang w:val="en-US" w:eastAsia="en-US" w:bidi="ar-SA"/>
        </w:rPr>
      </w:pPr>
      <w:r>
        <w:rPr>
          <w:rFonts w:hint="eastAsia" w:ascii="宋体" w:hAnsi="宋体" w:eastAsia="仿宋" w:cs="仿宋"/>
          <w:snapToGrid w:val="0"/>
          <w:color w:val="0000FF"/>
          <w:kern w:val="0"/>
          <w:sz w:val="32"/>
          <w:szCs w:val="21"/>
          <w:highlight w:val="none"/>
          <w:lang w:val="en-US" w:eastAsia="en-US" w:bidi="ar-SA"/>
        </w:rPr>
        <w:t>（5）</w:t>
      </w:r>
      <w:r>
        <w:rPr>
          <w:rFonts w:hint="eastAsia" w:ascii="宋体" w:hAnsi="宋体" w:eastAsia="仿宋" w:cs="仿宋"/>
          <w:snapToGrid w:val="0"/>
          <w:color w:val="0000FF"/>
          <w:kern w:val="0"/>
          <w:sz w:val="32"/>
          <w:szCs w:val="21"/>
          <w:highlight w:val="none"/>
          <w:lang w:val="en-US" w:eastAsia="zh-CN" w:bidi="ar-SA"/>
        </w:rPr>
        <w:t>建筑</w:t>
      </w:r>
      <w:r>
        <w:rPr>
          <w:rFonts w:hint="eastAsia" w:ascii="宋体" w:hAnsi="宋体" w:eastAsia="仿宋" w:cs="仿宋"/>
          <w:snapToGrid w:val="0"/>
          <w:color w:val="0000FF"/>
          <w:kern w:val="0"/>
          <w:sz w:val="32"/>
          <w:szCs w:val="21"/>
          <w:highlight w:val="none"/>
          <w:lang w:val="en-US" w:eastAsia="en-US" w:bidi="ar-SA"/>
        </w:rPr>
        <w:t>工程</w:t>
      </w:r>
      <w:r>
        <w:rPr>
          <w:rFonts w:hint="eastAsia" w:ascii="宋体" w:hAnsi="宋体" w:eastAsia="仿宋" w:cs="仿宋"/>
          <w:snapToGrid w:val="0"/>
          <w:color w:val="0000FF"/>
          <w:kern w:val="0"/>
          <w:sz w:val="32"/>
          <w:szCs w:val="21"/>
          <w:highlight w:val="none"/>
          <w:lang w:val="en-US" w:eastAsia="zh-CN" w:bidi="ar-SA"/>
        </w:rPr>
        <w:t>一</w:t>
      </w:r>
      <w:r>
        <w:rPr>
          <w:rFonts w:hint="eastAsia" w:ascii="宋体" w:hAnsi="宋体" w:eastAsia="仿宋" w:cs="仿宋"/>
          <w:snapToGrid w:val="0"/>
          <w:color w:val="0000FF"/>
          <w:kern w:val="0"/>
          <w:sz w:val="32"/>
          <w:szCs w:val="21"/>
          <w:highlight w:val="none"/>
          <w:lang w:val="en-US" w:eastAsia="en-US" w:bidi="ar-SA"/>
        </w:rPr>
        <w:t>级注册建造师证书及安考证（提供一级建造师证书的，应符合《住房和城乡建设部办公厅关于全面实行一级建造师电子注册证书的通知》规定，不符合规定的投（中）标无效）。</w:t>
      </w:r>
    </w:p>
    <w:p w14:paraId="204867DA">
      <w:pPr>
        <w:spacing w:line="217" w:lineRule="auto"/>
        <w:rPr>
          <w:rFonts w:hint="eastAsia" w:ascii="宋体" w:hAnsi="宋体" w:eastAsia="仿宋" w:cs="仿宋"/>
          <w:snapToGrid w:val="0"/>
          <w:color w:val="0000FF"/>
          <w:kern w:val="0"/>
          <w:sz w:val="32"/>
          <w:szCs w:val="21"/>
          <w:highlight w:val="none"/>
          <w:lang w:val="en-US" w:eastAsia="en-US" w:bidi="ar-SA"/>
        </w:rPr>
      </w:pPr>
      <w:r>
        <w:rPr>
          <w:rFonts w:hint="eastAsia" w:ascii="宋体" w:hAnsi="宋体" w:eastAsia="仿宋" w:cs="仿宋"/>
          <w:snapToGrid w:val="0"/>
          <w:color w:val="0000FF"/>
          <w:kern w:val="0"/>
          <w:sz w:val="32"/>
          <w:szCs w:val="21"/>
          <w:highlight w:val="none"/>
          <w:lang w:val="en-US" w:eastAsia="en-US" w:bidi="ar-SA"/>
        </w:rPr>
        <w:t>（6）拟派</w:t>
      </w:r>
      <w:r>
        <w:rPr>
          <w:rFonts w:hint="eastAsia" w:ascii="宋体" w:hAnsi="宋体" w:eastAsia="仿宋" w:cs="仿宋"/>
          <w:snapToGrid w:val="0"/>
          <w:color w:val="0000FF"/>
          <w:kern w:val="0"/>
          <w:sz w:val="32"/>
          <w:szCs w:val="21"/>
          <w:highlight w:val="none"/>
          <w:lang w:val="en-US" w:eastAsia="zh-CN" w:bidi="ar-SA"/>
        </w:rPr>
        <w:t xml:space="preserve">施工员、质量员、资料员、材料员、标准员、劳 </w:t>
      </w:r>
    </w:p>
    <w:p w14:paraId="0D7685AD">
      <w:pPr>
        <w:spacing w:line="217" w:lineRule="auto"/>
        <w:rPr>
          <w:rFonts w:hint="eastAsia" w:ascii="宋体" w:hAnsi="宋体" w:eastAsia="仿宋" w:cs="仿宋"/>
          <w:snapToGrid w:val="0"/>
          <w:color w:val="0000FF"/>
          <w:kern w:val="0"/>
          <w:sz w:val="32"/>
          <w:szCs w:val="21"/>
          <w:highlight w:val="none"/>
          <w:lang w:val="en-US" w:eastAsia="en-US" w:bidi="ar-SA"/>
        </w:rPr>
      </w:pPr>
      <w:r>
        <w:rPr>
          <w:rFonts w:hint="eastAsia" w:ascii="宋体" w:hAnsi="宋体" w:eastAsia="仿宋" w:cs="仿宋"/>
          <w:snapToGrid w:val="0"/>
          <w:color w:val="0000FF"/>
          <w:kern w:val="0"/>
          <w:sz w:val="32"/>
          <w:szCs w:val="21"/>
          <w:highlight w:val="none"/>
          <w:lang w:val="en-US" w:eastAsia="zh-CN" w:bidi="ar-SA"/>
        </w:rPr>
        <w:t>务员、机械员）有效岗位证书</w:t>
      </w:r>
      <w:r>
        <w:rPr>
          <w:rFonts w:hint="eastAsia" w:ascii="宋体" w:hAnsi="宋体" w:eastAsia="仿宋" w:cs="仿宋"/>
          <w:snapToGrid w:val="0"/>
          <w:color w:val="0000FF"/>
          <w:kern w:val="0"/>
          <w:sz w:val="32"/>
          <w:szCs w:val="21"/>
          <w:highlight w:val="none"/>
          <w:lang w:val="en-US" w:eastAsia="en-US" w:bidi="ar-SA"/>
        </w:rPr>
        <w:t>及专职安全员的安全生产考核合格证书C证。【若部分省市关键岗位的规定与我省不一致，提供省级（含副省级）建设行政主管部门的有关文件，从其文件执行】。</w:t>
      </w:r>
    </w:p>
    <w:p w14:paraId="477DCEAB">
      <w:pPr>
        <w:spacing w:line="217" w:lineRule="auto"/>
        <w:rPr>
          <w:rFonts w:hint="eastAsia" w:ascii="宋体" w:hAnsi="宋体" w:eastAsia="仿宋" w:cs="仿宋"/>
          <w:snapToGrid w:val="0"/>
          <w:color w:val="0000FF"/>
          <w:kern w:val="0"/>
          <w:sz w:val="32"/>
          <w:szCs w:val="21"/>
          <w:highlight w:val="none"/>
          <w:lang w:val="en-US" w:eastAsia="en-US" w:bidi="ar-SA"/>
        </w:rPr>
      </w:pPr>
      <w:r>
        <w:rPr>
          <w:rFonts w:hint="eastAsia" w:ascii="宋体" w:hAnsi="宋体" w:eastAsia="仿宋" w:cs="仿宋"/>
          <w:snapToGrid w:val="0"/>
          <w:color w:val="0000FF"/>
          <w:kern w:val="0"/>
          <w:sz w:val="32"/>
          <w:szCs w:val="21"/>
          <w:highlight w:val="none"/>
          <w:lang w:val="en-US" w:eastAsia="en-US" w:bidi="ar-SA"/>
        </w:rPr>
        <w:t>（7）技术负责人</w:t>
      </w:r>
      <w:r>
        <w:rPr>
          <w:rFonts w:hint="eastAsia" w:ascii="宋体" w:hAnsi="宋体" w:eastAsia="仿宋" w:cs="仿宋"/>
          <w:snapToGrid w:val="0"/>
          <w:color w:val="0000FF"/>
          <w:kern w:val="0"/>
          <w:sz w:val="32"/>
          <w:szCs w:val="21"/>
          <w:highlight w:val="none"/>
          <w:lang w:val="en-US" w:eastAsia="zh-CN" w:bidi="ar-SA"/>
        </w:rPr>
        <w:t>中</w:t>
      </w:r>
      <w:r>
        <w:rPr>
          <w:rFonts w:hint="eastAsia" w:ascii="宋体" w:hAnsi="宋体" w:eastAsia="仿宋" w:cs="仿宋"/>
          <w:snapToGrid w:val="0"/>
          <w:color w:val="0000FF"/>
          <w:kern w:val="0"/>
          <w:sz w:val="32"/>
          <w:szCs w:val="21"/>
          <w:highlight w:val="none"/>
          <w:lang w:val="en-US" w:eastAsia="en-US" w:bidi="ar-SA"/>
        </w:rPr>
        <w:t>级及以上职称证书（建筑工程相关专业）。</w:t>
      </w:r>
    </w:p>
    <w:p w14:paraId="1E2041F4">
      <w:pPr>
        <w:spacing w:line="217" w:lineRule="auto"/>
        <w:rPr>
          <w:rFonts w:hint="eastAsia" w:ascii="宋体" w:hAnsi="宋体" w:eastAsia="仿宋" w:cs="仿宋"/>
          <w:snapToGrid w:val="0"/>
          <w:color w:val="0000FF"/>
          <w:kern w:val="0"/>
          <w:sz w:val="32"/>
          <w:szCs w:val="21"/>
          <w:highlight w:val="none"/>
          <w:lang w:val="en-US" w:eastAsia="en-US" w:bidi="ar-SA"/>
        </w:rPr>
      </w:pPr>
      <w:r>
        <w:rPr>
          <w:rFonts w:hint="eastAsia" w:ascii="宋体" w:hAnsi="宋体" w:eastAsia="仿宋" w:cs="仿宋"/>
          <w:snapToGrid w:val="0"/>
          <w:color w:val="0000FF"/>
          <w:kern w:val="0"/>
          <w:sz w:val="32"/>
          <w:szCs w:val="21"/>
          <w:highlight w:val="none"/>
          <w:lang w:val="en-US" w:eastAsia="en-US" w:bidi="ar-SA"/>
        </w:rPr>
        <w:t>（8）拟派建造师、技术负责人、施工员、质量员、材料员、标准员、机械员、劳务员、资料员、安全员提供投标单位营业执照注册地政府社保部门出具的投标单位为其缴纳自开标之月前（不含开标当月）连续 6 个月的社保证明材料，因工作单位变更不足6个月，以证书中变更时间为准、本人身份证及劳动合同；外埠来赣单位还需提供有效的江西住建云官方网站备案截图（含上述拟参与项目的人员</w:t>
      </w:r>
      <w:r>
        <w:rPr>
          <w:rFonts w:hint="eastAsia" w:ascii="宋体" w:hAnsi="宋体" w:eastAsia="仿宋" w:cs="仿宋"/>
          <w:snapToGrid w:val="0"/>
          <w:color w:val="0000FF"/>
          <w:kern w:val="0"/>
          <w:sz w:val="32"/>
          <w:szCs w:val="21"/>
          <w:highlight w:val="none"/>
          <w:lang w:val="en-US" w:eastAsia="zh-CN" w:bidi="ar-SA"/>
        </w:rPr>
        <w:t>（项目经理、技术负责人、八大员</w:t>
      </w:r>
      <w:r>
        <w:rPr>
          <w:rFonts w:hint="eastAsia" w:ascii="宋体" w:hAnsi="宋体" w:eastAsia="仿宋" w:cs="仿宋"/>
          <w:snapToGrid w:val="0"/>
          <w:color w:val="0000FF"/>
          <w:kern w:val="0"/>
          <w:sz w:val="32"/>
          <w:szCs w:val="21"/>
          <w:highlight w:val="none"/>
          <w:lang w:val="en-US" w:eastAsia="en-US" w:bidi="ar-SA"/>
        </w:rPr>
        <w:t>）且加盖投标单位公章。</w:t>
      </w:r>
    </w:p>
    <w:p w14:paraId="42C10C34">
      <w:pPr>
        <w:spacing w:line="217" w:lineRule="auto"/>
        <w:rPr>
          <w:rFonts w:hint="eastAsia" w:ascii="宋体" w:hAnsi="宋体" w:eastAsia="仿宋" w:cs="仿宋"/>
          <w:snapToGrid w:val="0"/>
          <w:color w:val="0000FF"/>
          <w:kern w:val="0"/>
          <w:sz w:val="32"/>
          <w:szCs w:val="21"/>
          <w:lang w:val="en-US" w:eastAsia="en-US" w:bidi="ar-SA"/>
        </w:rPr>
      </w:pPr>
      <w:r>
        <w:rPr>
          <w:rFonts w:hint="eastAsia" w:ascii="宋体" w:hAnsi="宋体" w:eastAsia="仿宋" w:cs="仿宋"/>
          <w:snapToGrid w:val="0"/>
          <w:color w:val="0000FF"/>
          <w:kern w:val="0"/>
          <w:sz w:val="32"/>
          <w:szCs w:val="21"/>
          <w:highlight w:val="none"/>
          <w:lang w:val="en-US" w:eastAsia="en-US" w:bidi="ar-SA"/>
        </w:rPr>
        <w:t>（9）投标人（或投标人法人代表或拟派项目负责人）未被列入“信用中国”网站（www.creditchina.gov.cn）失信被执行人、严</w:t>
      </w:r>
      <w:r>
        <w:rPr>
          <w:rFonts w:hint="eastAsia" w:ascii="宋体" w:hAnsi="宋体" w:eastAsia="仿宋" w:cs="仿宋"/>
          <w:snapToGrid w:val="0"/>
          <w:color w:val="0000FF"/>
          <w:kern w:val="0"/>
          <w:sz w:val="32"/>
          <w:szCs w:val="21"/>
          <w:lang w:val="en-US" w:eastAsia="en-US" w:bidi="ar-SA"/>
        </w:rPr>
        <w:t>重失信主体名单查询、重大税收违法失信主体。说明：投标人应出具书面承诺书（承诺书格式</w:t>
      </w:r>
      <w:r>
        <w:rPr>
          <w:rFonts w:hint="eastAsia" w:ascii="宋体" w:hAnsi="宋体" w:eastAsia="仿宋" w:cs="仿宋"/>
          <w:snapToGrid w:val="0"/>
          <w:color w:val="0000FF"/>
          <w:kern w:val="0"/>
          <w:sz w:val="32"/>
          <w:szCs w:val="21"/>
          <w:lang w:val="en-US" w:eastAsia="zh-CN" w:bidi="ar-SA"/>
        </w:rPr>
        <w:t>自拟</w:t>
      </w:r>
      <w:r>
        <w:rPr>
          <w:rFonts w:hint="eastAsia" w:ascii="宋体" w:hAnsi="宋体" w:eastAsia="仿宋" w:cs="仿宋"/>
          <w:snapToGrid w:val="0"/>
          <w:color w:val="0000FF"/>
          <w:kern w:val="0"/>
          <w:sz w:val="32"/>
          <w:szCs w:val="21"/>
          <w:lang w:val="en-US" w:eastAsia="en-US" w:bidi="ar-SA"/>
        </w:rPr>
        <w:t>）；未提供书面承诺和查实违反上述规定的，投（中）标无效；以招标代理机构当日查询结果为准，招标代理机构查询之后，网站信息发生的任何变更均不再作为评标依据，投标人自行提供的与网站信息不一致的其他证明材料亦不作为评审依据。</w:t>
      </w:r>
    </w:p>
    <w:p w14:paraId="1541DB80">
      <w:pPr>
        <w:spacing w:line="217" w:lineRule="auto"/>
        <w:rPr>
          <w:rFonts w:hint="eastAsia" w:ascii="宋体" w:hAnsi="宋体" w:eastAsia="仿宋" w:cs="仿宋"/>
          <w:snapToGrid w:val="0"/>
          <w:color w:val="0000FF"/>
          <w:kern w:val="0"/>
          <w:sz w:val="32"/>
          <w:szCs w:val="21"/>
          <w:lang w:val="en-US" w:eastAsia="en-US" w:bidi="ar-SA"/>
        </w:rPr>
      </w:pPr>
      <w:r>
        <w:rPr>
          <w:rFonts w:hint="eastAsia" w:ascii="宋体" w:hAnsi="宋体" w:eastAsia="仿宋" w:cs="仿宋"/>
          <w:snapToGrid w:val="0"/>
          <w:color w:val="0000FF"/>
          <w:kern w:val="0"/>
          <w:sz w:val="32"/>
          <w:szCs w:val="21"/>
          <w:lang w:val="en-US" w:eastAsia="en-US" w:bidi="ar-SA"/>
        </w:rPr>
        <w:t>（1</w:t>
      </w:r>
      <w:r>
        <w:rPr>
          <w:rFonts w:hint="eastAsia" w:ascii="宋体" w:hAnsi="宋体" w:eastAsia="仿宋" w:cs="仿宋"/>
          <w:snapToGrid w:val="0"/>
          <w:color w:val="0000FF"/>
          <w:kern w:val="0"/>
          <w:sz w:val="32"/>
          <w:szCs w:val="21"/>
          <w:lang w:val="en-US" w:eastAsia="zh-CN" w:bidi="ar-SA"/>
        </w:rPr>
        <w:t>0</w:t>
      </w:r>
      <w:r>
        <w:rPr>
          <w:rFonts w:hint="eastAsia" w:ascii="宋体" w:hAnsi="宋体" w:eastAsia="仿宋" w:cs="仿宋"/>
          <w:snapToGrid w:val="0"/>
          <w:color w:val="0000FF"/>
          <w:kern w:val="0"/>
          <w:sz w:val="32"/>
          <w:szCs w:val="21"/>
          <w:lang w:val="en-US" w:eastAsia="en-US" w:bidi="ar-SA"/>
        </w:rPr>
        <w:t>）投标人近三年[自2022年</w:t>
      </w:r>
      <w:r>
        <w:rPr>
          <w:rFonts w:hint="eastAsia" w:ascii="宋体" w:hAnsi="宋体" w:eastAsia="仿宋" w:cs="仿宋"/>
          <w:snapToGrid w:val="0"/>
          <w:color w:val="0000FF"/>
          <w:kern w:val="0"/>
          <w:sz w:val="32"/>
          <w:szCs w:val="21"/>
          <w:lang w:val="en-US" w:eastAsia="zh-CN" w:bidi="ar-SA"/>
        </w:rPr>
        <w:t>12</w:t>
      </w:r>
      <w:r>
        <w:rPr>
          <w:rFonts w:hint="eastAsia" w:ascii="宋体" w:hAnsi="宋体" w:eastAsia="仿宋" w:cs="仿宋"/>
          <w:snapToGrid w:val="0"/>
          <w:color w:val="0000FF"/>
          <w:kern w:val="0"/>
          <w:sz w:val="32"/>
          <w:szCs w:val="21"/>
          <w:lang w:val="en-US" w:eastAsia="en-US" w:bidi="ar-SA"/>
        </w:rPr>
        <w:t>月01日（含）至投标截止当日（含）]在中华人民共和国境内没有发生被全国各级住房和城乡建设行政主管部门通报的骗取中标、重大工程质量、重大安全生产事故问题，并出具书面承诺书（承诺书格式</w:t>
      </w:r>
      <w:r>
        <w:rPr>
          <w:rFonts w:hint="eastAsia" w:ascii="宋体" w:hAnsi="宋体" w:eastAsia="仿宋" w:cs="仿宋"/>
          <w:snapToGrid w:val="0"/>
          <w:color w:val="0000FF"/>
          <w:kern w:val="0"/>
          <w:sz w:val="32"/>
          <w:szCs w:val="21"/>
          <w:lang w:val="en-US" w:eastAsia="zh-CN" w:bidi="ar-SA"/>
        </w:rPr>
        <w:t>自拟</w:t>
      </w:r>
      <w:r>
        <w:rPr>
          <w:rFonts w:hint="eastAsia" w:ascii="宋体" w:hAnsi="宋体" w:eastAsia="仿宋" w:cs="仿宋"/>
          <w:snapToGrid w:val="0"/>
          <w:color w:val="0000FF"/>
          <w:kern w:val="0"/>
          <w:sz w:val="32"/>
          <w:szCs w:val="21"/>
          <w:lang w:val="en-US" w:eastAsia="en-US" w:bidi="ar-SA"/>
        </w:rPr>
        <w:t>）；未提供书面承诺和查实违反上述规定的，投（中）标无效。</w:t>
      </w:r>
    </w:p>
    <w:p w14:paraId="5905FC64">
      <w:pPr>
        <w:spacing w:line="217" w:lineRule="auto"/>
        <w:rPr>
          <w:rFonts w:hint="eastAsia" w:ascii="宋体" w:hAnsi="宋体" w:eastAsia="仿宋" w:cs="仿宋"/>
          <w:snapToGrid w:val="0"/>
          <w:color w:val="0000FF"/>
          <w:kern w:val="0"/>
          <w:sz w:val="32"/>
          <w:szCs w:val="21"/>
          <w:lang w:val="en-US" w:eastAsia="en-US" w:bidi="ar-SA"/>
        </w:rPr>
      </w:pPr>
      <w:r>
        <w:rPr>
          <w:rFonts w:hint="eastAsia" w:ascii="宋体" w:hAnsi="宋体" w:eastAsia="仿宋" w:cs="仿宋"/>
          <w:snapToGrid w:val="0"/>
          <w:color w:val="0000FF"/>
          <w:kern w:val="0"/>
          <w:sz w:val="32"/>
          <w:szCs w:val="21"/>
          <w:lang w:val="en-US" w:eastAsia="en-US" w:bidi="ar-SA"/>
        </w:rPr>
        <w:t>（1</w:t>
      </w:r>
      <w:r>
        <w:rPr>
          <w:rFonts w:hint="eastAsia" w:ascii="宋体" w:hAnsi="宋体" w:eastAsia="仿宋" w:cs="仿宋"/>
          <w:snapToGrid w:val="0"/>
          <w:color w:val="0000FF"/>
          <w:kern w:val="0"/>
          <w:sz w:val="32"/>
          <w:szCs w:val="21"/>
          <w:lang w:val="en-US" w:eastAsia="zh-CN" w:bidi="ar-SA"/>
        </w:rPr>
        <w:t>1</w:t>
      </w:r>
      <w:r>
        <w:rPr>
          <w:rFonts w:hint="eastAsia" w:ascii="宋体" w:hAnsi="宋体" w:eastAsia="仿宋" w:cs="仿宋"/>
          <w:snapToGrid w:val="0"/>
          <w:color w:val="0000FF"/>
          <w:kern w:val="0"/>
          <w:sz w:val="32"/>
          <w:szCs w:val="21"/>
          <w:lang w:val="en-US" w:eastAsia="en-US" w:bidi="ar-SA"/>
        </w:rPr>
        <w:t>）投标人在中华人民共和国境内行政处罚行为（建设单位自行勾选）：</w:t>
      </w:r>
    </w:p>
    <w:p w14:paraId="769BAB29">
      <w:pPr>
        <w:spacing w:line="217" w:lineRule="auto"/>
        <w:rPr>
          <w:rFonts w:hint="eastAsia" w:ascii="宋体" w:hAnsi="宋体" w:eastAsia="仿宋" w:cs="仿宋"/>
          <w:snapToGrid w:val="0"/>
          <w:color w:val="0000FF"/>
          <w:kern w:val="0"/>
          <w:sz w:val="32"/>
          <w:szCs w:val="21"/>
          <w:lang w:val="en-US" w:eastAsia="en-US" w:bidi="ar-SA"/>
        </w:rPr>
      </w:pPr>
      <w:r>
        <w:rPr>
          <w:rFonts w:hint="eastAsia" w:ascii="宋体" w:hAnsi="宋体" w:eastAsia="仿宋" w:cs="仿宋"/>
          <w:snapToGrid w:val="0"/>
          <w:color w:val="0000FF"/>
          <w:kern w:val="0"/>
          <w:sz w:val="32"/>
          <w:szCs w:val="21"/>
          <w:lang w:val="en-US" w:eastAsia="en-US" w:bidi="ar-SA"/>
        </w:rPr>
        <w:t>未被</w:t>
      </w:r>
      <w:r>
        <w:rPr>
          <w:rFonts w:hint="eastAsia" w:ascii="宋体" w:hAnsi="宋体" w:eastAsia="仿宋" w:cs="仿宋"/>
          <w:snapToGrid w:val="0"/>
          <w:color w:val="0000FF"/>
          <w:kern w:val="0"/>
          <w:sz w:val="32"/>
          <w:szCs w:val="21"/>
          <w:lang w:val="en-US" w:eastAsia="zh-CN" w:bidi="ar-SA"/>
        </w:rPr>
        <w:t>□</w:t>
      </w:r>
      <w:r>
        <w:rPr>
          <w:rFonts w:hint="eastAsia" w:ascii="宋体" w:hAnsi="宋体" w:eastAsia="仿宋" w:cs="仿宋"/>
          <w:snapToGrid w:val="0"/>
          <w:color w:val="0000FF"/>
          <w:kern w:val="0"/>
          <w:sz w:val="32"/>
          <w:szCs w:val="21"/>
          <w:lang w:val="en-US" w:eastAsia="en-US" w:bidi="ar-SA"/>
        </w:rPr>
        <w:t>全国（□江西省☑</w:t>
      </w:r>
      <w:r>
        <w:rPr>
          <w:rFonts w:hint="eastAsia" w:ascii="宋体" w:hAnsi="宋体" w:eastAsia="仿宋" w:cs="仿宋"/>
          <w:snapToGrid w:val="0"/>
          <w:color w:val="0000FF"/>
          <w:kern w:val="0"/>
          <w:sz w:val="32"/>
          <w:szCs w:val="21"/>
          <w:lang w:val="en-US" w:eastAsia="zh-CN" w:bidi="ar-SA"/>
        </w:rPr>
        <w:t>抚州市</w:t>
      </w:r>
      <w:r>
        <w:rPr>
          <w:rFonts w:hint="eastAsia" w:ascii="宋体" w:hAnsi="宋体" w:eastAsia="仿宋" w:cs="仿宋"/>
          <w:snapToGrid w:val="0"/>
          <w:color w:val="0000FF"/>
          <w:kern w:val="0"/>
          <w:sz w:val="32"/>
          <w:szCs w:val="21"/>
          <w:lang w:val="en-US" w:eastAsia="en-US" w:bidi="ar-SA"/>
        </w:rPr>
        <w:t>）各级住房和城乡建设行政主管部门作出限制投标且在限制期内的行政处罚；</w:t>
      </w:r>
    </w:p>
    <w:p w14:paraId="25E9F7BF">
      <w:pPr>
        <w:spacing w:line="217" w:lineRule="auto"/>
        <w:rPr>
          <w:rFonts w:hint="eastAsia" w:ascii="宋体" w:hAnsi="宋体" w:eastAsia="仿宋" w:cs="仿宋"/>
          <w:snapToGrid w:val="0"/>
          <w:color w:val="0000FF"/>
          <w:kern w:val="0"/>
          <w:sz w:val="32"/>
          <w:szCs w:val="21"/>
          <w:lang w:val="en-US" w:eastAsia="en-US" w:bidi="ar-SA"/>
        </w:rPr>
      </w:pPr>
      <w:r>
        <w:rPr>
          <w:rFonts w:hint="eastAsia" w:ascii="宋体" w:hAnsi="宋体" w:eastAsia="仿宋" w:cs="仿宋"/>
          <w:snapToGrid w:val="0"/>
          <w:color w:val="0000FF"/>
          <w:kern w:val="0"/>
          <w:sz w:val="32"/>
          <w:szCs w:val="21"/>
          <w:lang w:val="en-US" w:eastAsia="en-US" w:bidi="ar-SA"/>
        </w:rPr>
        <w:t>未提供书面承诺和查实违反上述规定的，投（中）标无效。</w:t>
      </w:r>
    </w:p>
    <w:p w14:paraId="39E48CC7">
      <w:pPr>
        <w:spacing w:line="217" w:lineRule="auto"/>
      </w:pPr>
    </w:p>
    <w:p w14:paraId="1E446C61">
      <w:pPr>
        <w:numPr>
          <w:ilvl w:val="0"/>
          <w:numId w:val="0"/>
        </w:numPr>
        <w:spacing w:line="217" w:lineRule="auto"/>
        <w:rPr>
          <w:rFonts w:hint="eastAsia" w:ascii="宋体" w:hAnsi="宋体" w:eastAsia="仿宋" w:cs="仿宋"/>
          <w:snapToGrid w:val="0"/>
          <w:color w:val="0000FF"/>
          <w:kern w:val="0"/>
          <w:sz w:val="32"/>
          <w:szCs w:val="21"/>
          <w:lang w:val="en-US" w:eastAsia="en-US" w:bidi="ar-SA"/>
        </w:rPr>
      </w:pPr>
      <w:r>
        <w:rPr>
          <w:rFonts w:hint="eastAsia" w:ascii="宋体" w:hAnsi="宋体" w:eastAsia="仿宋" w:cs="仿宋"/>
          <w:snapToGrid w:val="0"/>
          <w:color w:val="0000FF"/>
          <w:kern w:val="0"/>
          <w:sz w:val="32"/>
          <w:szCs w:val="21"/>
          <w:lang w:val="en-US" w:eastAsia="zh-CN" w:bidi="ar-SA"/>
        </w:rPr>
        <w:t>10、</w:t>
      </w:r>
      <w:r>
        <w:rPr>
          <w:rFonts w:hint="eastAsia" w:ascii="宋体" w:hAnsi="宋体" w:eastAsia="仿宋" w:cs="仿宋"/>
          <w:snapToGrid w:val="0"/>
          <w:color w:val="0000FF"/>
          <w:kern w:val="0"/>
          <w:sz w:val="32"/>
          <w:szCs w:val="21"/>
          <w:lang w:val="en-US" w:eastAsia="en-US" w:bidi="ar-SA"/>
        </w:rPr>
        <w:t>拟承担本工程的注册建造师不得以注册建造师身份有在建工程、不得为公务员及本单位以外的企业或事业单位工作人员（事业单位工作人员是指在编在岗且是国家财政全额拨款或部分拨款单位工作人员）、不得违反《注册建造师管理规定》第二十一条第二款及第二十六条（六）之规定，如发现中标单位有以上行为，经调查属实，中标资格无效，并将按有关规定予以处罚。</w:t>
      </w:r>
    </w:p>
    <w:p w14:paraId="04248027">
      <w:pPr>
        <w:pStyle w:val="2"/>
        <w:numPr>
          <w:ilvl w:val="0"/>
          <w:numId w:val="0"/>
        </w:numPr>
        <w:rPr>
          <w:rFonts w:hint="default" w:eastAsia="仿宋"/>
          <w:lang w:val="en-US" w:eastAsia="zh-CN"/>
        </w:rPr>
      </w:pPr>
      <w:r>
        <w:rPr>
          <w:rFonts w:hint="eastAsia" w:ascii="宋体" w:hAnsi="宋体" w:cs="仿宋"/>
          <w:snapToGrid w:val="0"/>
          <w:color w:val="0000FF"/>
          <w:kern w:val="0"/>
          <w:sz w:val="32"/>
          <w:szCs w:val="21"/>
          <w:lang w:val="en-US" w:eastAsia="zh-CN" w:bidi="ar-SA"/>
        </w:rPr>
        <w:t>11、</w:t>
      </w:r>
      <w:r>
        <w:rPr>
          <w:rFonts w:hint="eastAsia" w:ascii="宋体" w:hAnsi="宋体" w:eastAsia="仿宋" w:cs="仿宋"/>
          <w:snapToGrid w:val="0"/>
          <w:color w:val="0000FF"/>
          <w:kern w:val="0"/>
          <w:sz w:val="32"/>
          <w:szCs w:val="21"/>
          <w:lang w:val="en-US" w:eastAsia="zh-CN" w:bidi="ar-SA"/>
        </w:rPr>
        <w:t>投标时，无需编制施工组织设计，待中标后，</w:t>
      </w:r>
      <w:r>
        <w:rPr>
          <w:rFonts w:hint="eastAsia" w:ascii="宋体" w:hAnsi="宋体" w:eastAsia="仿宋" w:cs="仿宋"/>
          <w:snapToGrid w:val="0"/>
          <w:color w:val="0000FF"/>
          <w:kern w:val="0"/>
          <w:sz w:val="32"/>
          <w:szCs w:val="21"/>
          <w:lang w:val="en-US" w:eastAsia="en-US" w:bidi="ar-SA"/>
        </w:rPr>
        <w:t>中标人在中标结果公示期间内提供完整的</w:t>
      </w:r>
      <w:r>
        <w:rPr>
          <w:rFonts w:hint="eastAsia" w:ascii="宋体" w:hAnsi="宋体" w:eastAsia="仿宋" w:cs="仿宋"/>
          <w:snapToGrid w:val="0"/>
          <w:color w:val="0000FF"/>
          <w:kern w:val="0"/>
          <w:sz w:val="32"/>
          <w:szCs w:val="21"/>
          <w:lang w:val="en-US" w:eastAsia="zh-CN" w:bidi="ar-SA"/>
        </w:rPr>
        <w:t>施工组织设计</w:t>
      </w:r>
      <w:r>
        <w:rPr>
          <w:rFonts w:hint="eastAsia" w:ascii="宋体" w:hAnsi="宋体" w:eastAsia="仿宋" w:cs="仿宋"/>
          <w:snapToGrid w:val="0"/>
          <w:color w:val="0000FF"/>
          <w:kern w:val="0"/>
          <w:sz w:val="32"/>
          <w:szCs w:val="21"/>
          <w:lang w:val="en-US" w:eastAsia="en-US" w:bidi="ar-SA"/>
        </w:rPr>
        <w:t>一正</w:t>
      </w:r>
      <w:r>
        <w:rPr>
          <w:rFonts w:hint="eastAsia" w:ascii="宋体" w:hAnsi="宋体" w:cs="仿宋"/>
          <w:snapToGrid w:val="0"/>
          <w:color w:val="0000FF"/>
          <w:kern w:val="0"/>
          <w:sz w:val="32"/>
          <w:szCs w:val="21"/>
          <w:lang w:val="en-US" w:eastAsia="zh-CN" w:bidi="ar-SA"/>
        </w:rPr>
        <w:t>三</w:t>
      </w:r>
      <w:r>
        <w:rPr>
          <w:rFonts w:hint="eastAsia" w:ascii="宋体" w:hAnsi="宋体" w:eastAsia="仿宋" w:cs="仿宋"/>
          <w:snapToGrid w:val="0"/>
          <w:color w:val="0000FF"/>
          <w:kern w:val="0"/>
          <w:sz w:val="32"/>
          <w:szCs w:val="21"/>
          <w:lang w:val="en-US" w:eastAsia="en-US" w:bidi="ar-SA"/>
        </w:rPr>
        <w:t>副，并加盖单位公章和法定代表人印章递交到招标</w:t>
      </w:r>
      <w:r>
        <w:rPr>
          <w:rFonts w:hint="eastAsia" w:ascii="宋体" w:hAnsi="宋体" w:eastAsia="仿宋" w:cs="仿宋"/>
          <w:snapToGrid w:val="0"/>
          <w:color w:val="0000FF"/>
          <w:kern w:val="0"/>
          <w:sz w:val="32"/>
          <w:szCs w:val="21"/>
          <w:lang w:val="en-US" w:eastAsia="zh-CN" w:bidi="ar-SA"/>
        </w:rPr>
        <w:t>人</w:t>
      </w:r>
      <w:r>
        <w:rPr>
          <w:rFonts w:hint="eastAsia" w:ascii="宋体" w:hAnsi="宋体" w:eastAsia="仿宋" w:cs="仿宋"/>
          <w:snapToGrid w:val="0"/>
          <w:color w:val="0000FF"/>
          <w:kern w:val="0"/>
          <w:sz w:val="32"/>
          <w:szCs w:val="21"/>
          <w:lang w:val="en-US" w:eastAsia="en-US" w:bidi="ar-SA"/>
        </w:rPr>
        <w:t>。</w:t>
      </w:r>
    </w:p>
    <w:p w14:paraId="3DDF947E">
      <w:pPr>
        <w:pStyle w:val="2"/>
        <w:numPr>
          <w:ilvl w:val="0"/>
          <w:numId w:val="0"/>
        </w:numPr>
        <w:rPr>
          <w:rFonts w:hint="eastAsia" w:ascii="宋体" w:hAnsi="宋体" w:eastAsia="仿宋" w:cs="仿宋"/>
          <w:snapToGrid w:val="0"/>
          <w:color w:val="0000FF"/>
          <w:kern w:val="0"/>
          <w:sz w:val="32"/>
          <w:szCs w:val="21"/>
          <w:lang w:val="en-US" w:eastAsia="zh-CN" w:bidi="ar-SA"/>
        </w:rPr>
      </w:pPr>
      <w:r>
        <w:rPr>
          <w:rFonts w:hint="eastAsia" w:ascii="宋体" w:hAnsi="宋体" w:eastAsia="仿宋" w:cs="仿宋"/>
          <w:snapToGrid w:val="0"/>
          <w:color w:val="0000FF"/>
          <w:kern w:val="0"/>
          <w:sz w:val="32"/>
          <w:szCs w:val="21"/>
          <w:lang w:val="en-US" w:eastAsia="zh-CN" w:bidi="ar-SA"/>
        </w:rPr>
        <w:t>1</w:t>
      </w:r>
      <w:r>
        <w:rPr>
          <w:rFonts w:hint="eastAsia" w:ascii="宋体" w:hAnsi="宋体" w:cs="仿宋"/>
          <w:snapToGrid w:val="0"/>
          <w:color w:val="0000FF"/>
          <w:kern w:val="0"/>
          <w:sz w:val="32"/>
          <w:szCs w:val="21"/>
          <w:lang w:val="en-US" w:eastAsia="zh-CN" w:bidi="ar-SA"/>
        </w:rPr>
        <w:t>2</w:t>
      </w:r>
      <w:r>
        <w:rPr>
          <w:rFonts w:hint="eastAsia" w:ascii="宋体" w:hAnsi="宋体" w:eastAsia="仿宋" w:cs="仿宋"/>
          <w:snapToGrid w:val="0"/>
          <w:color w:val="0000FF"/>
          <w:kern w:val="0"/>
          <w:sz w:val="32"/>
          <w:szCs w:val="21"/>
          <w:lang w:val="en-US" w:eastAsia="zh-CN" w:bidi="ar-SA"/>
        </w:rPr>
        <w:t>、本招标文件的专用要约条款（或投标人须知前附表）内容与通用条款内容及其他内容不一致时，以专用要约条款内容为准。招标人其它需要说明的事项中与招标文件相关内容不一致的，以招标人其它需要说明的事项内容为准。投标人如未按本招标文件要求递交所有投标所需的投标材料及文件，视为无效投标，已中标的中标无效。</w:t>
      </w:r>
    </w:p>
    <w:p w14:paraId="0F32E673">
      <w:pPr>
        <w:pStyle w:val="2"/>
        <w:numPr>
          <w:ilvl w:val="0"/>
          <w:numId w:val="0"/>
        </w:numPr>
        <w:rPr>
          <w:rFonts w:hint="eastAsia" w:ascii="宋体" w:hAnsi="宋体"/>
          <w:color w:val="0000FF"/>
          <w:szCs w:val="21"/>
          <w:highlight w:val="none"/>
        </w:rPr>
      </w:pPr>
      <w:r>
        <w:rPr>
          <w:rFonts w:hint="eastAsia" w:ascii="宋体" w:hAnsi="宋体" w:cs="仿宋"/>
          <w:snapToGrid w:val="0"/>
          <w:color w:val="0000FF"/>
          <w:kern w:val="0"/>
          <w:sz w:val="32"/>
          <w:szCs w:val="21"/>
          <w:lang w:val="en-US" w:eastAsia="zh-CN" w:bidi="ar-SA"/>
        </w:rPr>
        <w:t>13、</w:t>
      </w:r>
      <w:r>
        <w:rPr>
          <w:rFonts w:hint="eastAsia" w:ascii="宋体" w:hAnsi="宋体"/>
          <w:color w:val="0000FF"/>
          <w:szCs w:val="21"/>
        </w:rPr>
        <w:t>除本招标文件明确为废标或无效投标的，投标文件其他任何问</w:t>
      </w:r>
      <w:r>
        <w:rPr>
          <w:rFonts w:hint="eastAsia" w:ascii="宋体" w:hAnsi="宋体"/>
          <w:color w:val="0000FF"/>
          <w:szCs w:val="21"/>
          <w:highlight w:val="none"/>
        </w:rPr>
        <w:t>题均属于细微偏差，评标委员会不得对其投标文件做出废标或无效投标的处理。</w:t>
      </w:r>
    </w:p>
    <w:p w14:paraId="0D74E378">
      <w:pPr>
        <w:pStyle w:val="2"/>
        <w:numPr>
          <w:ilvl w:val="0"/>
          <w:numId w:val="0"/>
        </w:numPr>
        <w:rPr>
          <w:rFonts w:hint="eastAsia" w:ascii="宋体" w:hAnsi="宋体"/>
          <w:b/>
          <w:bCs/>
          <w:color w:val="0000FF"/>
          <w:szCs w:val="21"/>
          <w:highlight w:val="none"/>
          <w:lang w:val="en-US" w:eastAsia="zh-CN"/>
        </w:rPr>
      </w:pPr>
      <w:r>
        <w:rPr>
          <w:rFonts w:hint="eastAsia" w:ascii="宋体" w:hAnsi="宋体"/>
          <w:color w:val="0000FF"/>
          <w:szCs w:val="21"/>
          <w:highlight w:val="none"/>
          <w:lang w:val="en-US" w:eastAsia="zh-CN"/>
        </w:rPr>
        <w:t>14、“</w:t>
      </w:r>
      <w:r>
        <w:rPr>
          <w:rFonts w:hint="eastAsia" w:ascii="宋体" w:hAnsi="宋体"/>
          <w:b/>
          <w:bCs/>
          <w:color w:val="0000FF"/>
          <w:szCs w:val="21"/>
          <w:highlight w:val="none"/>
          <w:lang w:val="en-US" w:eastAsia="zh-CN"/>
        </w:rPr>
        <w:t>陶瓷学校顺轨柱锤破石挤密桩、强夯、灌注桩及高压旋喷桩等劳务分包工程内容统计表”所有条款投标单位必须响应，不响应做无效标处理。（陶瓷学校顺轨柱锤破石挤密桩、强夯、灌注桩及高压旋喷桩等劳务分包工程内容统计表详见附件）。</w:t>
      </w:r>
    </w:p>
    <w:p w14:paraId="46EB387B">
      <w:pPr>
        <w:pStyle w:val="2"/>
        <w:numPr>
          <w:ilvl w:val="0"/>
          <w:numId w:val="0"/>
        </w:numPr>
        <w:rPr>
          <w:rFonts w:hint="default" w:ascii="宋体" w:hAnsi="宋体"/>
          <w:b/>
          <w:bCs/>
          <w:color w:val="0000FF"/>
          <w:szCs w:val="21"/>
          <w:highlight w:val="none"/>
          <w:lang w:val="en-US" w:eastAsia="zh-CN"/>
        </w:rPr>
        <w:sectPr>
          <w:footerReference r:id="rId8" w:type="default"/>
          <w:pgSz w:w="11906" w:h="16839"/>
          <w:pgMar w:top="1431" w:right="1207" w:bottom="1345" w:left="1418" w:header="0" w:footer="1116" w:gutter="0"/>
          <w:cols w:space="720" w:num="1"/>
        </w:sectPr>
      </w:pPr>
      <w:r>
        <w:rPr>
          <w:rFonts w:hint="eastAsia" w:ascii="宋体" w:hAnsi="宋体"/>
          <w:b/>
          <w:bCs/>
          <w:color w:val="0000FF"/>
          <w:szCs w:val="21"/>
          <w:highlight w:val="none"/>
          <w:lang w:val="en-US" w:eastAsia="zh-CN"/>
        </w:rPr>
        <w:t>15、招标人将进一步核查投标人在投标文件中提供的材料，若在评标期间发现投标人提供了虚假材料，评标委员会将否决其投标；若在评标结果公示期间，发现作为中标候选人在投标文件中提供了虚假资料，招标人有权取消其中标资格。同时招标人将投标人以上弄虚作假行为上报省级建设行政主管部门，作为其不良记录纳入信用系统。</w:t>
      </w:r>
    </w:p>
    <w:p w14:paraId="0971B56C">
      <w:pPr>
        <w:spacing w:before="104" w:line="222" w:lineRule="auto"/>
        <w:ind w:left="2773"/>
        <w:outlineLvl w:val="0"/>
        <w:rPr>
          <w:rFonts w:ascii="黑体" w:hAnsi="黑体" w:eastAsia="黑体" w:cs="黑体"/>
          <w:sz w:val="32"/>
          <w:szCs w:val="32"/>
        </w:rPr>
      </w:pPr>
      <w:r>
        <w:rPr>
          <w:rFonts w:ascii="黑体" w:hAnsi="黑体" w:eastAsia="黑体" w:cs="黑体"/>
          <w:spacing w:val="-1"/>
          <w:sz w:val="32"/>
          <w:szCs w:val="32"/>
        </w:rPr>
        <w:t>第二部分  专用要约条款</w:t>
      </w:r>
    </w:p>
    <w:p w14:paraId="6EE3C9EB">
      <w:pPr>
        <w:spacing w:line="373" w:lineRule="auto"/>
        <w:rPr>
          <w:rFonts w:ascii="Arial"/>
          <w:sz w:val="21"/>
        </w:rPr>
      </w:pPr>
    </w:p>
    <w:p w14:paraId="5D2903F4">
      <w:pPr>
        <w:spacing w:before="104" w:line="214" w:lineRule="auto"/>
        <w:ind w:left="3241"/>
        <w:rPr>
          <w:rFonts w:ascii="楷体" w:hAnsi="楷体" w:eastAsia="楷体" w:cs="楷体"/>
          <w:sz w:val="32"/>
          <w:szCs w:val="32"/>
        </w:rPr>
      </w:pPr>
      <w:r>
        <w:rPr>
          <w:rFonts w:ascii="楷体" w:hAnsi="楷体" w:eastAsia="楷体" w:cs="楷体"/>
          <w:sz w:val="32"/>
          <w:szCs w:val="32"/>
        </w:rPr>
        <w:t>（审查内容汇总）</w:t>
      </w:r>
    </w:p>
    <w:p w14:paraId="0346435B">
      <w:pPr>
        <w:spacing w:line="96" w:lineRule="exact"/>
      </w:pPr>
    </w:p>
    <w:tbl>
      <w:tblPr>
        <w:tblStyle w:val="8"/>
        <w:tblW w:w="903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2622"/>
        <w:gridCol w:w="5249"/>
      </w:tblGrid>
      <w:tr w14:paraId="7CFF0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161" w:type="dxa"/>
            <w:vAlign w:val="top"/>
          </w:tcPr>
          <w:p w14:paraId="09F711D9">
            <w:pPr>
              <w:pStyle w:val="9"/>
              <w:spacing w:before="158" w:line="220" w:lineRule="auto"/>
              <w:ind w:left="165"/>
              <w:rPr>
                <w:sz w:val="28"/>
                <w:szCs w:val="28"/>
              </w:rPr>
            </w:pPr>
            <w:r>
              <w:rPr>
                <w:b/>
                <w:bCs/>
                <w:spacing w:val="-7"/>
                <w:sz w:val="28"/>
                <w:szCs w:val="28"/>
              </w:rPr>
              <w:t>条款号</w:t>
            </w:r>
          </w:p>
        </w:tc>
        <w:tc>
          <w:tcPr>
            <w:tcW w:w="2622" w:type="dxa"/>
            <w:vAlign w:val="top"/>
          </w:tcPr>
          <w:p w14:paraId="3B1026FA">
            <w:pPr>
              <w:pStyle w:val="9"/>
              <w:spacing w:before="158" w:line="220" w:lineRule="auto"/>
              <w:ind w:left="755"/>
              <w:rPr>
                <w:sz w:val="28"/>
                <w:szCs w:val="28"/>
              </w:rPr>
            </w:pPr>
            <w:r>
              <w:rPr>
                <w:b/>
                <w:bCs/>
                <w:spacing w:val="-6"/>
                <w:sz w:val="28"/>
                <w:szCs w:val="28"/>
              </w:rPr>
              <w:t>条款名称</w:t>
            </w:r>
          </w:p>
        </w:tc>
        <w:tc>
          <w:tcPr>
            <w:tcW w:w="5249" w:type="dxa"/>
            <w:vAlign w:val="top"/>
          </w:tcPr>
          <w:p w14:paraId="1BE37505">
            <w:pPr>
              <w:pStyle w:val="9"/>
              <w:spacing w:before="158" w:line="220" w:lineRule="auto"/>
              <w:ind w:left="2070"/>
              <w:rPr>
                <w:sz w:val="28"/>
                <w:szCs w:val="28"/>
              </w:rPr>
            </w:pPr>
            <w:r>
              <w:rPr>
                <w:b/>
                <w:bCs/>
                <w:spacing w:val="-6"/>
                <w:sz w:val="28"/>
                <w:szCs w:val="28"/>
              </w:rPr>
              <w:t>条款内容</w:t>
            </w:r>
          </w:p>
        </w:tc>
      </w:tr>
      <w:tr w14:paraId="42D35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1161" w:type="dxa"/>
            <w:vAlign w:val="top"/>
          </w:tcPr>
          <w:p w14:paraId="1E4C7825">
            <w:pPr>
              <w:rPr>
                <w:rFonts w:ascii="Arial"/>
                <w:sz w:val="21"/>
              </w:rPr>
            </w:pPr>
          </w:p>
          <w:p w14:paraId="5A1C98AB">
            <w:pPr>
              <w:rPr>
                <w:rFonts w:ascii="Arial"/>
                <w:sz w:val="21"/>
              </w:rPr>
            </w:pPr>
          </w:p>
          <w:p w14:paraId="2CCC64C0">
            <w:pPr>
              <w:pStyle w:val="9"/>
              <w:spacing w:before="68" w:line="239" w:lineRule="auto"/>
              <w:ind w:left="335"/>
            </w:pPr>
            <w:r>
              <w:rPr>
                <w:spacing w:val="-4"/>
              </w:rPr>
              <w:t>1.1.2</w:t>
            </w:r>
          </w:p>
        </w:tc>
        <w:tc>
          <w:tcPr>
            <w:tcW w:w="2622" w:type="dxa"/>
            <w:vAlign w:val="top"/>
          </w:tcPr>
          <w:p w14:paraId="0BAFD982">
            <w:pPr>
              <w:rPr>
                <w:rFonts w:ascii="Arial"/>
                <w:sz w:val="21"/>
              </w:rPr>
            </w:pPr>
          </w:p>
          <w:p w14:paraId="314B44BB">
            <w:pPr>
              <w:rPr>
                <w:rFonts w:ascii="Arial"/>
                <w:sz w:val="21"/>
              </w:rPr>
            </w:pPr>
          </w:p>
          <w:p w14:paraId="30113B6C">
            <w:pPr>
              <w:pStyle w:val="9"/>
              <w:spacing w:before="68" w:line="220" w:lineRule="auto"/>
              <w:ind w:left="998"/>
            </w:pPr>
            <w:r>
              <w:rPr>
                <w:spacing w:val="-3"/>
              </w:rPr>
              <w:t>招标人</w:t>
            </w:r>
          </w:p>
        </w:tc>
        <w:tc>
          <w:tcPr>
            <w:tcW w:w="5249" w:type="dxa"/>
            <w:vAlign w:val="top"/>
          </w:tcPr>
          <w:p w14:paraId="2BEC7C16">
            <w:pPr>
              <w:pStyle w:val="9"/>
              <w:spacing w:before="71" w:line="219" w:lineRule="auto"/>
              <w:ind w:left="113"/>
              <w:rPr>
                <w:rFonts w:hint="eastAsia" w:eastAsia="宋体"/>
                <w:lang w:eastAsia="zh-CN"/>
              </w:rPr>
            </w:pPr>
            <w:r>
              <w:rPr>
                <w:spacing w:val="-1"/>
              </w:rPr>
              <w:t>名称：</w:t>
            </w:r>
            <w:r>
              <w:rPr>
                <w:rFonts w:hint="eastAsia"/>
                <w:color w:val="0000FF"/>
                <w:spacing w:val="-1"/>
                <w:lang w:eastAsia="zh-CN"/>
              </w:rPr>
              <w:t>黎川县鑫源建筑有限公司</w:t>
            </w:r>
          </w:p>
          <w:p w14:paraId="2E084A77">
            <w:pPr>
              <w:pStyle w:val="9"/>
              <w:spacing w:before="70" w:line="220" w:lineRule="auto"/>
              <w:ind w:left="111"/>
            </w:pPr>
            <w:r>
              <w:rPr>
                <w:spacing w:val="-1"/>
              </w:rPr>
              <w:t>地址：</w:t>
            </w:r>
            <w:r>
              <w:rPr>
                <w:rFonts w:hint="eastAsia"/>
                <w:color w:val="0000FF"/>
                <w:spacing w:val="-1"/>
                <w:lang w:eastAsia="zh-CN"/>
              </w:rPr>
              <w:t>黎川县</w:t>
            </w:r>
          </w:p>
          <w:p w14:paraId="1E69D18B">
            <w:pPr>
              <w:pStyle w:val="9"/>
              <w:spacing w:before="69" w:line="220" w:lineRule="auto"/>
              <w:ind w:left="112"/>
              <w:rPr>
                <w:rFonts w:hint="eastAsia" w:eastAsia="宋体"/>
                <w:lang w:eastAsia="zh-CN"/>
              </w:rPr>
            </w:pPr>
            <w:r>
              <w:rPr>
                <w:spacing w:val="-1"/>
              </w:rPr>
              <w:t>联系人：</w:t>
            </w:r>
            <w:r>
              <w:rPr>
                <w:rFonts w:hint="eastAsia"/>
                <w:color w:val="0000FF"/>
                <w:spacing w:val="-1"/>
                <w:lang w:eastAsia="zh-CN"/>
              </w:rPr>
              <w:t>李先生</w:t>
            </w:r>
          </w:p>
          <w:p w14:paraId="407E46BC">
            <w:pPr>
              <w:pStyle w:val="9"/>
              <w:spacing w:before="69" w:line="209" w:lineRule="auto"/>
              <w:ind w:left="135"/>
              <w:rPr>
                <w:rFonts w:hint="eastAsia" w:eastAsia="宋体"/>
                <w:lang w:eastAsia="zh-CN"/>
              </w:rPr>
            </w:pPr>
            <w:r>
              <w:rPr>
                <w:spacing w:val="-3"/>
              </w:rPr>
              <w:t>电话：</w:t>
            </w:r>
            <w:r>
              <w:rPr>
                <w:rFonts w:hint="eastAsia"/>
                <w:color w:val="0000FF"/>
                <w:spacing w:val="-3"/>
                <w:lang w:eastAsia="zh-CN"/>
              </w:rPr>
              <w:t>19307943212</w:t>
            </w:r>
          </w:p>
        </w:tc>
      </w:tr>
      <w:tr w14:paraId="402CC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1161" w:type="dxa"/>
            <w:vAlign w:val="top"/>
          </w:tcPr>
          <w:p w14:paraId="1309F8E9">
            <w:pPr>
              <w:rPr>
                <w:rFonts w:ascii="Arial"/>
                <w:sz w:val="21"/>
              </w:rPr>
            </w:pPr>
          </w:p>
          <w:p w14:paraId="0CDB3F3A">
            <w:pPr>
              <w:spacing w:line="241" w:lineRule="auto"/>
              <w:rPr>
                <w:rFonts w:ascii="Arial"/>
                <w:sz w:val="21"/>
              </w:rPr>
            </w:pPr>
          </w:p>
          <w:p w14:paraId="59E87EBE">
            <w:pPr>
              <w:pStyle w:val="9"/>
              <w:spacing w:before="68" w:line="239" w:lineRule="auto"/>
              <w:ind w:left="335"/>
            </w:pPr>
            <w:r>
              <w:rPr>
                <w:spacing w:val="-4"/>
              </w:rPr>
              <w:t>1.1.3</w:t>
            </w:r>
          </w:p>
        </w:tc>
        <w:tc>
          <w:tcPr>
            <w:tcW w:w="2622" w:type="dxa"/>
            <w:vAlign w:val="top"/>
          </w:tcPr>
          <w:p w14:paraId="50CE66D1">
            <w:pPr>
              <w:rPr>
                <w:rFonts w:ascii="Arial"/>
                <w:sz w:val="21"/>
              </w:rPr>
            </w:pPr>
          </w:p>
          <w:p w14:paraId="7685E3AE">
            <w:pPr>
              <w:spacing w:line="241" w:lineRule="auto"/>
              <w:rPr>
                <w:rFonts w:ascii="Arial"/>
                <w:sz w:val="21"/>
              </w:rPr>
            </w:pPr>
          </w:p>
          <w:p w14:paraId="2CFEB57C">
            <w:pPr>
              <w:pStyle w:val="9"/>
              <w:spacing w:before="68" w:line="219" w:lineRule="auto"/>
              <w:ind w:left="683"/>
            </w:pPr>
            <w:r>
              <w:rPr>
                <w:spacing w:val="-2"/>
              </w:rPr>
              <w:t>招标代理机构</w:t>
            </w:r>
          </w:p>
        </w:tc>
        <w:tc>
          <w:tcPr>
            <w:tcW w:w="5249" w:type="dxa"/>
            <w:vAlign w:val="top"/>
          </w:tcPr>
          <w:p w14:paraId="33129354">
            <w:pPr>
              <w:pStyle w:val="9"/>
              <w:spacing w:before="72" w:line="220" w:lineRule="auto"/>
              <w:ind w:left="113"/>
              <w:rPr>
                <w:rFonts w:hint="eastAsia" w:eastAsia="宋体"/>
                <w:lang w:eastAsia="zh-CN"/>
              </w:rPr>
            </w:pPr>
            <w:r>
              <w:rPr>
                <w:spacing w:val="-1"/>
              </w:rPr>
              <w:t>名称：</w:t>
            </w:r>
            <w:r>
              <w:rPr>
                <w:rFonts w:hint="eastAsia"/>
                <w:color w:val="0000FF"/>
                <w:spacing w:val="-1"/>
                <w:lang w:eastAsia="zh-CN"/>
              </w:rPr>
              <w:t>江西寰洲工程造价咨询有限公司</w:t>
            </w:r>
          </w:p>
          <w:p w14:paraId="584CFAC0">
            <w:pPr>
              <w:pStyle w:val="9"/>
              <w:spacing w:before="69" w:line="220" w:lineRule="auto"/>
              <w:ind w:left="111"/>
            </w:pPr>
            <w:r>
              <w:rPr>
                <w:spacing w:val="-1"/>
              </w:rPr>
              <w:t>地址：</w:t>
            </w:r>
            <w:r>
              <w:rPr>
                <w:rFonts w:hint="eastAsia"/>
                <w:color w:val="0000FF"/>
                <w:highlight w:val="white"/>
                <w:lang w:eastAsia="zh-CN"/>
              </w:rPr>
              <w:t>江西省抚州市临川区抚州one写字楼301室</w:t>
            </w:r>
          </w:p>
          <w:p w14:paraId="5E8E7E30">
            <w:pPr>
              <w:pStyle w:val="9"/>
              <w:spacing w:before="69" w:line="220" w:lineRule="auto"/>
              <w:ind w:left="114"/>
              <w:rPr>
                <w:rFonts w:hint="eastAsia" w:eastAsia="宋体"/>
                <w:lang w:eastAsia="zh-CN"/>
              </w:rPr>
            </w:pPr>
            <w:r>
              <w:rPr>
                <w:spacing w:val="-1"/>
              </w:rPr>
              <w:t>项目负责人：</w:t>
            </w:r>
            <w:r>
              <w:rPr>
                <w:rFonts w:hint="eastAsia"/>
                <w:color w:val="0000FF"/>
                <w:spacing w:val="-1"/>
                <w:lang w:eastAsia="zh-CN"/>
              </w:rPr>
              <w:t>魏先生</w:t>
            </w:r>
          </w:p>
          <w:p w14:paraId="087677ED">
            <w:pPr>
              <w:pStyle w:val="9"/>
              <w:spacing w:before="70" w:line="208" w:lineRule="auto"/>
              <w:ind w:left="135"/>
              <w:rPr>
                <w:rFonts w:hint="eastAsia" w:eastAsia="宋体"/>
                <w:lang w:eastAsia="zh-CN"/>
              </w:rPr>
            </w:pPr>
            <w:r>
              <w:rPr>
                <w:spacing w:val="-3"/>
              </w:rPr>
              <w:t>电话：</w:t>
            </w:r>
            <w:r>
              <w:rPr>
                <w:rFonts w:hint="eastAsia"/>
                <w:color w:val="0000FF"/>
                <w:spacing w:val="-3"/>
                <w:lang w:eastAsia="zh-CN"/>
              </w:rPr>
              <w:t>18000201995</w:t>
            </w:r>
          </w:p>
        </w:tc>
      </w:tr>
      <w:tr w14:paraId="75E06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161" w:type="dxa"/>
            <w:vAlign w:val="top"/>
          </w:tcPr>
          <w:p w14:paraId="62F7B261">
            <w:pPr>
              <w:pStyle w:val="9"/>
              <w:spacing w:before="73" w:line="207" w:lineRule="auto"/>
              <w:ind w:left="335"/>
            </w:pPr>
            <w:r>
              <w:rPr>
                <w:spacing w:val="-4"/>
              </w:rPr>
              <w:t>1.1.4</w:t>
            </w:r>
          </w:p>
        </w:tc>
        <w:tc>
          <w:tcPr>
            <w:tcW w:w="2622" w:type="dxa"/>
            <w:vAlign w:val="top"/>
          </w:tcPr>
          <w:p w14:paraId="2F5C2B02">
            <w:pPr>
              <w:pStyle w:val="9"/>
              <w:spacing w:before="73" w:line="207" w:lineRule="auto"/>
              <w:ind w:left="578"/>
            </w:pPr>
            <w:r>
              <w:rPr>
                <w:spacing w:val="-2"/>
              </w:rPr>
              <w:t>本项目监管部门</w:t>
            </w:r>
          </w:p>
        </w:tc>
        <w:tc>
          <w:tcPr>
            <w:tcW w:w="5249" w:type="dxa"/>
            <w:vAlign w:val="top"/>
          </w:tcPr>
          <w:p w14:paraId="3816AD7A">
            <w:pPr>
              <w:pStyle w:val="9"/>
              <w:spacing w:before="73" w:line="207" w:lineRule="auto"/>
              <w:ind w:left="111"/>
              <w:rPr>
                <w:rFonts w:hint="eastAsia" w:eastAsia="宋体"/>
                <w:lang w:eastAsia="zh-CN"/>
              </w:rPr>
            </w:pPr>
            <w:r>
              <w:rPr>
                <w:rFonts w:hint="eastAsia"/>
                <w:color w:val="0000FF"/>
                <w:spacing w:val="-1"/>
                <w:highlight w:val="none"/>
                <w:lang w:eastAsia="zh-CN"/>
              </w:rPr>
              <w:t>黎川县住房和城乡建设局</w:t>
            </w:r>
          </w:p>
        </w:tc>
      </w:tr>
      <w:tr w14:paraId="0A8B7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161" w:type="dxa"/>
            <w:vAlign w:val="top"/>
          </w:tcPr>
          <w:p w14:paraId="7EAF6487">
            <w:pPr>
              <w:pStyle w:val="9"/>
              <w:spacing w:before="234" w:line="239" w:lineRule="auto"/>
              <w:ind w:left="335"/>
            </w:pPr>
            <w:r>
              <w:rPr>
                <w:spacing w:val="-4"/>
              </w:rPr>
              <w:t>1.1.5</w:t>
            </w:r>
          </w:p>
        </w:tc>
        <w:tc>
          <w:tcPr>
            <w:tcW w:w="2622" w:type="dxa"/>
            <w:vAlign w:val="top"/>
          </w:tcPr>
          <w:p w14:paraId="6D2E8FDF">
            <w:pPr>
              <w:pStyle w:val="9"/>
              <w:spacing w:before="234" w:line="220" w:lineRule="auto"/>
              <w:ind w:left="895"/>
            </w:pPr>
            <w:r>
              <w:rPr>
                <w:spacing w:val="-3"/>
              </w:rPr>
              <w:t>工程名称</w:t>
            </w:r>
          </w:p>
        </w:tc>
        <w:tc>
          <w:tcPr>
            <w:tcW w:w="5249" w:type="dxa"/>
            <w:vAlign w:val="top"/>
          </w:tcPr>
          <w:p w14:paraId="7A09BAE3">
            <w:pPr>
              <w:pStyle w:val="9"/>
              <w:spacing w:before="73" w:line="244" w:lineRule="auto"/>
              <w:ind w:left="150" w:right="102" w:hanging="37"/>
              <w:rPr>
                <w:rFonts w:hint="eastAsia" w:eastAsia="宋体"/>
                <w:lang w:eastAsia="zh-CN"/>
              </w:rPr>
            </w:pPr>
            <w:r>
              <w:rPr>
                <w:rFonts w:hint="eastAsia"/>
                <w:color w:val="0000FF"/>
                <w:spacing w:val="-3"/>
                <w:lang w:eastAsia="zh-CN"/>
              </w:rPr>
              <w:t>黎川县陶瓷家具职业技术学校建设项目设计、采购、施工总承包（EPC）-顺轨柱锤破石挤密桩、强夯、灌注桩及高压旋喷桩等劳务分包工程</w:t>
            </w:r>
          </w:p>
        </w:tc>
      </w:tr>
      <w:tr w14:paraId="03609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161" w:type="dxa"/>
            <w:vAlign w:val="top"/>
          </w:tcPr>
          <w:p w14:paraId="71882A9A">
            <w:pPr>
              <w:pStyle w:val="9"/>
              <w:spacing w:before="235" w:line="239" w:lineRule="auto"/>
              <w:ind w:left="335"/>
            </w:pPr>
            <w:r>
              <w:rPr>
                <w:spacing w:val="-4"/>
              </w:rPr>
              <w:t>1.1.6</w:t>
            </w:r>
          </w:p>
        </w:tc>
        <w:tc>
          <w:tcPr>
            <w:tcW w:w="2622" w:type="dxa"/>
            <w:vAlign w:val="top"/>
          </w:tcPr>
          <w:p w14:paraId="3F4F5964">
            <w:pPr>
              <w:pStyle w:val="9"/>
              <w:spacing w:before="235" w:line="220" w:lineRule="auto"/>
              <w:ind w:left="895"/>
            </w:pPr>
            <w:r>
              <w:rPr>
                <w:spacing w:val="-3"/>
              </w:rPr>
              <w:t>工程类型</w:t>
            </w:r>
          </w:p>
        </w:tc>
        <w:tc>
          <w:tcPr>
            <w:tcW w:w="5249" w:type="dxa"/>
            <w:vAlign w:val="top"/>
          </w:tcPr>
          <w:p w14:paraId="18B439D7">
            <w:pPr>
              <w:pStyle w:val="9"/>
              <w:spacing w:before="54" w:line="246" w:lineRule="auto"/>
              <w:ind w:left="110" w:right="102" w:firstLine="22"/>
            </w:pPr>
            <w:r>
              <w:rPr>
                <w:color w:val="0000FF"/>
                <w:spacing w:val="3"/>
              </w:rPr>
              <w:t>□</w:t>
            </w:r>
            <w:r>
              <w:rPr>
                <w:spacing w:val="3"/>
              </w:rPr>
              <w:t>房屋建筑工程(</w:t>
            </w:r>
            <w:r>
              <w:rPr>
                <w:color w:val="0000FF"/>
                <w:spacing w:val="3"/>
              </w:rPr>
              <w:t>□</w:t>
            </w:r>
            <w:r>
              <w:rPr>
                <w:spacing w:val="3"/>
              </w:rPr>
              <w:t>工业</w:t>
            </w:r>
            <w:r>
              <w:rPr>
                <w:color w:val="0000FF"/>
                <w:spacing w:val="3"/>
              </w:rPr>
              <w:t>□</w:t>
            </w:r>
            <w:r>
              <w:rPr>
                <w:spacing w:val="3"/>
              </w:rPr>
              <w:t>民用</w:t>
            </w:r>
            <w:r>
              <w:rPr>
                <w:spacing w:val="-53"/>
                <w:w w:val="97"/>
              </w:rPr>
              <w:t>），</w:t>
            </w:r>
            <w:r>
              <w:rPr>
                <w:spacing w:val="-63"/>
              </w:rPr>
              <w:t xml:space="preserve"> </w:t>
            </w:r>
            <w:r>
              <w:rPr>
                <w:rFonts w:hint="eastAsia" w:ascii="Segoe UI Emoji" w:hAnsi="Segoe UI Emoji" w:cs="Segoe UI Emoji"/>
                <w:color w:val="0000FF"/>
                <w:spacing w:val="3"/>
                <w:lang w:eastAsia="zh-CN"/>
              </w:rPr>
              <w:t>□</w:t>
            </w:r>
            <w:r>
              <w:rPr>
                <w:spacing w:val="3"/>
              </w:rPr>
              <w:t>市政基础设施工</w:t>
            </w:r>
            <w:r>
              <w:rPr>
                <w:spacing w:val="-6"/>
              </w:rPr>
              <w:t>程，</w:t>
            </w:r>
            <w:r>
              <w:rPr>
                <w:spacing w:val="-72"/>
              </w:rPr>
              <w:t xml:space="preserve"> </w:t>
            </w:r>
            <w:r>
              <w:rPr>
                <w:rFonts w:hint="eastAsia"/>
                <w:color w:val="0000FF"/>
                <w:spacing w:val="-6"/>
                <w:lang w:eastAsia="zh-CN"/>
              </w:rPr>
              <w:t>☑</w:t>
            </w:r>
            <w:r>
              <w:rPr>
                <w:spacing w:val="-6"/>
              </w:rPr>
              <w:t>专业工程</w:t>
            </w:r>
          </w:p>
        </w:tc>
      </w:tr>
      <w:tr w14:paraId="7847A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161" w:type="dxa"/>
            <w:vAlign w:val="top"/>
          </w:tcPr>
          <w:p w14:paraId="6275BFCC">
            <w:pPr>
              <w:pStyle w:val="9"/>
              <w:spacing w:before="76" w:line="204" w:lineRule="auto"/>
              <w:ind w:left="335"/>
            </w:pPr>
            <w:r>
              <w:rPr>
                <w:spacing w:val="-4"/>
              </w:rPr>
              <w:t>1.1.7</w:t>
            </w:r>
          </w:p>
        </w:tc>
        <w:tc>
          <w:tcPr>
            <w:tcW w:w="2622" w:type="dxa"/>
            <w:vAlign w:val="top"/>
          </w:tcPr>
          <w:p w14:paraId="13477350">
            <w:pPr>
              <w:pStyle w:val="9"/>
              <w:spacing w:before="76" w:line="204" w:lineRule="auto"/>
              <w:ind w:left="895"/>
            </w:pPr>
            <w:r>
              <w:rPr>
                <w:spacing w:val="-3"/>
              </w:rPr>
              <w:t>建设地点</w:t>
            </w:r>
          </w:p>
        </w:tc>
        <w:tc>
          <w:tcPr>
            <w:tcW w:w="5249" w:type="dxa"/>
            <w:vAlign w:val="top"/>
          </w:tcPr>
          <w:p w14:paraId="47325A72">
            <w:pPr>
              <w:pStyle w:val="9"/>
              <w:spacing w:before="76" w:line="204" w:lineRule="auto"/>
              <w:ind w:left="111"/>
            </w:pPr>
            <w:r>
              <w:rPr>
                <w:rFonts w:hint="eastAsia" w:ascii="宋体" w:hAnsi="宋体" w:eastAsia="宋体" w:cs="宋体"/>
                <w:color w:val="0000FF"/>
                <w:spacing w:val="-3"/>
                <w:lang w:val="en-US" w:eastAsia="zh-CN"/>
              </w:rPr>
              <w:t>江西省黎川县东面，南临新城大道，西临经四路</w:t>
            </w:r>
          </w:p>
        </w:tc>
      </w:tr>
      <w:tr w14:paraId="148CA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1161" w:type="dxa"/>
            <w:vAlign w:val="top"/>
          </w:tcPr>
          <w:p w14:paraId="42F0F260">
            <w:pPr>
              <w:spacing w:line="243" w:lineRule="auto"/>
              <w:rPr>
                <w:rFonts w:ascii="Arial"/>
                <w:sz w:val="21"/>
              </w:rPr>
            </w:pPr>
          </w:p>
          <w:p w14:paraId="7AF60EDA">
            <w:pPr>
              <w:spacing w:line="243" w:lineRule="auto"/>
              <w:rPr>
                <w:rFonts w:ascii="Arial"/>
                <w:sz w:val="21"/>
              </w:rPr>
            </w:pPr>
          </w:p>
          <w:p w14:paraId="385B6FDA">
            <w:pPr>
              <w:pStyle w:val="9"/>
              <w:spacing w:before="68" w:line="239" w:lineRule="auto"/>
              <w:ind w:left="335"/>
            </w:pPr>
            <w:r>
              <w:rPr>
                <w:spacing w:val="-4"/>
              </w:rPr>
              <w:t>1.1.8</w:t>
            </w:r>
          </w:p>
        </w:tc>
        <w:tc>
          <w:tcPr>
            <w:tcW w:w="2622" w:type="dxa"/>
            <w:vAlign w:val="top"/>
          </w:tcPr>
          <w:p w14:paraId="0BB2A065">
            <w:pPr>
              <w:spacing w:line="242" w:lineRule="auto"/>
              <w:rPr>
                <w:rFonts w:ascii="Arial"/>
                <w:sz w:val="21"/>
              </w:rPr>
            </w:pPr>
          </w:p>
          <w:p w14:paraId="3A931F9D">
            <w:pPr>
              <w:spacing w:line="243" w:lineRule="auto"/>
              <w:rPr>
                <w:rFonts w:ascii="Arial"/>
                <w:sz w:val="21"/>
              </w:rPr>
            </w:pPr>
          </w:p>
          <w:p w14:paraId="77FFC082">
            <w:pPr>
              <w:pStyle w:val="9"/>
              <w:spacing w:before="69" w:line="220" w:lineRule="auto"/>
              <w:ind w:left="895"/>
            </w:pPr>
            <w:r>
              <w:rPr>
                <w:spacing w:val="-3"/>
              </w:rPr>
              <w:t>建筑规模</w:t>
            </w:r>
          </w:p>
        </w:tc>
        <w:tc>
          <w:tcPr>
            <w:tcW w:w="5249" w:type="dxa"/>
            <w:vAlign w:val="top"/>
          </w:tcPr>
          <w:p w14:paraId="134A682B">
            <w:pPr>
              <w:pStyle w:val="9"/>
              <w:spacing w:before="76" w:line="262" w:lineRule="auto"/>
              <w:ind w:left="111" w:right="102" w:firstLine="21"/>
              <w:jc w:val="both"/>
            </w:pPr>
            <w:r>
              <w:rPr>
                <w:color w:val="0000FF"/>
                <w:spacing w:val="-4"/>
              </w:rPr>
              <w:t>□</w:t>
            </w:r>
            <w:r>
              <w:rPr>
                <w:spacing w:val="-4"/>
              </w:rPr>
              <w:t>建筑面积：</w:t>
            </w:r>
            <w:r>
              <w:rPr>
                <w:color w:val="0000FF"/>
                <w:spacing w:val="-4"/>
              </w:rPr>
              <w:t>0</w:t>
            </w:r>
            <w:r>
              <w:rPr>
                <w:color w:val="0000FF"/>
                <w:spacing w:val="-45"/>
              </w:rPr>
              <w:t xml:space="preserve"> </w:t>
            </w:r>
            <w:r>
              <w:rPr>
                <w:spacing w:val="-4"/>
              </w:rPr>
              <w:t>平方米</w:t>
            </w:r>
            <w:r>
              <w:rPr>
                <w:color w:val="0000FF"/>
                <w:spacing w:val="-4"/>
              </w:rPr>
              <w:t>□</w:t>
            </w:r>
            <w:r>
              <w:rPr>
                <w:spacing w:val="-4"/>
              </w:rPr>
              <w:t>地下面积：</w:t>
            </w:r>
            <w:r>
              <w:rPr>
                <w:color w:val="0000FF"/>
                <w:spacing w:val="-4"/>
              </w:rPr>
              <w:t>0</w:t>
            </w:r>
            <w:r>
              <w:rPr>
                <w:color w:val="0000FF"/>
                <w:spacing w:val="-46"/>
              </w:rPr>
              <w:t xml:space="preserve"> </w:t>
            </w:r>
            <w:r>
              <w:rPr>
                <w:spacing w:val="-4"/>
              </w:rPr>
              <w:t>平方米</w:t>
            </w:r>
            <w:r>
              <w:rPr>
                <w:color w:val="0000FF"/>
                <w:spacing w:val="-4"/>
              </w:rPr>
              <w:t>□</w:t>
            </w:r>
            <w:r>
              <w:rPr>
                <w:spacing w:val="-5"/>
              </w:rPr>
              <w:t>层数：</w:t>
            </w:r>
            <w:r>
              <w:rPr>
                <w:color w:val="0000FF"/>
                <w:spacing w:val="-5"/>
              </w:rPr>
              <w:t>0</w:t>
            </w:r>
            <w:r>
              <w:rPr>
                <w:spacing w:val="-4"/>
              </w:rPr>
              <w:t>层</w:t>
            </w:r>
            <w:r>
              <w:rPr>
                <w:color w:val="0000FF"/>
                <w:spacing w:val="-4"/>
              </w:rPr>
              <w:t>□</w:t>
            </w:r>
            <w:r>
              <w:rPr>
                <w:spacing w:val="-4"/>
              </w:rPr>
              <w:t>长度：</w:t>
            </w:r>
            <w:r>
              <w:rPr>
                <w:color w:val="0000FF"/>
                <w:spacing w:val="-4"/>
              </w:rPr>
              <w:t>0</w:t>
            </w:r>
            <w:r>
              <w:rPr>
                <w:color w:val="0000FF"/>
                <w:spacing w:val="-33"/>
              </w:rPr>
              <w:t xml:space="preserve"> </w:t>
            </w:r>
            <w:r>
              <w:rPr>
                <w:spacing w:val="-4"/>
              </w:rPr>
              <w:t>米</w:t>
            </w:r>
            <w:r>
              <w:rPr>
                <w:color w:val="0000FF"/>
                <w:spacing w:val="-4"/>
              </w:rPr>
              <w:t>□</w:t>
            </w:r>
            <w:r>
              <w:rPr>
                <w:spacing w:val="-4"/>
              </w:rPr>
              <w:t>路面宽度：</w:t>
            </w:r>
            <w:r>
              <w:rPr>
                <w:color w:val="0000FF"/>
                <w:spacing w:val="-4"/>
              </w:rPr>
              <w:t>0</w:t>
            </w:r>
            <w:r>
              <w:rPr>
                <w:color w:val="0000FF"/>
                <w:spacing w:val="-44"/>
              </w:rPr>
              <w:t xml:space="preserve"> </w:t>
            </w:r>
            <w:r>
              <w:rPr>
                <w:spacing w:val="-4"/>
              </w:rPr>
              <w:t>米</w:t>
            </w:r>
            <w:r>
              <w:rPr>
                <w:color w:val="0000FF"/>
                <w:spacing w:val="-4"/>
              </w:rPr>
              <w:t>□</w:t>
            </w:r>
            <w:r>
              <w:rPr>
                <w:spacing w:val="-4"/>
              </w:rPr>
              <w:t>直径(管径)：</w:t>
            </w:r>
            <w:r>
              <w:rPr>
                <w:color w:val="0000FF"/>
                <w:spacing w:val="-4"/>
              </w:rPr>
              <w:t>0</w:t>
            </w:r>
            <w:r>
              <w:rPr>
                <w:color w:val="0000FF"/>
                <w:spacing w:val="-45"/>
              </w:rPr>
              <w:t xml:space="preserve"> </w:t>
            </w:r>
            <w:r>
              <w:rPr>
                <w:spacing w:val="-4"/>
              </w:rPr>
              <w:t>米</w:t>
            </w:r>
            <w:r>
              <w:rPr>
                <w:color w:val="0000FF"/>
                <w:spacing w:val="-4"/>
              </w:rPr>
              <w:t>□</w:t>
            </w:r>
            <w:r>
              <w:t>断面面积：</w:t>
            </w:r>
            <w:r>
              <w:rPr>
                <w:color w:val="0000FF"/>
              </w:rPr>
              <w:t>0</w:t>
            </w:r>
            <w:r>
              <w:rPr>
                <w:color w:val="0000FF"/>
                <w:spacing w:val="-26"/>
              </w:rPr>
              <w:t xml:space="preserve"> </w:t>
            </w:r>
            <w:r>
              <w:t>平方米</w:t>
            </w:r>
            <w:r>
              <w:rPr>
                <w:color w:val="0000FF"/>
              </w:rPr>
              <w:t>□</w:t>
            </w:r>
            <w:r>
              <w:t>其他：</w:t>
            </w:r>
            <w:r>
              <w:rPr>
                <w:color w:val="0000FF"/>
              </w:rPr>
              <w:t>0□</w:t>
            </w:r>
            <w:r>
              <w:t>高度：</w:t>
            </w:r>
            <w:r>
              <w:rPr>
                <w:color w:val="0000FF"/>
              </w:rPr>
              <w:t>0</w:t>
            </w:r>
            <w:r>
              <w:rPr>
                <w:color w:val="0000FF"/>
                <w:spacing w:val="-43"/>
              </w:rPr>
              <w:t xml:space="preserve"> </w:t>
            </w:r>
            <w:r>
              <w:t>米</w:t>
            </w:r>
            <w:r>
              <w:rPr>
                <w:color w:val="0000FF"/>
              </w:rPr>
              <w:t>□</w:t>
            </w:r>
            <w:r>
              <w:t>跨度：</w:t>
            </w:r>
            <w:r>
              <w:rPr>
                <w:color w:val="0000FF"/>
              </w:rPr>
              <w:t>0</w:t>
            </w:r>
            <w:r>
              <w:t>米</w:t>
            </w:r>
          </w:p>
        </w:tc>
      </w:tr>
      <w:tr w14:paraId="61955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1161" w:type="dxa"/>
            <w:vAlign w:val="top"/>
          </w:tcPr>
          <w:p w14:paraId="59FD8619">
            <w:pPr>
              <w:spacing w:line="243" w:lineRule="auto"/>
              <w:rPr>
                <w:rFonts w:ascii="Arial"/>
                <w:sz w:val="21"/>
              </w:rPr>
            </w:pPr>
          </w:p>
          <w:p w14:paraId="63F744FF">
            <w:pPr>
              <w:spacing w:line="244" w:lineRule="auto"/>
              <w:rPr>
                <w:rFonts w:ascii="Arial"/>
                <w:sz w:val="21"/>
              </w:rPr>
            </w:pPr>
          </w:p>
          <w:p w14:paraId="2A0EE5CC">
            <w:pPr>
              <w:pStyle w:val="9"/>
              <w:spacing w:before="68" w:line="239" w:lineRule="auto"/>
              <w:ind w:left="335"/>
            </w:pPr>
            <w:r>
              <w:rPr>
                <w:spacing w:val="-4"/>
              </w:rPr>
              <w:t>1.1.9</w:t>
            </w:r>
          </w:p>
        </w:tc>
        <w:tc>
          <w:tcPr>
            <w:tcW w:w="2622" w:type="dxa"/>
            <w:vAlign w:val="top"/>
          </w:tcPr>
          <w:p w14:paraId="6174845D">
            <w:pPr>
              <w:spacing w:line="243" w:lineRule="auto"/>
              <w:rPr>
                <w:rFonts w:ascii="Arial"/>
                <w:sz w:val="21"/>
              </w:rPr>
            </w:pPr>
          </w:p>
          <w:p w14:paraId="1824B388">
            <w:pPr>
              <w:spacing w:line="243" w:lineRule="auto"/>
              <w:rPr>
                <w:rFonts w:ascii="Arial"/>
                <w:sz w:val="21"/>
              </w:rPr>
            </w:pPr>
          </w:p>
          <w:p w14:paraId="76C3F27F">
            <w:pPr>
              <w:pStyle w:val="9"/>
              <w:spacing w:before="69" w:line="220" w:lineRule="auto"/>
              <w:ind w:left="684"/>
            </w:pPr>
            <w:r>
              <w:rPr>
                <w:spacing w:val="-2"/>
              </w:rPr>
              <w:t>现场施工条件</w:t>
            </w:r>
          </w:p>
        </w:tc>
        <w:tc>
          <w:tcPr>
            <w:tcW w:w="5249" w:type="dxa"/>
            <w:vAlign w:val="top"/>
          </w:tcPr>
          <w:p w14:paraId="5348A423">
            <w:pPr>
              <w:pStyle w:val="9"/>
              <w:spacing w:before="78" w:line="220" w:lineRule="auto"/>
              <w:ind w:left="112"/>
            </w:pPr>
            <w:r>
              <w:t>用地面积：</w:t>
            </w:r>
            <w:r>
              <w:rPr>
                <w:color w:val="0000FF"/>
              </w:rPr>
              <w:t>已具备</w:t>
            </w:r>
          </w:p>
          <w:p w14:paraId="543EE2FA">
            <w:pPr>
              <w:pStyle w:val="9"/>
              <w:spacing w:before="68" w:line="220" w:lineRule="auto"/>
              <w:ind w:left="110"/>
            </w:pPr>
            <w:r>
              <w:rPr>
                <w:spacing w:val="-1"/>
              </w:rPr>
              <w:t>场地情况：</w:t>
            </w:r>
            <w:r>
              <w:rPr>
                <w:color w:val="0000FF"/>
                <w:spacing w:val="-1"/>
              </w:rPr>
              <w:t>具备施工条件</w:t>
            </w:r>
          </w:p>
          <w:p w14:paraId="6B0E3DF4">
            <w:pPr>
              <w:pStyle w:val="9"/>
              <w:spacing w:before="70" w:line="219" w:lineRule="auto"/>
              <w:ind w:left="110"/>
            </w:pPr>
            <w:r>
              <w:rPr>
                <w:spacing w:val="-1"/>
              </w:rPr>
              <w:t>施工水电：</w:t>
            </w:r>
            <w:r>
              <w:rPr>
                <w:color w:val="0000FF"/>
              </w:rPr>
              <w:t>已具备</w:t>
            </w:r>
          </w:p>
          <w:p w14:paraId="655DBD74">
            <w:pPr>
              <w:pStyle w:val="9"/>
              <w:spacing w:before="70" w:line="203" w:lineRule="auto"/>
              <w:ind w:left="110"/>
            </w:pPr>
            <w:r>
              <w:t>勘探资料：</w:t>
            </w:r>
            <w:r>
              <w:rPr>
                <w:color w:val="0000FF"/>
              </w:rPr>
              <w:t>已具备</w:t>
            </w:r>
          </w:p>
        </w:tc>
      </w:tr>
      <w:tr w14:paraId="43446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161" w:type="dxa"/>
            <w:vAlign w:val="top"/>
          </w:tcPr>
          <w:p w14:paraId="4E554DBC">
            <w:pPr>
              <w:pStyle w:val="9"/>
              <w:spacing w:before="79" w:line="202" w:lineRule="auto"/>
              <w:ind w:left="335"/>
            </w:pPr>
            <w:r>
              <w:rPr>
                <w:spacing w:val="-4"/>
              </w:rPr>
              <w:t>1.2.1</w:t>
            </w:r>
          </w:p>
        </w:tc>
        <w:tc>
          <w:tcPr>
            <w:tcW w:w="2622" w:type="dxa"/>
            <w:vAlign w:val="top"/>
          </w:tcPr>
          <w:p w14:paraId="0CA8072C">
            <w:pPr>
              <w:pStyle w:val="9"/>
              <w:spacing w:before="79" w:line="202" w:lineRule="auto"/>
              <w:ind w:left="787"/>
            </w:pPr>
            <w:r>
              <w:rPr>
                <w:spacing w:val="-2"/>
              </w:rPr>
              <w:t>立项批文号</w:t>
            </w:r>
          </w:p>
        </w:tc>
        <w:tc>
          <w:tcPr>
            <w:tcW w:w="5249" w:type="dxa"/>
            <w:vAlign w:val="top"/>
          </w:tcPr>
          <w:p w14:paraId="323C68A8">
            <w:pPr>
              <w:pStyle w:val="9"/>
              <w:spacing w:before="79" w:line="202" w:lineRule="auto"/>
              <w:ind w:left="111"/>
              <w:rPr>
                <w:rFonts w:hint="eastAsia" w:eastAsia="宋体"/>
                <w:lang w:eastAsia="zh-CN"/>
              </w:rPr>
            </w:pPr>
            <w:r>
              <w:rPr>
                <w:rFonts w:hint="eastAsia"/>
                <w:color w:val="0000FF"/>
                <w:spacing w:val="-1"/>
                <w:lang w:val="en-US" w:eastAsia="zh-CN"/>
              </w:rPr>
              <w:t>/</w:t>
            </w:r>
          </w:p>
        </w:tc>
      </w:tr>
      <w:tr w14:paraId="19B6A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61" w:type="dxa"/>
            <w:vAlign w:val="top"/>
          </w:tcPr>
          <w:p w14:paraId="33EFF0CC">
            <w:pPr>
              <w:pStyle w:val="9"/>
              <w:spacing w:before="80" w:line="202" w:lineRule="auto"/>
              <w:ind w:left="335"/>
            </w:pPr>
            <w:r>
              <w:rPr>
                <w:spacing w:val="-4"/>
              </w:rPr>
              <w:t>1.2.2</w:t>
            </w:r>
          </w:p>
        </w:tc>
        <w:tc>
          <w:tcPr>
            <w:tcW w:w="2622" w:type="dxa"/>
            <w:vAlign w:val="top"/>
          </w:tcPr>
          <w:p w14:paraId="0BE9E714">
            <w:pPr>
              <w:pStyle w:val="9"/>
              <w:spacing w:before="80" w:line="202" w:lineRule="auto"/>
              <w:ind w:left="366"/>
            </w:pPr>
            <w:r>
              <w:rPr>
                <w:spacing w:val="-1"/>
              </w:rPr>
              <w:t>施工图审查备案情况</w:t>
            </w:r>
          </w:p>
        </w:tc>
        <w:tc>
          <w:tcPr>
            <w:tcW w:w="5249" w:type="dxa"/>
            <w:vAlign w:val="top"/>
          </w:tcPr>
          <w:p w14:paraId="47EF8EEA">
            <w:pPr>
              <w:pStyle w:val="9"/>
              <w:spacing w:before="80" w:line="202" w:lineRule="auto"/>
              <w:ind w:left="121"/>
            </w:pPr>
            <w:r>
              <w:rPr>
                <w:color w:val="0000FF"/>
                <w:spacing w:val="-4"/>
              </w:rPr>
              <w:t>审查通过</w:t>
            </w:r>
          </w:p>
        </w:tc>
      </w:tr>
      <w:tr w14:paraId="6B503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61" w:type="dxa"/>
            <w:vAlign w:val="top"/>
          </w:tcPr>
          <w:p w14:paraId="0FAB1766">
            <w:pPr>
              <w:pStyle w:val="9"/>
              <w:spacing w:before="80" w:line="202" w:lineRule="auto"/>
              <w:ind w:left="335"/>
            </w:pPr>
            <w:r>
              <w:rPr>
                <w:spacing w:val="-4"/>
              </w:rPr>
              <w:t>1.3.1</w:t>
            </w:r>
          </w:p>
        </w:tc>
        <w:tc>
          <w:tcPr>
            <w:tcW w:w="2622" w:type="dxa"/>
            <w:vAlign w:val="top"/>
          </w:tcPr>
          <w:p w14:paraId="714AF5E1">
            <w:pPr>
              <w:pStyle w:val="9"/>
              <w:spacing w:before="80" w:line="202" w:lineRule="auto"/>
              <w:ind w:left="791"/>
            </w:pPr>
            <w:r>
              <w:rPr>
                <w:spacing w:val="-2"/>
              </w:rPr>
              <w:t>项目总投资</w:t>
            </w:r>
          </w:p>
        </w:tc>
        <w:tc>
          <w:tcPr>
            <w:tcW w:w="5249" w:type="dxa"/>
            <w:vAlign w:val="top"/>
          </w:tcPr>
          <w:p w14:paraId="73ADB81B">
            <w:pPr>
              <w:pStyle w:val="9"/>
              <w:spacing w:before="80" w:line="202" w:lineRule="auto"/>
              <w:ind w:left="110"/>
            </w:pPr>
            <w:r>
              <w:rPr>
                <w:rFonts w:hint="eastAsia" w:ascii="宋体" w:hAnsi="宋体" w:eastAsia="宋体" w:cs="宋体"/>
                <w:color w:val="0000FF"/>
                <w:lang w:val="en-US" w:eastAsia="zh-CN"/>
              </w:rPr>
              <w:t>约38000</w:t>
            </w:r>
            <w:r>
              <w:rPr>
                <w:spacing w:val="-2"/>
              </w:rPr>
              <w:t>万元</w:t>
            </w:r>
          </w:p>
        </w:tc>
      </w:tr>
      <w:tr w14:paraId="77C30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61" w:type="dxa"/>
            <w:vAlign w:val="top"/>
          </w:tcPr>
          <w:p w14:paraId="3B1305DE">
            <w:pPr>
              <w:pStyle w:val="9"/>
              <w:spacing w:before="80" w:line="202" w:lineRule="auto"/>
              <w:ind w:left="335"/>
            </w:pPr>
            <w:r>
              <w:rPr>
                <w:spacing w:val="-4"/>
              </w:rPr>
              <w:t>1.3.2</w:t>
            </w:r>
          </w:p>
        </w:tc>
        <w:tc>
          <w:tcPr>
            <w:tcW w:w="2622" w:type="dxa"/>
            <w:vAlign w:val="top"/>
          </w:tcPr>
          <w:p w14:paraId="784A97B5">
            <w:pPr>
              <w:pStyle w:val="9"/>
              <w:spacing w:before="80" w:line="202" w:lineRule="auto"/>
              <w:ind w:left="788"/>
            </w:pPr>
            <w:r>
              <w:rPr>
                <w:spacing w:val="-2"/>
              </w:rPr>
              <w:t>本工程投资</w:t>
            </w:r>
          </w:p>
        </w:tc>
        <w:tc>
          <w:tcPr>
            <w:tcW w:w="5249" w:type="dxa"/>
            <w:vAlign w:val="top"/>
          </w:tcPr>
          <w:p w14:paraId="0472BD82">
            <w:pPr>
              <w:pStyle w:val="9"/>
              <w:spacing w:before="80" w:line="202" w:lineRule="auto"/>
              <w:ind w:left="110"/>
            </w:pPr>
            <w:r>
              <w:rPr>
                <w:rFonts w:hint="eastAsia" w:ascii="Calibri" w:hAnsi="Calibri" w:eastAsia="宋体" w:cs="Calibri"/>
                <w:color w:val="0000FF"/>
                <w:spacing w:val="-2"/>
                <w:lang w:eastAsia="zh-CN"/>
              </w:rPr>
              <w:t>11210405.74</w:t>
            </w:r>
            <w:r>
              <w:rPr>
                <w:spacing w:val="-2"/>
              </w:rPr>
              <w:t>元</w:t>
            </w:r>
          </w:p>
        </w:tc>
      </w:tr>
      <w:tr w14:paraId="37AE5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61" w:type="dxa"/>
            <w:vAlign w:val="top"/>
          </w:tcPr>
          <w:p w14:paraId="4B934C27">
            <w:pPr>
              <w:pStyle w:val="9"/>
              <w:spacing w:before="80" w:line="202" w:lineRule="auto"/>
              <w:ind w:left="335"/>
            </w:pPr>
            <w:r>
              <w:rPr>
                <w:spacing w:val="-4"/>
              </w:rPr>
              <w:t>1.3.3</w:t>
            </w:r>
          </w:p>
        </w:tc>
        <w:tc>
          <w:tcPr>
            <w:tcW w:w="2622" w:type="dxa"/>
            <w:vAlign w:val="top"/>
          </w:tcPr>
          <w:p w14:paraId="2F36A210">
            <w:pPr>
              <w:pStyle w:val="9"/>
              <w:spacing w:before="80" w:line="202" w:lineRule="auto"/>
              <w:ind w:left="901"/>
            </w:pPr>
            <w:r>
              <w:rPr>
                <w:spacing w:val="-4"/>
              </w:rPr>
              <w:t>资金来源</w:t>
            </w:r>
          </w:p>
        </w:tc>
        <w:tc>
          <w:tcPr>
            <w:tcW w:w="5249" w:type="dxa"/>
            <w:vAlign w:val="top"/>
          </w:tcPr>
          <w:p w14:paraId="2B0E7FA5">
            <w:pPr>
              <w:pStyle w:val="9"/>
              <w:spacing w:before="80" w:line="202" w:lineRule="auto"/>
              <w:ind w:left="112"/>
            </w:pPr>
            <w:r>
              <w:rPr>
                <w:rFonts w:hint="eastAsia" w:ascii="宋体" w:hAnsi="宋体" w:eastAsia="宋体" w:cs="宋体"/>
                <w:color w:val="0000FF"/>
                <w:spacing w:val="-2"/>
                <w:lang w:val="en-US" w:eastAsia="zh-CN"/>
              </w:rPr>
              <w:t>专项资金</w:t>
            </w:r>
          </w:p>
        </w:tc>
      </w:tr>
      <w:tr w14:paraId="721DE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61" w:type="dxa"/>
            <w:vAlign w:val="top"/>
          </w:tcPr>
          <w:p w14:paraId="5742FAD7">
            <w:pPr>
              <w:pStyle w:val="9"/>
              <w:spacing w:before="80" w:line="202" w:lineRule="auto"/>
              <w:ind w:left="335"/>
            </w:pPr>
            <w:r>
              <w:rPr>
                <w:spacing w:val="-4"/>
              </w:rPr>
              <w:t>1.3.4</w:t>
            </w:r>
          </w:p>
        </w:tc>
        <w:tc>
          <w:tcPr>
            <w:tcW w:w="2622" w:type="dxa"/>
            <w:vAlign w:val="top"/>
          </w:tcPr>
          <w:p w14:paraId="52FF9B92">
            <w:pPr>
              <w:pStyle w:val="9"/>
              <w:spacing w:before="80" w:line="202" w:lineRule="auto"/>
              <w:ind w:left="691"/>
            </w:pPr>
            <w:r>
              <w:rPr>
                <w:spacing w:val="-3"/>
              </w:rPr>
              <w:t>资金到位情况</w:t>
            </w:r>
          </w:p>
        </w:tc>
        <w:tc>
          <w:tcPr>
            <w:tcW w:w="5249" w:type="dxa"/>
            <w:vAlign w:val="top"/>
          </w:tcPr>
          <w:p w14:paraId="4924F123">
            <w:pPr>
              <w:pStyle w:val="9"/>
              <w:spacing w:before="80" w:line="202" w:lineRule="auto"/>
              <w:ind w:left="110"/>
            </w:pPr>
            <w:r>
              <w:rPr>
                <w:rFonts w:hint="eastAsia" w:ascii="Calibri" w:hAnsi="Calibri" w:eastAsia="宋体" w:cs="Calibri"/>
                <w:color w:val="0000FF"/>
                <w:spacing w:val="-2"/>
                <w:lang w:eastAsia="zh-CN"/>
              </w:rPr>
              <w:t>11210405.74</w:t>
            </w:r>
            <w:r>
              <w:rPr>
                <w:color w:val="0000FF"/>
                <w:spacing w:val="-2"/>
              </w:rPr>
              <w:t>元</w:t>
            </w:r>
          </w:p>
        </w:tc>
      </w:tr>
      <w:tr w14:paraId="04DC3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61" w:type="dxa"/>
            <w:vAlign w:val="top"/>
          </w:tcPr>
          <w:p w14:paraId="34F5189B">
            <w:pPr>
              <w:pStyle w:val="9"/>
              <w:spacing w:before="80" w:line="202" w:lineRule="auto"/>
              <w:ind w:left="335"/>
            </w:pPr>
            <w:r>
              <w:rPr>
                <w:spacing w:val="-4"/>
              </w:rPr>
              <w:t>1.4.1</w:t>
            </w:r>
          </w:p>
        </w:tc>
        <w:tc>
          <w:tcPr>
            <w:tcW w:w="2622" w:type="dxa"/>
            <w:vAlign w:val="top"/>
          </w:tcPr>
          <w:p w14:paraId="0253C410">
            <w:pPr>
              <w:pStyle w:val="9"/>
              <w:spacing w:before="80" w:line="202" w:lineRule="auto"/>
              <w:ind w:left="893"/>
            </w:pPr>
            <w:r>
              <w:rPr>
                <w:spacing w:val="-2"/>
              </w:rPr>
              <w:t>招标范围</w:t>
            </w:r>
          </w:p>
        </w:tc>
        <w:tc>
          <w:tcPr>
            <w:tcW w:w="5249" w:type="dxa"/>
            <w:vAlign w:val="top"/>
          </w:tcPr>
          <w:p w14:paraId="62B6776D">
            <w:pPr>
              <w:pStyle w:val="9"/>
              <w:spacing w:before="80" w:line="202" w:lineRule="auto"/>
              <w:ind w:left="110"/>
            </w:pPr>
            <w:r>
              <w:rPr>
                <w:color w:val="0000FF"/>
                <w:spacing w:val="-1"/>
              </w:rPr>
              <w:t>施工图及工程量清单范围内的所有内容</w:t>
            </w:r>
          </w:p>
        </w:tc>
      </w:tr>
      <w:tr w14:paraId="4FB2F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61" w:type="dxa"/>
            <w:vAlign w:val="top"/>
          </w:tcPr>
          <w:p w14:paraId="6551D5FB">
            <w:pPr>
              <w:pStyle w:val="9"/>
              <w:spacing w:before="80" w:line="202" w:lineRule="auto"/>
              <w:ind w:left="335"/>
            </w:pPr>
            <w:r>
              <w:rPr>
                <w:spacing w:val="-4"/>
              </w:rPr>
              <w:t>1.4.2</w:t>
            </w:r>
          </w:p>
        </w:tc>
        <w:tc>
          <w:tcPr>
            <w:tcW w:w="2622" w:type="dxa"/>
            <w:vAlign w:val="top"/>
          </w:tcPr>
          <w:p w14:paraId="78343601">
            <w:pPr>
              <w:pStyle w:val="9"/>
              <w:spacing w:before="80" w:line="202" w:lineRule="auto"/>
              <w:ind w:left="893"/>
            </w:pPr>
            <w:r>
              <w:rPr>
                <w:spacing w:val="-2"/>
              </w:rPr>
              <w:t>招标方式</w:t>
            </w:r>
          </w:p>
        </w:tc>
        <w:tc>
          <w:tcPr>
            <w:tcW w:w="5249" w:type="dxa"/>
            <w:vAlign w:val="top"/>
          </w:tcPr>
          <w:p w14:paraId="28CA6F08">
            <w:pPr>
              <w:pStyle w:val="9"/>
              <w:spacing w:before="80" w:line="202" w:lineRule="auto"/>
              <w:ind w:left="117"/>
            </w:pPr>
            <w:r>
              <w:rPr>
                <w:color w:val="0000FF"/>
                <w:spacing w:val="-3"/>
              </w:rPr>
              <w:t>公开招标</w:t>
            </w:r>
          </w:p>
        </w:tc>
      </w:tr>
      <w:tr w14:paraId="6928B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61" w:type="dxa"/>
            <w:vAlign w:val="top"/>
          </w:tcPr>
          <w:p w14:paraId="50EB4C1A">
            <w:pPr>
              <w:pStyle w:val="9"/>
              <w:spacing w:before="80" w:line="202" w:lineRule="auto"/>
              <w:ind w:left="335"/>
            </w:pPr>
            <w:r>
              <w:rPr>
                <w:spacing w:val="-4"/>
              </w:rPr>
              <w:t>1.4.3</w:t>
            </w:r>
          </w:p>
        </w:tc>
        <w:tc>
          <w:tcPr>
            <w:tcW w:w="2622" w:type="dxa"/>
            <w:vAlign w:val="top"/>
          </w:tcPr>
          <w:p w14:paraId="04F85C87">
            <w:pPr>
              <w:pStyle w:val="9"/>
              <w:spacing w:before="80" w:line="202" w:lineRule="auto"/>
              <w:ind w:left="893"/>
            </w:pPr>
            <w:r>
              <w:rPr>
                <w:spacing w:val="-2"/>
              </w:rPr>
              <w:t>质量要求</w:t>
            </w:r>
          </w:p>
        </w:tc>
        <w:tc>
          <w:tcPr>
            <w:tcW w:w="5249" w:type="dxa"/>
            <w:vAlign w:val="top"/>
          </w:tcPr>
          <w:p w14:paraId="7E18C812">
            <w:pPr>
              <w:pStyle w:val="9"/>
              <w:spacing w:before="80" w:line="202" w:lineRule="auto"/>
              <w:ind w:left="112"/>
            </w:pPr>
            <w:r>
              <w:rPr>
                <w:rFonts w:hint="eastAsia" w:ascii="Calibri" w:hAnsi="Calibri" w:eastAsia="Calibri" w:cs="Calibri"/>
                <w:color w:val="0000FF"/>
                <w:spacing w:val="11"/>
                <w:lang w:val="en-US" w:eastAsia="zh-CN"/>
              </w:rPr>
              <w:t>合格</w:t>
            </w:r>
          </w:p>
        </w:tc>
      </w:tr>
      <w:tr w14:paraId="656AA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1161" w:type="dxa"/>
            <w:vAlign w:val="top"/>
          </w:tcPr>
          <w:p w14:paraId="25F4C064">
            <w:pPr>
              <w:pStyle w:val="9"/>
              <w:spacing w:before="240" w:line="239" w:lineRule="auto"/>
              <w:ind w:left="335"/>
            </w:pPr>
            <w:r>
              <w:rPr>
                <w:spacing w:val="-4"/>
              </w:rPr>
              <w:t>1.4.4</w:t>
            </w:r>
          </w:p>
        </w:tc>
        <w:tc>
          <w:tcPr>
            <w:tcW w:w="2622" w:type="dxa"/>
            <w:vAlign w:val="top"/>
          </w:tcPr>
          <w:p w14:paraId="68C20BAA">
            <w:pPr>
              <w:pStyle w:val="9"/>
              <w:spacing w:before="240" w:line="220" w:lineRule="auto"/>
              <w:ind w:left="892"/>
            </w:pPr>
            <w:r>
              <w:rPr>
                <w:spacing w:val="-2"/>
              </w:rPr>
              <w:t>承包方式</w:t>
            </w:r>
          </w:p>
        </w:tc>
        <w:tc>
          <w:tcPr>
            <w:tcW w:w="5249" w:type="dxa"/>
            <w:vAlign w:val="top"/>
          </w:tcPr>
          <w:p w14:paraId="62B65431">
            <w:pPr>
              <w:pStyle w:val="9"/>
              <w:spacing w:before="59" w:line="225" w:lineRule="auto"/>
              <w:ind w:left="129"/>
            </w:pPr>
            <w:r>
              <w:rPr>
                <w:rFonts w:hint="eastAsia" w:ascii="Segoe UI Emoji" w:hAnsi="Segoe UI Emoji" w:cs="Segoe UI Emoji"/>
                <w:color w:val="0000FF"/>
                <w:spacing w:val="-10"/>
                <w:lang w:eastAsia="zh-CN"/>
              </w:rPr>
              <w:t>□</w:t>
            </w:r>
            <w:r>
              <w:rPr>
                <w:spacing w:val="-10"/>
              </w:rPr>
              <w:t>施工总承包：</w:t>
            </w:r>
          </w:p>
          <w:p w14:paraId="1F14CE9D">
            <w:pPr>
              <w:pStyle w:val="9"/>
              <w:spacing w:before="71" w:line="205" w:lineRule="auto"/>
              <w:ind w:left="132"/>
            </w:pPr>
            <w:r>
              <w:rPr>
                <w:rFonts w:hint="eastAsia"/>
                <w:color w:val="0000FF"/>
                <w:spacing w:val="-7"/>
                <w:lang w:eastAsia="zh-CN"/>
              </w:rPr>
              <w:t>☑</w:t>
            </w:r>
            <w:r>
              <w:rPr>
                <w:spacing w:val="-7"/>
              </w:rPr>
              <w:t>专业施工承包。</w:t>
            </w:r>
          </w:p>
        </w:tc>
      </w:tr>
    </w:tbl>
    <w:p w14:paraId="5C436803">
      <w:pPr>
        <w:rPr>
          <w:rFonts w:ascii="Arial"/>
          <w:sz w:val="21"/>
        </w:rPr>
      </w:pPr>
    </w:p>
    <w:p w14:paraId="45CBEB21">
      <w:pPr>
        <w:rPr>
          <w:rFonts w:ascii="Arial" w:hAnsi="Arial" w:eastAsia="Arial" w:cs="Arial"/>
          <w:sz w:val="21"/>
          <w:szCs w:val="21"/>
        </w:rPr>
        <w:sectPr>
          <w:footerReference r:id="rId9" w:type="default"/>
          <w:pgSz w:w="11906" w:h="16839"/>
          <w:pgMar w:top="1431" w:right="1431" w:bottom="1345" w:left="1431" w:header="0" w:footer="1116" w:gutter="0"/>
          <w:cols w:space="720" w:num="1"/>
        </w:sectPr>
      </w:pPr>
    </w:p>
    <w:p w14:paraId="0C1A996F">
      <w:pPr>
        <w:spacing w:before="28"/>
      </w:pPr>
    </w:p>
    <w:tbl>
      <w:tblPr>
        <w:tblStyle w:val="8"/>
        <w:tblW w:w="903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2622"/>
        <w:gridCol w:w="5249"/>
      </w:tblGrid>
      <w:tr w14:paraId="0C9CF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6" w:hRule="atLeast"/>
        </w:trPr>
        <w:tc>
          <w:tcPr>
            <w:tcW w:w="1161" w:type="dxa"/>
            <w:vAlign w:val="top"/>
          </w:tcPr>
          <w:p w14:paraId="41D132DB">
            <w:pPr>
              <w:spacing w:line="319" w:lineRule="auto"/>
              <w:rPr>
                <w:rFonts w:ascii="Arial"/>
                <w:sz w:val="21"/>
              </w:rPr>
            </w:pPr>
          </w:p>
          <w:p w14:paraId="451B9532">
            <w:pPr>
              <w:spacing w:line="320" w:lineRule="auto"/>
              <w:rPr>
                <w:rFonts w:ascii="Arial"/>
                <w:sz w:val="21"/>
              </w:rPr>
            </w:pPr>
          </w:p>
          <w:p w14:paraId="4C4599C6">
            <w:pPr>
              <w:pStyle w:val="9"/>
              <w:spacing w:before="68" w:line="239" w:lineRule="auto"/>
              <w:ind w:left="335"/>
            </w:pPr>
            <w:r>
              <w:rPr>
                <w:spacing w:val="-4"/>
              </w:rPr>
              <w:t>1.4.5</w:t>
            </w:r>
          </w:p>
        </w:tc>
        <w:tc>
          <w:tcPr>
            <w:tcW w:w="2622" w:type="dxa"/>
            <w:vAlign w:val="top"/>
          </w:tcPr>
          <w:p w14:paraId="3F9516F3">
            <w:pPr>
              <w:spacing w:line="319" w:lineRule="auto"/>
              <w:rPr>
                <w:rFonts w:ascii="Arial"/>
                <w:sz w:val="21"/>
              </w:rPr>
            </w:pPr>
          </w:p>
          <w:p w14:paraId="70DC2E06">
            <w:pPr>
              <w:spacing w:line="320" w:lineRule="auto"/>
              <w:rPr>
                <w:rFonts w:ascii="Arial"/>
                <w:sz w:val="21"/>
              </w:rPr>
            </w:pPr>
          </w:p>
          <w:p w14:paraId="09BB7D4E">
            <w:pPr>
              <w:pStyle w:val="9"/>
              <w:spacing w:before="68" w:line="220" w:lineRule="auto"/>
              <w:ind w:left="892"/>
            </w:pPr>
            <w:r>
              <w:rPr>
                <w:spacing w:val="-2"/>
              </w:rPr>
              <w:t>计划工期</w:t>
            </w:r>
          </w:p>
        </w:tc>
        <w:tc>
          <w:tcPr>
            <w:tcW w:w="5249" w:type="dxa"/>
            <w:vAlign w:val="top"/>
          </w:tcPr>
          <w:p w14:paraId="24822992">
            <w:pPr>
              <w:pStyle w:val="9"/>
              <w:spacing w:before="76" w:line="281" w:lineRule="auto"/>
              <w:ind w:left="113" w:right="102" w:hanging="2"/>
            </w:pPr>
            <w:r>
              <w:rPr>
                <w:spacing w:val="-1"/>
              </w:rPr>
              <w:t>计划工期：</w:t>
            </w:r>
            <w:r>
              <w:rPr>
                <w:rFonts w:hint="eastAsia"/>
                <w:color w:val="0000FF"/>
                <w:spacing w:val="-1"/>
                <w:lang w:val="en-US" w:eastAsia="zh-CN"/>
              </w:rPr>
              <w:t xml:space="preserve">90 </w:t>
            </w:r>
            <w:r>
              <w:rPr>
                <w:spacing w:val="-1"/>
              </w:rPr>
              <w:t>日历天。投标承诺工期不得超过该计划</w:t>
            </w:r>
            <w:r>
              <w:rPr>
                <w:spacing w:val="-10"/>
              </w:rPr>
              <w:t>工期。</w:t>
            </w:r>
          </w:p>
          <w:p w14:paraId="6CCE8FA9">
            <w:pPr>
              <w:pStyle w:val="9"/>
              <w:spacing w:line="219" w:lineRule="auto"/>
              <w:ind w:left="111"/>
            </w:pPr>
            <w:r>
              <w:rPr>
                <w:spacing w:val="-4"/>
              </w:rPr>
              <w:t>计划开工日期：</w:t>
            </w:r>
            <w:r>
              <w:rPr>
                <w:color w:val="0000FF"/>
                <w:spacing w:val="-4"/>
              </w:rPr>
              <w:t>2026</w:t>
            </w:r>
            <w:r>
              <w:rPr>
                <w:color w:val="0000FF"/>
                <w:spacing w:val="-28"/>
              </w:rPr>
              <w:t xml:space="preserve"> </w:t>
            </w:r>
            <w:r>
              <w:rPr>
                <w:color w:val="0000FF"/>
                <w:spacing w:val="-4"/>
              </w:rPr>
              <w:t>年</w:t>
            </w:r>
            <w:r>
              <w:rPr>
                <w:color w:val="0000FF"/>
                <w:spacing w:val="-43"/>
              </w:rPr>
              <w:t xml:space="preserve"> </w:t>
            </w:r>
            <w:r>
              <w:rPr>
                <w:color w:val="0000FF"/>
                <w:spacing w:val="-4"/>
              </w:rPr>
              <w:t>0</w:t>
            </w:r>
            <w:r>
              <w:rPr>
                <w:rFonts w:hint="eastAsia"/>
                <w:color w:val="0000FF"/>
                <w:spacing w:val="-4"/>
                <w:lang w:val="en-US" w:eastAsia="zh-CN"/>
              </w:rPr>
              <w:t>4</w:t>
            </w:r>
            <w:r>
              <w:rPr>
                <w:color w:val="0000FF"/>
                <w:spacing w:val="-39"/>
              </w:rPr>
              <w:t xml:space="preserve"> </w:t>
            </w:r>
            <w:r>
              <w:rPr>
                <w:color w:val="0000FF"/>
                <w:spacing w:val="-4"/>
              </w:rPr>
              <w:t>月</w:t>
            </w:r>
            <w:r>
              <w:rPr>
                <w:color w:val="0000FF"/>
                <w:spacing w:val="-42"/>
              </w:rPr>
              <w:t xml:space="preserve"> </w:t>
            </w:r>
            <w:r>
              <w:rPr>
                <w:rFonts w:hint="eastAsia"/>
                <w:color w:val="0000FF"/>
                <w:spacing w:val="-4"/>
                <w:lang w:val="en-US" w:eastAsia="zh-CN"/>
              </w:rPr>
              <w:t>15</w:t>
            </w:r>
            <w:r>
              <w:rPr>
                <w:color w:val="0000FF"/>
                <w:spacing w:val="-4"/>
              </w:rPr>
              <w:t>日</w:t>
            </w:r>
          </w:p>
          <w:p w14:paraId="6E46FBE6">
            <w:pPr>
              <w:pStyle w:val="9"/>
              <w:spacing w:before="69" w:line="220" w:lineRule="auto"/>
              <w:ind w:left="111"/>
            </w:pPr>
            <w:r>
              <w:rPr>
                <w:spacing w:val="-4"/>
              </w:rPr>
              <w:t>计划竣工日期：</w:t>
            </w:r>
            <w:r>
              <w:rPr>
                <w:color w:val="0000FF"/>
                <w:spacing w:val="-4"/>
              </w:rPr>
              <w:t>2026</w:t>
            </w:r>
            <w:r>
              <w:rPr>
                <w:color w:val="0000FF"/>
                <w:spacing w:val="-30"/>
              </w:rPr>
              <w:t xml:space="preserve"> </w:t>
            </w:r>
            <w:r>
              <w:rPr>
                <w:color w:val="0000FF"/>
                <w:spacing w:val="-4"/>
              </w:rPr>
              <w:t>年</w:t>
            </w:r>
            <w:r>
              <w:rPr>
                <w:rFonts w:ascii="宋体" w:hAnsi="宋体" w:eastAsia="宋体" w:cs="宋体"/>
                <w:color w:val="0000FF"/>
                <w:spacing w:val="-4"/>
              </w:rPr>
              <w:t xml:space="preserve"> </w:t>
            </w:r>
            <w:r>
              <w:rPr>
                <w:rFonts w:hint="eastAsia" w:ascii="宋体" w:hAnsi="宋体" w:eastAsia="宋体" w:cs="宋体"/>
                <w:color w:val="0000FF"/>
                <w:spacing w:val="-4"/>
                <w:lang w:val="en-US" w:eastAsia="zh-CN"/>
              </w:rPr>
              <w:t>07</w:t>
            </w:r>
            <w:r>
              <w:rPr>
                <w:rFonts w:ascii="宋体" w:hAnsi="宋体" w:eastAsia="宋体" w:cs="宋体"/>
                <w:color w:val="0000FF"/>
                <w:spacing w:val="-4"/>
              </w:rPr>
              <w:t xml:space="preserve">月 </w:t>
            </w:r>
            <w:r>
              <w:rPr>
                <w:rFonts w:hint="eastAsia" w:ascii="宋体" w:hAnsi="宋体" w:eastAsia="宋体" w:cs="宋体"/>
                <w:color w:val="0000FF"/>
                <w:spacing w:val="-4"/>
                <w:lang w:val="en-US" w:eastAsia="zh-CN"/>
              </w:rPr>
              <w:t>14</w:t>
            </w:r>
            <w:r>
              <w:rPr>
                <w:rFonts w:ascii="宋体" w:hAnsi="宋体" w:eastAsia="宋体" w:cs="宋体"/>
                <w:color w:val="0000FF"/>
                <w:spacing w:val="-4"/>
              </w:rPr>
              <w:t>日</w:t>
            </w:r>
          </w:p>
          <w:p w14:paraId="51D4758F">
            <w:pPr>
              <w:pStyle w:val="9"/>
              <w:spacing w:before="47" w:line="219" w:lineRule="auto"/>
              <w:ind w:left="112"/>
            </w:pPr>
            <w:r>
              <w:rPr>
                <w:spacing w:val="-3"/>
              </w:rPr>
              <w:t>本工程定额施工工期：</w:t>
            </w:r>
            <w:r>
              <w:rPr>
                <w:spacing w:val="-61"/>
              </w:rPr>
              <w:t xml:space="preserve"> </w:t>
            </w:r>
            <w:r>
              <w:rPr>
                <w:spacing w:val="-3"/>
              </w:rPr>
              <w:t>日历天</w:t>
            </w:r>
          </w:p>
        </w:tc>
      </w:tr>
      <w:tr w14:paraId="12FD9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161" w:type="dxa"/>
            <w:vAlign w:val="top"/>
          </w:tcPr>
          <w:p w14:paraId="2534FBDD">
            <w:pPr>
              <w:pStyle w:val="9"/>
              <w:spacing w:before="71" w:line="209" w:lineRule="auto"/>
              <w:ind w:left="335"/>
            </w:pPr>
            <w:r>
              <w:rPr>
                <w:spacing w:val="-4"/>
              </w:rPr>
              <w:t>1.4.6</w:t>
            </w:r>
          </w:p>
        </w:tc>
        <w:tc>
          <w:tcPr>
            <w:tcW w:w="2622" w:type="dxa"/>
            <w:vAlign w:val="top"/>
          </w:tcPr>
          <w:p w14:paraId="3C74D57D">
            <w:pPr>
              <w:pStyle w:val="9"/>
              <w:spacing w:before="71" w:line="209" w:lineRule="auto"/>
              <w:ind w:left="893"/>
            </w:pPr>
            <w:r>
              <w:rPr>
                <w:spacing w:val="-2"/>
              </w:rPr>
              <w:t>合同类型</w:t>
            </w:r>
          </w:p>
        </w:tc>
        <w:tc>
          <w:tcPr>
            <w:tcW w:w="5249" w:type="dxa"/>
            <w:vAlign w:val="top"/>
          </w:tcPr>
          <w:p w14:paraId="0478908E">
            <w:pPr>
              <w:pStyle w:val="9"/>
              <w:spacing w:before="49" w:line="216" w:lineRule="auto"/>
              <w:ind w:left="132"/>
            </w:pPr>
            <w:r>
              <w:rPr>
                <w:rFonts w:hint="eastAsia"/>
                <w:color w:val="0000FF"/>
                <w:spacing w:val="-2"/>
                <w:lang w:eastAsia="zh-CN"/>
              </w:rPr>
              <w:t>☑</w:t>
            </w:r>
            <w:r>
              <w:rPr>
                <w:spacing w:val="-2"/>
              </w:rPr>
              <w:t>单价合同</w:t>
            </w:r>
            <w:r>
              <w:rPr>
                <w:rFonts w:hint="eastAsia" w:ascii="Segoe UI Emoji" w:hAnsi="Segoe UI Emoji" w:eastAsia="宋体" w:cs="Segoe UI Emoji"/>
                <w:color w:val="0000FF"/>
                <w:spacing w:val="-2"/>
                <w:lang w:eastAsia="zh-CN"/>
              </w:rPr>
              <w:t>□</w:t>
            </w:r>
            <w:r>
              <w:rPr>
                <w:spacing w:val="-2"/>
              </w:rPr>
              <w:t>总价合同</w:t>
            </w:r>
            <w:r>
              <w:rPr>
                <w:color w:val="0000FF"/>
                <w:spacing w:val="-2"/>
              </w:rPr>
              <w:t>□</w:t>
            </w:r>
            <w:r>
              <w:rPr>
                <w:spacing w:val="-2"/>
              </w:rPr>
              <w:t>成本加酬金合同</w:t>
            </w:r>
          </w:p>
        </w:tc>
      </w:tr>
      <w:tr w14:paraId="7B5BE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61" w:type="dxa"/>
            <w:vAlign w:val="top"/>
          </w:tcPr>
          <w:p w14:paraId="77E2B32D">
            <w:pPr>
              <w:pStyle w:val="9"/>
              <w:spacing w:before="72" w:line="209" w:lineRule="auto"/>
              <w:ind w:left="335"/>
            </w:pPr>
            <w:r>
              <w:rPr>
                <w:spacing w:val="-4"/>
              </w:rPr>
              <w:t>1.4.7</w:t>
            </w:r>
          </w:p>
        </w:tc>
        <w:tc>
          <w:tcPr>
            <w:tcW w:w="2622" w:type="dxa"/>
            <w:vAlign w:val="top"/>
          </w:tcPr>
          <w:p w14:paraId="412841D2">
            <w:pPr>
              <w:pStyle w:val="9"/>
              <w:spacing w:before="72" w:line="209" w:lineRule="auto"/>
              <w:ind w:left="892"/>
            </w:pPr>
            <w:r>
              <w:rPr>
                <w:spacing w:val="-2"/>
              </w:rPr>
              <w:t>计税方式</w:t>
            </w:r>
          </w:p>
        </w:tc>
        <w:tc>
          <w:tcPr>
            <w:tcW w:w="5249" w:type="dxa"/>
            <w:vAlign w:val="top"/>
          </w:tcPr>
          <w:p w14:paraId="0CC3BAF6">
            <w:pPr>
              <w:pStyle w:val="9"/>
              <w:spacing w:before="50" w:line="216" w:lineRule="auto"/>
              <w:ind w:left="129"/>
              <w:rPr>
                <w:rFonts w:hint="eastAsia" w:eastAsia="宋体"/>
                <w:lang w:eastAsia="zh-CN"/>
              </w:rPr>
            </w:pPr>
            <w:r>
              <w:rPr>
                <w:rFonts w:ascii="Segoe UI Emoji" w:hAnsi="Segoe UI Emoji" w:eastAsia="Segoe UI Emoji" w:cs="Segoe UI Emoji"/>
                <w:color w:val="0000FF"/>
                <w:spacing w:val="-2"/>
              </w:rPr>
              <w:t>☑</w:t>
            </w:r>
            <w:r>
              <w:rPr>
                <w:spacing w:val="-2"/>
              </w:rPr>
              <w:t>一般计税方法</w:t>
            </w:r>
            <w:r>
              <w:rPr>
                <w:color w:val="0000FF"/>
                <w:spacing w:val="-2"/>
              </w:rPr>
              <w:t>□</w:t>
            </w:r>
            <w:r>
              <w:rPr>
                <w:spacing w:val="-2"/>
              </w:rPr>
              <w:t>简易计税方法</w:t>
            </w:r>
            <w:r>
              <w:rPr>
                <w:rFonts w:hint="eastAsia"/>
                <w:spacing w:val="-2"/>
                <w:highlight w:val="none"/>
                <w:lang w:eastAsia="zh-CN"/>
              </w:rPr>
              <w:t>（税率为</w:t>
            </w:r>
            <w:r>
              <w:rPr>
                <w:rFonts w:hint="eastAsia"/>
                <w:spacing w:val="-2"/>
                <w:highlight w:val="none"/>
                <w:lang w:val="en-US" w:eastAsia="zh-CN"/>
              </w:rPr>
              <w:t>增值税专用发票</w:t>
            </w:r>
            <w:r>
              <w:rPr>
                <w:rFonts w:hint="eastAsia"/>
                <w:spacing w:val="-2"/>
                <w:highlight w:val="none"/>
                <w:lang w:eastAsia="zh-CN"/>
              </w:rPr>
              <w:t>9%；）</w:t>
            </w:r>
          </w:p>
        </w:tc>
      </w:tr>
      <w:tr w14:paraId="265F3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161" w:type="dxa"/>
            <w:vAlign w:val="top"/>
          </w:tcPr>
          <w:p w14:paraId="5B53352C">
            <w:pPr>
              <w:pStyle w:val="9"/>
              <w:spacing w:before="232" w:line="239" w:lineRule="auto"/>
              <w:ind w:left="335"/>
            </w:pPr>
            <w:r>
              <w:rPr>
                <w:spacing w:val="-4"/>
              </w:rPr>
              <w:t>1.5.1</w:t>
            </w:r>
          </w:p>
        </w:tc>
        <w:tc>
          <w:tcPr>
            <w:tcW w:w="2622" w:type="dxa"/>
            <w:vAlign w:val="top"/>
          </w:tcPr>
          <w:p w14:paraId="7312E30A">
            <w:pPr>
              <w:pStyle w:val="9"/>
              <w:spacing w:before="72" w:line="220" w:lineRule="auto"/>
              <w:ind w:left="160"/>
            </w:pPr>
            <w:r>
              <w:rPr>
                <w:spacing w:val="-1"/>
              </w:rPr>
              <w:t>投标人资质类别和等级要</w:t>
            </w:r>
          </w:p>
          <w:p w14:paraId="7B2838A1">
            <w:pPr>
              <w:pStyle w:val="9"/>
              <w:spacing w:before="70" w:line="208" w:lineRule="auto"/>
              <w:ind w:left="1209"/>
            </w:pPr>
            <w:r>
              <w:t>求</w:t>
            </w:r>
          </w:p>
        </w:tc>
        <w:tc>
          <w:tcPr>
            <w:tcW w:w="5249" w:type="dxa"/>
            <w:vAlign w:val="top"/>
          </w:tcPr>
          <w:p w14:paraId="68C91210">
            <w:pPr>
              <w:pStyle w:val="9"/>
              <w:spacing w:before="232" w:line="220" w:lineRule="auto"/>
              <w:ind w:left="143"/>
            </w:pPr>
            <w:r>
              <w:rPr>
                <w:rFonts w:hint="eastAsia"/>
                <w:spacing w:val="-7"/>
                <w:lang w:eastAsia="zh-CN"/>
              </w:rPr>
              <w:t>具备施工劳务类资质</w:t>
            </w:r>
            <w:r>
              <w:rPr>
                <w:spacing w:val="-7"/>
              </w:rPr>
              <w:t>，且</w:t>
            </w:r>
            <w:r>
              <w:rPr>
                <w:rFonts w:hint="eastAsia" w:ascii="Calibri" w:hAnsi="Calibri" w:eastAsia="Calibri" w:cs="Calibri"/>
                <w:color w:val="0000FF"/>
                <w:spacing w:val="-7"/>
              </w:rPr>
              <w:t>具备有效的安全生产许可证</w:t>
            </w:r>
            <w:r>
              <w:rPr>
                <w:rFonts w:hint="eastAsia" w:ascii="Calibri" w:hAnsi="Calibri" w:cs="Calibri"/>
                <w:color w:val="0000FF"/>
                <w:spacing w:val="-7"/>
                <w:lang w:eastAsia="zh-CN"/>
              </w:rPr>
              <w:t>。</w:t>
            </w:r>
          </w:p>
        </w:tc>
      </w:tr>
      <w:tr w14:paraId="32E93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61" w:type="dxa"/>
            <w:vAlign w:val="top"/>
          </w:tcPr>
          <w:p w14:paraId="6086269B">
            <w:pPr>
              <w:pStyle w:val="9"/>
              <w:spacing w:before="73" w:line="208" w:lineRule="auto"/>
              <w:ind w:left="335"/>
            </w:pPr>
            <w:r>
              <w:rPr>
                <w:spacing w:val="-4"/>
              </w:rPr>
              <w:t>1.5.2</w:t>
            </w:r>
          </w:p>
        </w:tc>
        <w:tc>
          <w:tcPr>
            <w:tcW w:w="2622" w:type="dxa"/>
            <w:vAlign w:val="top"/>
          </w:tcPr>
          <w:p w14:paraId="61E16A93">
            <w:pPr>
              <w:pStyle w:val="9"/>
              <w:spacing w:before="73" w:line="208" w:lineRule="auto"/>
              <w:ind w:left="581"/>
            </w:pPr>
            <w:r>
              <w:rPr>
                <w:spacing w:val="-2"/>
              </w:rPr>
              <w:t>项目负责人要求</w:t>
            </w:r>
          </w:p>
        </w:tc>
        <w:tc>
          <w:tcPr>
            <w:tcW w:w="5249" w:type="dxa"/>
            <w:vAlign w:val="top"/>
          </w:tcPr>
          <w:p w14:paraId="71879BD9">
            <w:pPr>
              <w:pStyle w:val="9"/>
              <w:spacing w:before="73" w:line="208" w:lineRule="auto"/>
              <w:ind w:left="143"/>
            </w:pPr>
            <w:r>
              <w:rPr>
                <w:rFonts w:ascii="Calibri" w:hAnsi="Calibri" w:eastAsia="Calibri" w:cs="Calibri"/>
                <w:color w:val="0000FF"/>
                <w:spacing w:val="-4"/>
              </w:rPr>
              <w:t>[</w:t>
            </w:r>
            <w:r>
              <w:rPr>
                <w:color w:val="0000FF"/>
                <w:spacing w:val="-4"/>
              </w:rPr>
              <w:t>注册</w:t>
            </w:r>
            <w:r>
              <w:rPr>
                <w:rFonts w:hint="eastAsia"/>
                <w:color w:val="0000FF"/>
                <w:spacing w:val="-4"/>
                <w:lang w:val="en-US" w:eastAsia="zh-CN"/>
              </w:rPr>
              <w:t>一</w:t>
            </w:r>
            <w:r>
              <w:rPr>
                <w:color w:val="0000FF"/>
                <w:spacing w:val="-4"/>
              </w:rPr>
              <w:t>级建造师·</w:t>
            </w:r>
            <w:r>
              <w:rPr>
                <w:rFonts w:hint="eastAsia"/>
                <w:color w:val="0000FF"/>
                <w:spacing w:val="-4"/>
                <w:lang w:val="en-US" w:eastAsia="zh-CN"/>
              </w:rPr>
              <w:t>建筑</w:t>
            </w:r>
            <w:r>
              <w:rPr>
                <w:rFonts w:hint="eastAsia"/>
                <w:color w:val="0000FF"/>
                <w:spacing w:val="-4"/>
              </w:rPr>
              <w:t>工程</w:t>
            </w:r>
            <w:r>
              <w:rPr>
                <w:rFonts w:ascii="Calibri" w:hAnsi="Calibri" w:eastAsia="Calibri" w:cs="Calibri"/>
                <w:color w:val="0000FF"/>
                <w:spacing w:val="-4"/>
              </w:rPr>
              <w:t>]</w:t>
            </w:r>
          </w:p>
        </w:tc>
      </w:tr>
      <w:tr w14:paraId="2659A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161" w:type="dxa"/>
            <w:vAlign w:val="top"/>
          </w:tcPr>
          <w:p w14:paraId="5FAE8CA8">
            <w:pPr>
              <w:spacing w:line="323" w:lineRule="auto"/>
              <w:rPr>
                <w:rFonts w:ascii="Arial"/>
                <w:sz w:val="21"/>
              </w:rPr>
            </w:pPr>
          </w:p>
          <w:p w14:paraId="5487D138">
            <w:pPr>
              <w:pStyle w:val="9"/>
              <w:spacing w:before="68" w:line="239" w:lineRule="auto"/>
              <w:ind w:left="335"/>
            </w:pPr>
            <w:r>
              <w:rPr>
                <w:spacing w:val="-4"/>
              </w:rPr>
              <w:t>1.5.3</w:t>
            </w:r>
          </w:p>
        </w:tc>
        <w:tc>
          <w:tcPr>
            <w:tcW w:w="2622" w:type="dxa"/>
            <w:vAlign w:val="top"/>
          </w:tcPr>
          <w:p w14:paraId="4D9BA2BC">
            <w:pPr>
              <w:spacing w:line="322" w:lineRule="auto"/>
              <w:rPr>
                <w:rFonts w:ascii="Arial"/>
                <w:sz w:val="21"/>
              </w:rPr>
            </w:pPr>
          </w:p>
          <w:p w14:paraId="2E8333BF">
            <w:pPr>
              <w:pStyle w:val="9"/>
              <w:spacing w:before="69" w:line="220" w:lineRule="auto"/>
              <w:ind w:left="262"/>
            </w:pPr>
            <w:r>
              <w:rPr>
                <w:spacing w:val="-1"/>
              </w:rPr>
              <w:t>类似业绩作为资格条件</w:t>
            </w:r>
          </w:p>
        </w:tc>
        <w:tc>
          <w:tcPr>
            <w:tcW w:w="5249" w:type="dxa"/>
            <w:vAlign w:val="top"/>
          </w:tcPr>
          <w:p w14:paraId="4E29F28D">
            <w:pPr>
              <w:pStyle w:val="9"/>
              <w:tabs>
                <w:tab w:val="left" w:pos="221"/>
              </w:tabs>
              <w:spacing w:before="70" w:line="207" w:lineRule="auto"/>
            </w:pPr>
            <w:r>
              <w:rPr>
                <w:rFonts w:hint="eastAsia"/>
                <w:color w:val="0000FF"/>
                <w:spacing w:val="-3"/>
                <w:lang w:eastAsia="zh-CN"/>
              </w:rPr>
              <w:t>☑</w:t>
            </w:r>
            <w:r>
              <w:rPr>
                <w:spacing w:val="-3"/>
              </w:rPr>
              <w:t>要求</w:t>
            </w:r>
            <w:r>
              <w:rPr>
                <w:spacing w:val="-52"/>
                <w:w w:val="94"/>
              </w:rPr>
              <w:t>：</w:t>
            </w:r>
            <w:r>
              <w:rPr>
                <w:rFonts w:hint="eastAsia"/>
                <w:color w:val="0000FF"/>
                <w:spacing w:val="-4"/>
                <w:lang w:val="en-US" w:eastAsia="zh-CN"/>
              </w:rPr>
              <w:t>投标申请人自开标之日前（含开标之日）60个月内，投标单位必须完成过（时间以竣工验收报告或竣工验收备案表最终时间为准）</w:t>
            </w:r>
            <w:r>
              <w:rPr>
                <w:rFonts w:hint="eastAsia" w:ascii="宋体" w:hAnsi="宋体" w:eastAsia="仿宋" w:cs="仿宋"/>
                <w:snapToGrid w:val="0"/>
                <w:color w:val="0000FF"/>
                <w:kern w:val="0"/>
                <w:sz w:val="24"/>
                <w:szCs w:val="18"/>
                <w:highlight w:val="none"/>
                <w:lang w:val="en-US" w:eastAsia="en-US" w:bidi="ar-SA"/>
              </w:rPr>
              <w:t>单项合同金额在</w:t>
            </w:r>
            <w:r>
              <w:rPr>
                <w:rFonts w:hint="eastAsia"/>
                <w:color w:val="0000FF"/>
                <w:highlight w:val="none"/>
                <w:lang w:val="en-US" w:eastAsia="zh-CN"/>
              </w:rPr>
              <w:t>700万元及以上类似本工程业绩</w:t>
            </w:r>
            <w:bookmarkStart w:id="18" w:name="_GoBack"/>
            <w:bookmarkEnd w:id="18"/>
            <w:r>
              <w:rPr>
                <w:rFonts w:hint="eastAsia"/>
                <w:color w:val="0000FF"/>
                <w:highlight w:val="none"/>
                <w:lang w:val="en-US" w:eastAsia="zh-CN"/>
              </w:rPr>
              <w:t>。</w:t>
            </w:r>
          </w:p>
        </w:tc>
      </w:tr>
      <w:tr w14:paraId="65E20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8" w:hRule="atLeast"/>
        </w:trPr>
        <w:tc>
          <w:tcPr>
            <w:tcW w:w="1161" w:type="dxa"/>
            <w:vAlign w:val="top"/>
          </w:tcPr>
          <w:p w14:paraId="5122494A">
            <w:pPr>
              <w:spacing w:line="252" w:lineRule="auto"/>
              <w:rPr>
                <w:rFonts w:ascii="Arial"/>
                <w:sz w:val="21"/>
              </w:rPr>
            </w:pPr>
          </w:p>
          <w:p w14:paraId="255AD762">
            <w:pPr>
              <w:spacing w:line="252" w:lineRule="auto"/>
              <w:rPr>
                <w:rFonts w:ascii="Arial"/>
                <w:sz w:val="21"/>
              </w:rPr>
            </w:pPr>
          </w:p>
          <w:p w14:paraId="14182274">
            <w:pPr>
              <w:spacing w:line="253" w:lineRule="auto"/>
              <w:rPr>
                <w:rFonts w:ascii="Arial"/>
                <w:sz w:val="21"/>
              </w:rPr>
            </w:pPr>
          </w:p>
          <w:p w14:paraId="4D9128D4">
            <w:pPr>
              <w:spacing w:line="253" w:lineRule="auto"/>
              <w:rPr>
                <w:rFonts w:ascii="Arial"/>
                <w:sz w:val="21"/>
              </w:rPr>
            </w:pPr>
          </w:p>
          <w:p w14:paraId="6AB84A6F">
            <w:pPr>
              <w:spacing w:line="253" w:lineRule="auto"/>
              <w:rPr>
                <w:rFonts w:ascii="Arial"/>
                <w:sz w:val="21"/>
              </w:rPr>
            </w:pPr>
          </w:p>
          <w:p w14:paraId="6C0A826D">
            <w:pPr>
              <w:spacing w:line="253" w:lineRule="auto"/>
              <w:rPr>
                <w:rFonts w:ascii="Arial"/>
                <w:sz w:val="21"/>
              </w:rPr>
            </w:pPr>
          </w:p>
          <w:p w14:paraId="6F45930C">
            <w:pPr>
              <w:spacing w:line="253" w:lineRule="auto"/>
              <w:rPr>
                <w:rFonts w:ascii="Arial"/>
                <w:sz w:val="21"/>
              </w:rPr>
            </w:pPr>
          </w:p>
          <w:p w14:paraId="4227E660">
            <w:pPr>
              <w:spacing w:line="253" w:lineRule="auto"/>
              <w:rPr>
                <w:rFonts w:ascii="Arial"/>
                <w:sz w:val="21"/>
              </w:rPr>
            </w:pPr>
          </w:p>
          <w:p w14:paraId="2CE3CE92">
            <w:pPr>
              <w:spacing w:line="253" w:lineRule="auto"/>
              <w:rPr>
                <w:rFonts w:ascii="Arial"/>
                <w:sz w:val="21"/>
              </w:rPr>
            </w:pPr>
          </w:p>
          <w:p w14:paraId="4739964F">
            <w:pPr>
              <w:spacing w:line="253" w:lineRule="auto"/>
              <w:rPr>
                <w:rFonts w:ascii="Arial"/>
                <w:sz w:val="21"/>
              </w:rPr>
            </w:pPr>
          </w:p>
          <w:p w14:paraId="477C59E4">
            <w:pPr>
              <w:spacing w:line="253" w:lineRule="auto"/>
              <w:rPr>
                <w:rFonts w:ascii="Arial"/>
                <w:sz w:val="21"/>
              </w:rPr>
            </w:pPr>
          </w:p>
          <w:p w14:paraId="08003EB3">
            <w:pPr>
              <w:spacing w:line="253" w:lineRule="auto"/>
              <w:rPr>
                <w:rFonts w:ascii="Arial"/>
                <w:sz w:val="21"/>
              </w:rPr>
            </w:pPr>
          </w:p>
          <w:p w14:paraId="7A73F641">
            <w:pPr>
              <w:spacing w:line="253" w:lineRule="auto"/>
              <w:rPr>
                <w:rFonts w:ascii="Arial"/>
                <w:sz w:val="21"/>
              </w:rPr>
            </w:pPr>
          </w:p>
          <w:p w14:paraId="34357E61">
            <w:pPr>
              <w:spacing w:line="253" w:lineRule="auto"/>
              <w:rPr>
                <w:rFonts w:ascii="Arial"/>
                <w:sz w:val="21"/>
              </w:rPr>
            </w:pPr>
          </w:p>
          <w:p w14:paraId="1A3A837E">
            <w:pPr>
              <w:spacing w:line="253" w:lineRule="auto"/>
              <w:rPr>
                <w:rFonts w:ascii="Arial"/>
                <w:sz w:val="21"/>
              </w:rPr>
            </w:pPr>
          </w:p>
          <w:p w14:paraId="239133AC">
            <w:pPr>
              <w:spacing w:line="253" w:lineRule="auto"/>
              <w:rPr>
                <w:rFonts w:ascii="Arial"/>
                <w:sz w:val="21"/>
              </w:rPr>
            </w:pPr>
          </w:p>
          <w:p w14:paraId="2923BA94">
            <w:pPr>
              <w:spacing w:line="253" w:lineRule="auto"/>
              <w:rPr>
                <w:rFonts w:ascii="Arial"/>
                <w:sz w:val="21"/>
              </w:rPr>
            </w:pPr>
          </w:p>
          <w:p w14:paraId="3665D91C">
            <w:pPr>
              <w:pStyle w:val="9"/>
              <w:spacing w:before="69" w:line="239" w:lineRule="auto"/>
              <w:ind w:left="335"/>
            </w:pPr>
            <w:r>
              <w:rPr>
                <w:spacing w:val="-4"/>
              </w:rPr>
              <w:t>1.5.4</w:t>
            </w:r>
          </w:p>
        </w:tc>
        <w:tc>
          <w:tcPr>
            <w:tcW w:w="2622" w:type="dxa"/>
            <w:vAlign w:val="top"/>
          </w:tcPr>
          <w:p w14:paraId="19B0621D">
            <w:pPr>
              <w:spacing w:line="252" w:lineRule="auto"/>
              <w:rPr>
                <w:rFonts w:ascii="Arial"/>
                <w:sz w:val="21"/>
              </w:rPr>
            </w:pPr>
          </w:p>
          <w:p w14:paraId="68E1D064">
            <w:pPr>
              <w:spacing w:line="252" w:lineRule="auto"/>
              <w:rPr>
                <w:rFonts w:ascii="Arial"/>
                <w:sz w:val="21"/>
              </w:rPr>
            </w:pPr>
          </w:p>
          <w:p w14:paraId="487823B1">
            <w:pPr>
              <w:spacing w:line="253" w:lineRule="auto"/>
              <w:rPr>
                <w:rFonts w:ascii="Arial"/>
                <w:sz w:val="21"/>
              </w:rPr>
            </w:pPr>
          </w:p>
          <w:p w14:paraId="4F48583C">
            <w:pPr>
              <w:spacing w:line="253" w:lineRule="auto"/>
              <w:rPr>
                <w:rFonts w:ascii="Arial"/>
                <w:sz w:val="21"/>
              </w:rPr>
            </w:pPr>
          </w:p>
          <w:p w14:paraId="4ECB8BFA">
            <w:pPr>
              <w:spacing w:line="253" w:lineRule="auto"/>
              <w:rPr>
                <w:rFonts w:ascii="Arial"/>
                <w:sz w:val="21"/>
              </w:rPr>
            </w:pPr>
          </w:p>
          <w:p w14:paraId="04472AD9">
            <w:pPr>
              <w:spacing w:line="253" w:lineRule="auto"/>
              <w:rPr>
                <w:rFonts w:ascii="Arial"/>
                <w:sz w:val="21"/>
              </w:rPr>
            </w:pPr>
          </w:p>
          <w:p w14:paraId="43E0386A">
            <w:pPr>
              <w:spacing w:line="253" w:lineRule="auto"/>
              <w:rPr>
                <w:rFonts w:ascii="Arial"/>
                <w:sz w:val="21"/>
              </w:rPr>
            </w:pPr>
          </w:p>
          <w:p w14:paraId="6851D74A">
            <w:pPr>
              <w:spacing w:line="253" w:lineRule="auto"/>
              <w:rPr>
                <w:rFonts w:ascii="Arial"/>
                <w:sz w:val="21"/>
              </w:rPr>
            </w:pPr>
          </w:p>
          <w:p w14:paraId="1007BA54">
            <w:pPr>
              <w:spacing w:line="253" w:lineRule="auto"/>
              <w:rPr>
                <w:rFonts w:ascii="Arial"/>
                <w:sz w:val="21"/>
              </w:rPr>
            </w:pPr>
          </w:p>
          <w:p w14:paraId="06857D1A">
            <w:pPr>
              <w:spacing w:line="253" w:lineRule="auto"/>
              <w:rPr>
                <w:rFonts w:ascii="Arial"/>
                <w:sz w:val="21"/>
              </w:rPr>
            </w:pPr>
          </w:p>
          <w:p w14:paraId="2B0363E6">
            <w:pPr>
              <w:spacing w:line="253" w:lineRule="auto"/>
              <w:rPr>
                <w:rFonts w:ascii="Arial"/>
                <w:sz w:val="21"/>
              </w:rPr>
            </w:pPr>
          </w:p>
          <w:p w14:paraId="5D1F96FE">
            <w:pPr>
              <w:spacing w:line="253" w:lineRule="auto"/>
              <w:rPr>
                <w:rFonts w:ascii="Arial"/>
                <w:sz w:val="21"/>
              </w:rPr>
            </w:pPr>
          </w:p>
          <w:p w14:paraId="421F6281">
            <w:pPr>
              <w:spacing w:line="253" w:lineRule="auto"/>
              <w:rPr>
                <w:rFonts w:ascii="Arial"/>
                <w:sz w:val="21"/>
              </w:rPr>
            </w:pPr>
          </w:p>
          <w:p w14:paraId="416BAC60">
            <w:pPr>
              <w:spacing w:line="253" w:lineRule="auto"/>
              <w:rPr>
                <w:rFonts w:ascii="Arial"/>
                <w:sz w:val="21"/>
              </w:rPr>
            </w:pPr>
          </w:p>
          <w:p w14:paraId="5ECA92D2">
            <w:pPr>
              <w:spacing w:line="253" w:lineRule="auto"/>
              <w:rPr>
                <w:rFonts w:ascii="Arial"/>
                <w:sz w:val="21"/>
              </w:rPr>
            </w:pPr>
          </w:p>
          <w:p w14:paraId="75F99DC2">
            <w:pPr>
              <w:spacing w:line="253" w:lineRule="auto"/>
              <w:rPr>
                <w:rFonts w:ascii="Arial"/>
                <w:sz w:val="21"/>
              </w:rPr>
            </w:pPr>
          </w:p>
          <w:p w14:paraId="51D94F0D">
            <w:pPr>
              <w:spacing w:line="253" w:lineRule="auto"/>
              <w:rPr>
                <w:rFonts w:ascii="Arial"/>
                <w:sz w:val="21"/>
              </w:rPr>
            </w:pPr>
          </w:p>
          <w:p w14:paraId="384BFDDC">
            <w:pPr>
              <w:pStyle w:val="9"/>
              <w:spacing w:before="68" w:line="219" w:lineRule="auto"/>
              <w:ind w:left="166"/>
            </w:pPr>
            <w:r>
              <w:rPr>
                <w:spacing w:val="-2"/>
              </w:rPr>
              <w:t>资格要求的其他证书证件</w:t>
            </w:r>
          </w:p>
        </w:tc>
        <w:tc>
          <w:tcPr>
            <w:tcW w:w="5249" w:type="dxa"/>
            <w:vAlign w:val="top"/>
          </w:tcPr>
          <w:p w14:paraId="6A99A01E">
            <w:pPr>
              <w:spacing w:line="217" w:lineRule="auto"/>
              <w:rPr>
                <w:rFonts w:hint="eastAsia" w:ascii="宋体" w:hAnsi="宋体" w:eastAsia="仿宋" w:cs="仿宋"/>
                <w:snapToGrid w:val="0"/>
                <w:color w:val="0000FF"/>
                <w:kern w:val="0"/>
                <w:sz w:val="32"/>
                <w:szCs w:val="21"/>
                <w:lang w:val="en-US" w:eastAsia="zh-CN" w:bidi="ar-SA"/>
              </w:rPr>
            </w:pPr>
            <w:r>
              <w:rPr>
                <w:rFonts w:hint="eastAsia" w:ascii="宋体" w:hAnsi="宋体" w:eastAsia="仿宋" w:cs="仿宋"/>
                <w:snapToGrid w:val="0"/>
                <w:color w:val="0000FF"/>
                <w:kern w:val="0"/>
                <w:sz w:val="32"/>
                <w:szCs w:val="21"/>
                <w:lang w:val="en-US" w:eastAsia="en-US" w:bidi="ar-SA"/>
              </w:rPr>
              <w:t>（1）企业法定代表人身份证或委托代理人法人授权委托书及本人身份证</w:t>
            </w:r>
            <w:r>
              <w:rPr>
                <w:rFonts w:hint="eastAsia" w:ascii="宋体" w:hAnsi="宋体" w:eastAsia="仿宋" w:cs="仿宋"/>
                <w:snapToGrid w:val="0"/>
                <w:color w:val="0000FF"/>
                <w:kern w:val="0"/>
                <w:sz w:val="32"/>
                <w:szCs w:val="21"/>
                <w:lang w:val="en-US" w:eastAsia="zh-CN" w:bidi="ar-SA"/>
              </w:rPr>
              <w:t>;</w:t>
            </w:r>
            <w:r>
              <w:rPr>
                <w:rFonts w:hint="eastAsia" w:ascii="宋体" w:hAnsi="宋体" w:eastAsia="仿宋" w:cs="仿宋"/>
                <w:snapToGrid w:val="0"/>
                <w:color w:val="0000FF"/>
                <w:kern w:val="0"/>
                <w:sz w:val="32"/>
                <w:szCs w:val="21"/>
                <w:lang w:val="en-US" w:eastAsia="en-US" w:bidi="ar-SA"/>
              </w:rPr>
              <w:t>（2）企业营业执照（副本）</w:t>
            </w:r>
            <w:r>
              <w:rPr>
                <w:rFonts w:hint="eastAsia" w:ascii="宋体" w:hAnsi="宋体" w:eastAsia="仿宋" w:cs="仿宋"/>
                <w:snapToGrid w:val="0"/>
                <w:color w:val="0000FF"/>
                <w:kern w:val="0"/>
                <w:sz w:val="32"/>
                <w:szCs w:val="21"/>
                <w:lang w:val="en-US" w:eastAsia="zh-CN" w:bidi="ar-SA"/>
              </w:rPr>
              <w:t>;</w:t>
            </w:r>
            <w:r>
              <w:rPr>
                <w:rFonts w:hint="eastAsia" w:ascii="宋体" w:hAnsi="宋体" w:eastAsia="仿宋" w:cs="仿宋"/>
                <w:snapToGrid w:val="0"/>
                <w:color w:val="0000FF"/>
                <w:kern w:val="0"/>
                <w:sz w:val="32"/>
                <w:szCs w:val="21"/>
                <w:lang w:val="en-US" w:eastAsia="en-US" w:bidi="ar-SA"/>
              </w:rPr>
              <w:t>（3）企业资质证书（副本）</w:t>
            </w:r>
            <w:r>
              <w:rPr>
                <w:rFonts w:hint="eastAsia" w:ascii="宋体" w:hAnsi="宋体" w:eastAsia="仿宋" w:cs="仿宋"/>
                <w:snapToGrid w:val="0"/>
                <w:color w:val="0000FF"/>
                <w:kern w:val="0"/>
                <w:sz w:val="32"/>
                <w:szCs w:val="21"/>
                <w:lang w:val="en-US" w:eastAsia="zh-CN" w:bidi="ar-SA"/>
              </w:rPr>
              <w:t>;</w:t>
            </w:r>
            <w:r>
              <w:rPr>
                <w:rFonts w:hint="eastAsia" w:ascii="宋体" w:hAnsi="宋体" w:eastAsia="仿宋" w:cs="仿宋"/>
                <w:snapToGrid w:val="0"/>
                <w:color w:val="0000FF"/>
                <w:kern w:val="0"/>
                <w:sz w:val="32"/>
                <w:szCs w:val="21"/>
                <w:lang w:val="en-US" w:eastAsia="en-US" w:bidi="ar-SA"/>
              </w:rPr>
              <w:t>（4）有效的安全生产许可证书（副本）</w:t>
            </w:r>
            <w:r>
              <w:rPr>
                <w:rFonts w:hint="eastAsia" w:ascii="宋体" w:hAnsi="宋体" w:eastAsia="仿宋" w:cs="仿宋"/>
                <w:snapToGrid w:val="0"/>
                <w:color w:val="0000FF"/>
                <w:kern w:val="0"/>
                <w:sz w:val="32"/>
                <w:szCs w:val="21"/>
                <w:lang w:val="en-US" w:eastAsia="zh-CN" w:bidi="ar-SA"/>
              </w:rPr>
              <w:t>;</w:t>
            </w:r>
          </w:p>
          <w:p w14:paraId="672FBA99">
            <w:pPr>
              <w:spacing w:line="217" w:lineRule="auto"/>
              <w:rPr>
                <w:rFonts w:hint="eastAsia" w:ascii="宋体" w:hAnsi="宋体" w:eastAsia="仿宋" w:cs="仿宋"/>
                <w:snapToGrid w:val="0"/>
                <w:color w:val="0000FF"/>
                <w:kern w:val="0"/>
                <w:sz w:val="32"/>
                <w:szCs w:val="21"/>
                <w:lang w:val="en-US" w:eastAsia="en-US" w:bidi="ar-SA"/>
              </w:rPr>
            </w:pPr>
            <w:r>
              <w:rPr>
                <w:rFonts w:hint="eastAsia" w:ascii="宋体" w:hAnsi="宋体" w:eastAsia="仿宋" w:cs="仿宋"/>
                <w:snapToGrid w:val="0"/>
                <w:color w:val="0000FF"/>
                <w:kern w:val="0"/>
                <w:sz w:val="32"/>
                <w:szCs w:val="21"/>
                <w:lang w:val="en-US" w:eastAsia="en-US" w:bidi="ar-SA"/>
              </w:rPr>
              <w:t>（5）</w:t>
            </w:r>
            <w:r>
              <w:rPr>
                <w:rFonts w:hint="eastAsia" w:ascii="宋体" w:hAnsi="宋体" w:eastAsia="仿宋" w:cs="仿宋"/>
                <w:snapToGrid w:val="0"/>
                <w:color w:val="0000FF"/>
                <w:kern w:val="0"/>
                <w:sz w:val="32"/>
                <w:szCs w:val="21"/>
                <w:lang w:val="en-US" w:eastAsia="zh-CN" w:bidi="ar-SA"/>
              </w:rPr>
              <w:t>建筑</w:t>
            </w:r>
            <w:r>
              <w:rPr>
                <w:rFonts w:hint="eastAsia" w:ascii="宋体" w:hAnsi="宋体" w:eastAsia="仿宋" w:cs="仿宋"/>
                <w:snapToGrid w:val="0"/>
                <w:color w:val="0000FF"/>
                <w:kern w:val="0"/>
                <w:sz w:val="32"/>
                <w:szCs w:val="21"/>
                <w:lang w:val="en-US" w:eastAsia="en-US" w:bidi="ar-SA"/>
              </w:rPr>
              <w:t>工程</w:t>
            </w:r>
            <w:r>
              <w:rPr>
                <w:rFonts w:hint="eastAsia" w:ascii="宋体" w:hAnsi="宋体" w:eastAsia="仿宋" w:cs="仿宋"/>
                <w:snapToGrid w:val="0"/>
                <w:color w:val="0000FF"/>
                <w:kern w:val="0"/>
                <w:sz w:val="32"/>
                <w:szCs w:val="21"/>
                <w:lang w:val="en-US" w:eastAsia="zh-CN" w:bidi="ar-SA"/>
              </w:rPr>
              <w:t>一</w:t>
            </w:r>
            <w:r>
              <w:rPr>
                <w:rFonts w:hint="eastAsia" w:ascii="宋体" w:hAnsi="宋体" w:eastAsia="仿宋" w:cs="仿宋"/>
                <w:snapToGrid w:val="0"/>
                <w:color w:val="0000FF"/>
                <w:kern w:val="0"/>
                <w:sz w:val="32"/>
                <w:szCs w:val="21"/>
                <w:lang w:val="en-US" w:eastAsia="en-US" w:bidi="ar-SA"/>
              </w:rPr>
              <w:t>级注册建造师证书及安考证（提供一级建造师证书的，应符合《住房和城乡建设部办公厅关于全面实行一级建造师电子注册证书的通知》规定，不符合规定的投（中）标无效）</w:t>
            </w:r>
            <w:r>
              <w:rPr>
                <w:rFonts w:hint="eastAsia" w:ascii="宋体" w:hAnsi="宋体" w:eastAsia="仿宋" w:cs="仿宋"/>
                <w:snapToGrid w:val="0"/>
                <w:color w:val="0000FF"/>
                <w:kern w:val="0"/>
                <w:sz w:val="32"/>
                <w:szCs w:val="21"/>
                <w:lang w:val="en-US" w:eastAsia="zh-CN" w:bidi="ar-SA"/>
              </w:rPr>
              <w:t>;</w:t>
            </w:r>
            <w:r>
              <w:rPr>
                <w:rFonts w:hint="eastAsia" w:ascii="宋体" w:hAnsi="宋体" w:eastAsia="仿宋" w:cs="仿宋"/>
                <w:snapToGrid w:val="0"/>
                <w:color w:val="0000FF"/>
                <w:kern w:val="0"/>
                <w:sz w:val="32"/>
                <w:szCs w:val="21"/>
                <w:lang w:val="en-US" w:eastAsia="en-US" w:bidi="ar-SA"/>
              </w:rPr>
              <w:t>（6）拟派</w:t>
            </w:r>
            <w:r>
              <w:rPr>
                <w:rFonts w:hint="eastAsia" w:ascii="宋体" w:hAnsi="宋体" w:eastAsia="仿宋" w:cs="仿宋"/>
                <w:snapToGrid w:val="0"/>
                <w:color w:val="0000FF"/>
                <w:kern w:val="0"/>
                <w:sz w:val="32"/>
                <w:szCs w:val="21"/>
                <w:lang w:val="en-US" w:eastAsia="zh-CN" w:bidi="ar-SA"/>
              </w:rPr>
              <w:t>施工员、质量员、资料员、材料员、标准员、劳务员、机械员）有效岗位证书</w:t>
            </w:r>
            <w:r>
              <w:rPr>
                <w:rFonts w:hint="eastAsia" w:ascii="宋体" w:hAnsi="宋体" w:eastAsia="仿宋" w:cs="仿宋"/>
                <w:snapToGrid w:val="0"/>
                <w:color w:val="0000FF"/>
                <w:kern w:val="0"/>
                <w:sz w:val="32"/>
                <w:szCs w:val="21"/>
                <w:lang w:val="en-US" w:eastAsia="en-US" w:bidi="ar-SA"/>
              </w:rPr>
              <w:t>及专职安全员的安全生产考核合格证书C证。【若部分省市关键岗位的规定与我省不一致，提供省级（含副省级）建设行政主管部门的有关文件，从其文件执行】</w:t>
            </w:r>
            <w:r>
              <w:rPr>
                <w:rFonts w:hint="eastAsia" w:ascii="宋体" w:hAnsi="宋体" w:eastAsia="仿宋" w:cs="仿宋"/>
                <w:snapToGrid w:val="0"/>
                <w:color w:val="0000FF"/>
                <w:kern w:val="0"/>
                <w:sz w:val="32"/>
                <w:szCs w:val="21"/>
                <w:lang w:val="en-US" w:eastAsia="zh-CN" w:bidi="ar-SA"/>
              </w:rPr>
              <w:t>;</w:t>
            </w:r>
            <w:r>
              <w:rPr>
                <w:rFonts w:hint="eastAsia" w:ascii="宋体" w:hAnsi="宋体" w:eastAsia="仿宋" w:cs="仿宋"/>
                <w:snapToGrid w:val="0"/>
                <w:color w:val="0000FF"/>
                <w:kern w:val="0"/>
                <w:sz w:val="32"/>
                <w:szCs w:val="21"/>
                <w:lang w:val="en-US" w:eastAsia="en-US" w:bidi="ar-SA"/>
              </w:rPr>
              <w:t>（7）技术负责人</w:t>
            </w:r>
            <w:r>
              <w:rPr>
                <w:rFonts w:hint="eastAsia" w:ascii="宋体" w:hAnsi="宋体" w:eastAsia="仿宋" w:cs="仿宋"/>
                <w:snapToGrid w:val="0"/>
                <w:color w:val="0000FF"/>
                <w:kern w:val="0"/>
                <w:sz w:val="32"/>
                <w:szCs w:val="21"/>
                <w:lang w:val="en-US" w:eastAsia="zh-CN" w:bidi="ar-SA"/>
              </w:rPr>
              <w:t>中</w:t>
            </w:r>
            <w:r>
              <w:rPr>
                <w:rFonts w:hint="eastAsia" w:ascii="宋体" w:hAnsi="宋体" w:eastAsia="仿宋" w:cs="仿宋"/>
                <w:snapToGrid w:val="0"/>
                <w:color w:val="0000FF"/>
                <w:kern w:val="0"/>
                <w:sz w:val="32"/>
                <w:szCs w:val="21"/>
                <w:lang w:val="en-US" w:eastAsia="en-US" w:bidi="ar-SA"/>
              </w:rPr>
              <w:t>级及以上职称证书（建筑工程相关专业）</w:t>
            </w:r>
            <w:r>
              <w:rPr>
                <w:rFonts w:hint="eastAsia" w:ascii="宋体" w:hAnsi="宋体" w:eastAsia="仿宋" w:cs="仿宋"/>
                <w:snapToGrid w:val="0"/>
                <w:color w:val="0000FF"/>
                <w:kern w:val="0"/>
                <w:sz w:val="32"/>
                <w:szCs w:val="21"/>
                <w:lang w:val="en-US" w:eastAsia="zh-CN" w:bidi="ar-SA"/>
              </w:rPr>
              <w:t>;</w:t>
            </w:r>
            <w:r>
              <w:rPr>
                <w:rFonts w:hint="eastAsia" w:ascii="宋体" w:hAnsi="宋体" w:eastAsia="仿宋" w:cs="仿宋"/>
                <w:snapToGrid w:val="0"/>
                <w:color w:val="0000FF"/>
                <w:kern w:val="0"/>
                <w:sz w:val="32"/>
                <w:szCs w:val="21"/>
                <w:lang w:val="en-US" w:eastAsia="en-US" w:bidi="ar-SA"/>
              </w:rPr>
              <w:t>（8）拟派建造师、技术负责人、施工员、质量员、材料员、标准员、机械员、劳务员、资料员、安全员提供投标单位营业执照注册地政府社保部门出具的投标单位为其缴纳自开标之月前（不含开标当月）连续 6 个月的社保证明材料，因工作单位变更不足6个月，以证书中变更时间为准、本人身份证及劳动合同；外埠来赣单位还需提供有效的江西住建云官方网站备案截图（含上述拟参与项目的人员</w:t>
            </w:r>
            <w:r>
              <w:rPr>
                <w:rFonts w:hint="eastAsia" w:ascii="宋体" w:hAnsi="宋体" w:eastAsia="仿宋" w:cs="仿宋"/>
                <w:snapToGrid w:val="0"/>
                <w:color w:val="0000FF"/>
                <w:kern w:val="0"/>
                <w:sz w:val="32"/>
                <w:szCs w:val="21"/>
                <w:lang w:val="en-US" w:eastAsia="zh-CN" w:bidi="ar-SA"/>
              </w:rPr>
              <w:t>（项目经理、技术负责人、八大员</w:t>
            </w:r>
            <w:r>
              <w:rPr>
                <w:rFonts w:hint="eastAsia" w:ascii="宋体" w:hAnsi="宋体" w:eastAsia="仿宋" w:cs="仿宋"/>
                <w:snapToGrid w:val="0"/>
                <w:color w:val="0000FF"/>
                <w:kern w:val="0"/>
                <w:sz w:val="32"/>
                <w:szCs w:val="21"/>
                <w:lang w:val="en-US" w:eastAsia="en-US" w:bidi="ar-SA"/>
              </w:rPr>
              <w:t>）且加盖投标单位公章</w:t>
            </w:r>
            <w:r>
              <w:rPr>
                <w:rFonts w:hint="eastAsia" w:ascii="宋体" w:hAnsi="宋体" w:eastAsia="仿宋" w:cs="仿宋"/>
                <w:snapToGrid w:val="0"/>
                <w:color w:val="0000FF"/>
                <w:kern w:val="0"/>
                <w:sz w:val="32"/>
                <w:szCs w:val="21"/>
                <w:lang w:val="en-US" w:eastAsia="zh-CN" w:bidi="ar-SA"/>
              </w:rPr>
              <w:t>;</w:t>
            </w:r>
            <w:r>
              <w:rPr>
                <w:rFonts w:hint="eastAsia" w:ascii="宋体" w:hAnsi="宋体" w:eastAsia="仿宋" w:cs="仿宋"/>
                <w:snapToGrid w:val="0"/>
                <w:color w:val="0000FF"/>
                <w:kern w:val="0"/>
                <w:sz w:val="32"/>
                <w:szCs w:val="21"/>
                <w:lang w:val="en-US" w:eastAsia="en-US" w:bidi="ar-SA"/>
              </w:rPr>
              <w:t>（9）投标人（或投标人法人代表或拟派项目负责人）未被列入“信用中国”网站（www.creditchina.gov.cn）失信被执行人、严重失信主体名单查询、重大税收违法失信主体。说明：投标人应出具书面承诺书（承诺书格式</w:t>
            </w:r>
            <w:r>
              <w:rPr>
                <w:rFonts w:hint="eastAsia" w:ascii="宋体" w:hAnsi="宋体" w:eastAsia="仿宋" w:cs="仿宋"/>
                <w:snapToGrid w:val="0"/>
                <w:color w:val="0000FF"/>
                <w:kern w:val="0"/>
                <w:sz w:val="32"/>
                <w:szCs w:val="21"/>
                <w:lang w:val="en-US" w:eastAsia="zh-CN" w:bidi="ar-SA"/>
              </w:rPr>
              <w:t>自拟</w:t>
            </w:r>
            <w:r>
              <w:rPr>
                <w:rFonts w:hint="eastAsia" w:ascii="宋体" w:hAnsi="宋体" w:eastAsia="仿宋" w:cs="仿宋"/>
                <w:snapToGrid w:val="0"/>
                <w:color w:val="0000FF"/>
                <w:kern w:val="0"/>
                <w:sz w:val="32"/>
                <w:szCs w:val="21"/>
                <w:lang w:val="en-US" w:eastAsia="en-US" w:bidi="ar-SA"/>
              </w:rPr>
              <w:t>）；未提供书面承诺和查实违反上述规定的，投（中）标无效；以招标代理机构当日查询结果为准，招标代理机构查询之后，网站信息发生的任何变更均不再作为评标依据，投标人自行提供的与网站信息不一致的其他证明材料亦不作为评审依据</w:t>
            </w:r>
            <w:r>
              <w:rPr>
                <w:rFonts w:hint="eastAsia" w:ascii="宋体" w:hAnsi="宋体" w:eastAsia="仿宋" w:cs="仿宋"/>
                <w:snapToGrid w:val="0"/>
                <w:color w:val="0000FF"/>
                <w:kern w:val="0"/>
                <w:sz w:val="32"/>
                <w:szCs w:val="21"/>
                <w:lang w:val="en-US" w:eastAsia="zh-CN" w:bidi="ar-SA"/>
              </w:rPr>
              <w:t>;</w:t>
            </w:r>
            <w:r>
              <w:rPr>
                <w:rFonts w:hint="eastAsia" w:ascii="宋体" w:hAnsi="宋体" w:eastAsia="仿宋" w:cs="仿宋"/>
                <w:snapToGrid w:val="0"/>
                <w:color w:val="0000FF"/>
                <w:kern w:val="0"/>
                <w:sz w:val="32"/>
                <w:szCs w:val="21"/>
                <w:lang w:val="en-US" w:eastAsia="en-US" w:bidi="ar-SA"/>
              </w:rPr>
              <w:t>（1</w:t>
            </w:r>
            <w:r>
              <w:rPr>
                <w:rFonts w:hint="eastAsia" w:ascii="宋体" w:hAnsi="宋体" w:eastAsia="仿宋" w:cs="仿宋"/>
                <w:snapToGrid w:val="0"/>
                <w:color w:val="0000FF"/>
                <w:kern w:val="0"/>
                <w:sz w:val="32"/>
                <w:szCs w:val="21"/>
                <w:lang w:val="en-US" w:eastAsia="zh-CN" w:bidi="ar-SA"/>
              </w:rPr>
              <w:t>0</w:t>
            </w:r>
            <w:r>
              <w:rPr>
                <w:rFonts w:hint="eastAsia" w:ascii="宋体" w:hAnsi="宋体" w:eastAsia="仿宋" w:cs="仿宋"/>
                <w:snapToGrid w:val="0"/>
                <w:color w:val="0000FF"/>
                <w:kern w:val="0"/>
                <w:sz w:val="32"/>
                <w:szCs w:val="21"/>
                <w:lang w:val="en-US" w:eastAsia="en-US" w:bidi="ar-SA"/>
              </w:rPr>
              <w:t>）投标人近三年[自2022年</w:t>
            </w:r>
            <w:r>
              <w:rPr>
                <w:rFonts w:hint="eastAsia" w:ascii="宋体" w:hAnsi="宋体" w:eastAsia="仿宋" w:cs="仿宋"/>
                <w:snapToGrid w:val="0"/>
                <w:color w:val="0000FF"/>
                <w:kern w:val="0"/>
                <w:sz w:val="32"/>
                <w:szCs w:val="21"/>
                <w:lang w:val="en-US" w:eastAsia="zh-CN" w:bidi="ar-SA"/>
              </w:rPr>
              <w:t>12</w:t>
            </w:r>
            <w:r>
              <w:rPr>
                <w:rFonts w:hint="eastAsia" w:ascii="宋体" w:hAnsi="宋体" w:eastAsia="仿宋" w:cs="仿宋"/>
                <w:snapToGrid w:val="0"/>
                <w:color w:val="0000FF"/>
                <w:kern w:val="0"/>
                <w:sz w:val="32"/>
                <w:szCs w:val="21"/>
                <w:lang w:val="en-US" w:eastAsia="en-US" w:bidi="ar-SA"/>
              </w:rPr>
              <w:t>月01日（含）至投标截止当日（含）]在中华人民共和国境内没有发生被全国各级住房和城乡建设行政主管部门通报的骗取中标、重大工程质量、重大安全生产事故问题，并出具书面承诺书（承诺书格式</w:t>
            </w:r>
            <w:r>
              <w:rPr>
                <w:rFonts w:hint="eastAsia" w:ascii="宋体" w:hAnsi="宋体" w:eastAsia="仿宋" w:cs="仿宋"/>
                <w:snapToGrid w:val="0"/>
                <w:color w:val="0000FF"/>
                <w:kern w:val="0"/>
                <w:sz w:val="32"/>
                <w:szCs w:val="21"/>
                <w:lang w:val="en-US" w:eastAsia="zh-CN" w:bidi="ar-SA"/>
              </w:rPr>
              <w:t>自拟</w:t>
            </w:r>
            <w:r>
              <w:rPr>
                <w:rFonts w:hint="eastAsia" w:ascii="宋体" w:hAnsi="宋体" w:eastAsia="仿宋" w:cs="仿宋"/>
                <w:snapToGrid w:val="0"/>
                <w:color w:val="0000FF"/>
                <w:kern w:val="0"/>
                <w:sz w:val="32"/>
                <w:szCs w:val="21"/>
                <w:lang w:val="en-US" w:eastAsia="en-US" w:bidi="ar-SA"/>
              </w:rPr>
              <w:t>）；未提供书面承诺和查实违反上述规定的，投（中）标无效</w:t>
            </w:r>
            <w:r>
              <w:rPr>
                <w:rFonts w:hint="eastAsia" w:ascii="宋体" w:hAnsi="宋体" w:eastAsia="仿宋" w:cs="仿宋"/>
                <w:snapToGrid w:val="0"/>
                <w:color w:val="0000FF"/>
                <w:kern w:val="0"/>
                <w:sz w:val="32"/>
                <w:szCs w:val="21"/>
                <w:lang w:val="en-US" w:eastAsia="zh-CN" w:bidi="ar-SA"/>
              </w:rPr>
              <w:t>;</w:t>
            </w:r>
            <w:r>
              <w:rPr>
                <w:rFonts w:hint="eastAsia" w:ascii="宋体" w:hAnsi="宋体" w:eastAsia="仿宋" w:cs="仿宋"/>
                <w:snapToGrid w:val="0"/>
                <w:color w:val="0000FF"/>
                <w:kern w:val="0"/>
                <w:sz w:val="32"/>
                <w:szCs w:val="21"/>
                <w:lang w:val="en-US" w:eastAsia="en-US" w:bidi="ar-SA"/>
              </w:rPr>
              <w:t>（1</w:t>
            </w:r>
            <w:r>
              <w:rPr>
                <w:rFonts w:hint="eastAsia" w:ascii="宋体" w:hAnsi="宋体" w:eastAsia="仿宋" w:cs="仿宋"/>
                <w:snapToGrid w:val="0"/>
                <w:color w:val="0000FF"/>
                <w:kern w:val="0"/>
                <w:sz w:val="32"/>
                <w:szCs w:val="21"/>
                <w:lang w:val="en-US" w:eastAsia="zh-CN" w:bidi="ar-SA"/>
              </w:rPr>
              <w:t>1</w:t>
            </w:r>
            <w:r>
              <w:rPr>
                <w:rFonts w:hint="eastAsia" w:ascii="宋体" w:hAnsi="宋体" w:eastAsia="仿宋" w:cs="仿宋"/>
                <w:snapToGrid w:val="0"/>
                <w:color w:val="0000FF"/>
                <w:kern w:val="0"/>
                <w:sz w:val="32"/>
                <w:szCs w:val="21"/>
                <w:lang w:val="en-US" w:eastAsia="en-US" w:bidi="ar-SA"/>
              </w:rPr>
              <w:t>）投标人在中华人民共和国境内行政处罚行为（建设单位自行勾选）：</w:t>
            </w:r>
          </w:p>
          <w:p w14:paraId="109B3889">
            <w:pPr>
              <w:spacing w:line="217" w:lineRule="auto"/>
              <w:rPr>
                <w:rFonts w:hint="eastAsia" w:ascii="宋体" w:hAnsi="宋体" w:eastAsia="仿宋" w:cs="仿宋"/>
                <w:snapToGrid w:val="0"/>
                <w:color w:val="0000FF"/>
                <w:kern w:val="0"/>
                <w:sz w:val="32"/>
                <w:szCs w:val="21"/>
                <w:lang w:val="en-US" w:eastAsia="en-US" w:bidi="ar-SA"/>
              </w:rPr>
            </w:pPr>
            <w:r>
              <w:rPr>
                <w:rFonts w:hint="eastAsia" w:ascii="宋体" w:hAnsi="宋体" w:eastAsia="仿宋" w:cs="仿宋"/>
                <w:snapToGrid w:val="0"/>
                <w:color w:val="0000FF"/>
                <w:kern w:val="0"/>
                <w:sz w:val="32"/>
                <w:szCs w:val="21"/>
                <w:lang w:val="en-US" w:eastAsia="en-US" w:bidi="ar-SA"/>
              </w:rPr>
              <w:t>未被</w:t>
            </w:r>
            <w:r>
              <w:rPr>
                <w:rFonts w:hint="eastAsia" w:ascii="宋体" w:hAnsi="宋体" w:eastAsia="仿宋" w:cs="仿宋"/>
                <w:snapToGrid w:val="0"/>
                <w:color w:val="0000FF"/>
                <w:kern w:val="0"/>
                <w:sz w:val="32"/>
                <w:szCs w:val="21"/>
                <w:lang w:val="en-US" w:eastAsia="zh-CN" w:bidi="ar-SA"/>
              </w:rPr>
              <w:t>□</w:t>
            </w:r>
            <w:r>
              <w:rPr>
                <w:rFonts w:hint="eastAsia" w:ascii="宋体" w:hAnsi="宋体" w:eastAsia="仿宋" w:cs="仿宋"/>
                <w:snapToGrid w:val="0"/>
                <w:color w:val="0000FF"/>
                <w:kern w:val="0"/>
                <w:sz w:val="32"/>
                <w:szCs w:val="21"/>
                <w:lang w:val="en-US" w:eastAsia="en-US" w:bidi="ar-SA"/>
              </w:rPr>
              <w:t>全国（□江西省☑</w:t>
            </w:r>
            <w:r>
              <w:rPr>
                <w:rFonts w:hint="eastAsia" w:ascii="宋体" w:hAnsi="宋体" w:eastAsia="仿宋" w:cs="仿宋"/>
                <w:snapToGrid w:val="0"/>
                <w:color w:val="0000FF"/>
                <w:kern w:val="0"/>
                <w:sz w:val="32"/>
                <w:szCs w:val="21"/>
                <w:lang w:val="en-US" w:eastAsia="zh-CN" w:bidi="ar-SA"/>
              </w:rPr>
              <w:t>抚州市</w:t>
            </w:r>
            <w:r>
              <w:rPr>
                <w:rFonts w:hint="eastAsia" w:ascii="宋体" w:hAnsi="宋体" w:eastAsia="仿宋" w:cs="仿宋"/>
                <w:snapToGrid w:val="0"/>
                <w:color w:val="0000FF"/>
                <w:kern w:val="0"/>
                <w:sz w:val="32"/>
                <w:szCs w:val="21"/>
                <w:lang w:val="en-US" w:eastAsia="en-US" w:bidi="ar-SA"/>
              </w:rPr>
              <w:t>）各级住房和城乡建设行政主管部门作出限制投标且在限制期内的行政处罚；</w:t>
            </w:r>
          </w:p>
          <w:p w14:paraId="3C8E68C3">
            <w:pPr>
              <w:spacing w:line="217" w:lineRule="auto"/>
            </w:pPr>
            <w:r>
              <w:rPr>
                <w:rFonts w:hint="eastAsia" w:ascii="宋体" w:hAnsi="宋体" w:eastAsia="仿宋" w:cs="仿宋"/>
                <w:snapToGrid w:val="0"/>
                <w:color w:val="0000FF"/>
                <w:kern w:val="0"/>
                <w:sz w:val="32"/>
                <w:szCs w:val="21"/>
                <w:lang w:val="en-US" w:eastAsia="en-US" w:bidi="ar-SA"/>
              </w:rPr>
              <w:t>未提供书面承诺和查实违反上述规定的，投（中）标无效。</w:t>
            </w:r>
          </w:p>
        </w:tc>
      </w:tr>
    </w:tbl>
    <w:p w14:paraId="3865EED1">
      <w:pPr>
        <w:rPr>
          <w:rFonts w:ascii="Arial"/>
          <w:sz w:val="21"/>
        </w:rPr>
      </w:pPr>
    </w:p>
    <w:p w14:paraId="7EFA060C">
      <w:pPr>
        <w:rPr>
          <w:rFonts w:ascii="Arial" w:hAnsi="Arial" w:eastAsia="Arial" w:cs="Arial"/>
          <w:sz w:val="21"/>
          <w:szCs w:val="21"/>
        </w:rPr>
        <w:sectPr>
          <w:footerReference r:id="rId10" w:type="default"/>
          <w:pgSz w:w="11906" w:h="16839"/>
          <w:pgMar w:top="1431" w:right="1431" w:bottom="1345" w:left="1431" w:header="0" w:footer="1116" w:gutter="0"/>
          <w:cols w:space="720" w:num="1"/>
        </w:sectPr>
      </w:pPr>
    </w:p>
    <w:p w14:paraId="235C53E9">
      <w:pPr>
        <w:spacing w:before="28"/>
      </w:pPr>
    </w:p>
    <w:tbl>
      <w:tblPr>
        <w:tblStyle w:val="8"/>
        <w:tblW w:w="903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2622"/>
        <w:gridCol w:w="5249"/>
      </w:tblGrid>
      <w:tr w14:paraId="4E84A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3" w:hRule="atLeast"/>
        </w:trPr>
        <w:tc>
          <w:tcPr>
            <w:tcW w:w="1161" w:type="dxa"/>
            <w:vAlign w:val="top"/>
          </w:tcPr>
          <w:p w14:paraId="4FCE34CE">
            <w:pPr>
              <w:rPr>
                <w:rFonts w:ascii="Arial"/>
                <w:sz w:val="21"/>
              </w:rPr>
            </w:pPr>
          </w:p>
        </w:tc>
        <w:tc>
          <w:tcPr>
            <w:tcW w:w="2622" w:type="dxa"/>
            <w:vAlign w:val="top"/>
          </w:tcPr>
          <w:p w14:paraId="1583E5CF">
            <w:pPr>
              <w:rPr>
                <w:rFonts w:ascii="Arial"/>
                <w:sz w:val="21"/>
              </w:rPr>
            </w:pPr>
          </w:p>
        </w:tc>
        <w:tc>
          <w:tcPr>
            <w:tcW w:w="5249" w:type="dxa"/>
            <w:vAlign w:val="top"/>
          </w:tcPr>
          <w:p w14:paraId="649DB41B">
            <w:pPr>
              <w:pStyle w:val="9"/>
              <w:spacing w:before="3" w:line="274" w:lineRule="auto"/>
              <w:ind w:left="109" w:right="96" w:firstLine="7"/>
              <w:jc w:val="both"/>
              <w:rPr>
                <w:rFonts w:hint="default" w:eastAsia="仿宋"/>
                <w:lang w:val="en-US" w:eastAsia="zh-CN"/>
              </w:rPr>
            </w:pPr>
            <w:r>
              <w:rPr>
                <w:rFonts w:hint="eastAsia" w:ascii="宋体" w:hAnsi="宋体" w:eastAsia="仿宋" w:cs="仿宋"/>
                <w:snapToGrid w:val="0"/>
                <w:color w:val="0000FF"/>
                <w:kern w:val="0"/>
                <w:sz w:val="32"/>
                <w:szCs w:val="21"/>
                <w:lang w:val="en-US" w:eastAsia="en-US" w:bidi="ar-SA"/>
              </w:rPr>
              <w:t>（1</w:t>
            </w:r>
            <w:r>
              <w:rPr>
                <w:rFonts w:hint="eastAsia" w:ascii="宋体" w:hAnsi="宋体" w:eastAsia="仿宋" w:cs="仿宋"/>
                <w:snapToGrid w:val="0"/>
                <w:color w:val="0000FF"/>
                <w:kern w:val="0"/>
                <w:sz w:val="32"/>
                <w:szCs w:val="21"/>
                <w:lang w:val="en-US" w:eastAsia="zh-CN" w:bidi="ar-SA"/>
              </w:rPr>
              <w:t>2</w:t>
            </w:r>
            <w:r>
              <w:rPr>
                <w:rFonts w:hint="eastAsia" w:ascii="宋体" w:hAnsi="宋体" w:eastAsia="仿宋" w:cs="仿宋"/>
                <w:snapToGrid w:val="0"/>
                <w:color w:val="0000FF"/>
                <w:kern w:val="0"/>
                <w:sz w:val="32"/>
                <w:szCs w:val="21"/>
                <w:lang w:val="en-US" w:eastAsia="en-US" w:bidi="ar-SA"/>
              </w:rPr>
              <w:t>）投标保证金凭证</w:t>
            </w:r>
            <w:r>
              <w:rPr>
                <w:rFonts w:hint="eastAsia" w:ascii="宋体" w:hAnsi="宋体" w:eastAsia="仿宋" w:cs="仿宋"/>
                <w:snapToGrid w:val="0"/>
                <w:color w:val="0000FF"/>
                <w:kern w:val="0"/>
                <w:sz w:val="32"/>
                <w:szCs w:val="21"/>
                <w:lang w:val="en-US" w:eastAsia="zh-CN" w:bidi="ar-SA"/>
              </w:rPr>
              <w:t>。</w:t>
            </w:r>
          </w:p>
        </w:tc>
      </w:tr>
      <w:tr w14:paraId="19692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161" w:type="dxa"/>
            <w:vAlign w:val="top"/>
          </w:tcPr>
          <w:p w14:paraId="0737FFA9">
            <w:pPr>
              <w:spacing w:line="322" w:lineRule="auto"/>
              <w:rPr>
                <w:rFonts w:ascii="Arial"/>
                <w:sz w:val="21"/>
              </w:rPr>
            </w:pPr>
          </w:p>
          <w:p w14:paraId="422CE643">
            <w:pPr>
              <w:pStyle w:val="9"/>
              <w:spacing w:before="68" w:line="239" w:lineRule="auto"/>
              <w:ind w:left="335"/>
            </w:pPr>
            <w:r>
              <w:rPr>
                <w:spacing w:val="-4"/>
              </w:rPr>
              <w:t>1.5.5</w:t>
            </w:r>
          </w:p>
        </w:tc>
        <w:tc>
          <w:tcPr>
            <w:tcW w:w="2622" w:type="dxa"/>
            <w:vAlign w:val="top"/>
          </w:tcPr>
          <w:p w14:paraId="756B83DC">
            <w:pPr>
              <w:spacing w:line="322" w:lineRule="auto"/>
              <w:rPr>
                <w:rFonts w:ascii="Arial"/>
                <w:sz w:val="21"/>
              </w:rPr>
            </w:pPr>
          </w:p>
          <w:p w14:paraId="036D1FE2">
            <w:pPr>
              <w:pStyle w:val="9"/>
              <w:spacing w:before="68" w:line="220" w:lineRule="auto"/>
              <w:ind w:left="371"/>
            </w:pPr>
            <w:r>
              <w:rPr>
                <w:spacing w:val="-2"/>
              </w:rPr>
              <w:t>是否接受联合体投标</w:t>
            </w:r>
          </w:p>
        </w:tc>
        <w:tc>
          <w:tcPr>
            <w:tcW w:w="5249" w:type="dxa"/>
            <w:vAlign w:val="top"/>
          </w:tcPr>
          <w:p w14:paraId="6D015E71">
            <w:pPr>
              <w:pStyle w:val="9"/>
              <w:spacing w:before="51" w:line="225" w:lineRule="auto"/>
              <w:ind w:left="129"/>
            </w:pPr>
            <w:r>
              <w:rPr>
                <w:rFonts w:ascii="Segoe UI Emoji" w:hAnsi="Segoe UI Emoji" w:eastAsia="Segoe UI Emoji" w:cs="Segoe UI Emoji"/>
                <w:color w:val="0000FF"/>
                <w:spacing w:val="-7"/>
              </w:rPr>
              <w:t>☑</w:t>
            </w:r>
            <w:r>
              <w:rPr>
                <w:spacing w:val="-7"/>
              </w:rPr>
              <w:t>不接受</w:t>
            </w:r>
          </w:p>
          <w:p w14:paraId="6786942A">
            <w:pPr>
              <w:pStyle w:val="9"/>
              <w:spacing w:before="70" w:line="220" w:lineRule="auto"/>
              <w:ind w:left="132"/>
            </w:pPr>
            <w:r>
              <w:rPr>
                <w:color w:val="0000FF"/>
                <w:spacing w:val="-7"/>
              </w:rPr>
              <w:t>□</w:t>
            </w:r>
            <w:r>
              <w:rPr>
                <w:spacing w:val="-7"/>
              </w:rPr>
              <w:t>接受，应满足下列要求：</w:t>
            </w:r>
          </w:p>
        </w:tc>
      </w:tr>
      <w:tr w14:paraId="59A92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161" w:type="dxa"/>
            <w:vAlign w:val="top"/>
          </w:tcPr>
          <w:p w14:paraId="7AC8D398">
            <w:pPr>
              <w:pStyle w:val="9"/>
              <w:spacing w:before="233" w:line="239" w:lineRule="auto"/>
              <w:ind w:left="335"/>
            </w:pPr>
            <w:r>
              <w:rPr>
                <w:spacing w:val="-4"/>
              </w:rPr>
              <w:t>1.6.1</w:t>
            </w:r>
          </w:p>
        </w:tc>
        <w:tc>
          <w:tcPr>
            <w:tcW w:w="2622" w:type="dxa"/>
            <w:vAlign w:val="top"/>
          </w:tcPr>
          <w:p w14:paraId="22BF5AAE">
            <w:pPr>
              <w:pStyle w:val="9"/>
              <w:spacing w:before="233" w:line="220" w:lineRule="auto"/>
              <w:ind w:left="158"/>
            </w:pPr>
            <w:r>
              <w:rPr>
                <w:spacing w:val="-1"/>
              </w:rPr>
              <w:t>招标文件下载时间和地址</w:t>
            </w:r>
          </w:p>
        </w:tc>
        <w:tc>
          <w:tcPr>
            <w:tcW w:w="5249" w:type="dxa"/>
            <w:vAlign w:val="top"/>
          </w:tcPr>
          <w:p w14:paraId="6AD4B4DD">
            <w:pPr>
              <w:pStyle w:val="9"/>
              <w:spacing w:before="73" w:line="220" w:lineRule="auto"/>
              <w:ind w:left="111"/>
              <w:rPr>
                <w:rFonts w:hint="eastAsia"/>
                <w:highlight w:val="none"/>
                <w:lang w:eastAsia="zh-CN"/>
              </w:rPr>
            </w:pPr>
            <w:r>
              <w:rPr>
                <w:spacing w:val="-1"/>
              </w:rPr>
              <w:t>地址：</w:t>
            </w:r>
            <w:r>
              <w:rPr>
                <w:rFonts w:hint="eastAsia"/>
                <w:highlight w:val="none"/>
                <w:lang w:eastAsia="zh-CN"/>
              </w:rPr>
              <w:t>黎川县人民政府鑫源采购专栏、煲都黎川公众号、黎川投资公司公众号、精彩纵横云采购平台</w:t>
            </w:r>
          </w:p>
          <w:p w14:paraId="059A3164">
            <w:pPr>
              <w:pStyle w:val="9"/>
              <w:spacing w:before="73" w:line="220" w:lineRule="auto"/>
              <w:ind w:left="111"/>
              <w:rPr>
                <w:rFonts w:hint="eastAsia"/>
                <w:highlight w:val="none"/>
                <w:lang w:eastAsia="zh-CN"/>
              </w:rPr>
            </w:pPr>
            <w:r>
              <w:rPr>
                <w:rFonts w:hint="eastAsia"/>
                <w:highlight w:val="none"/>
              </w:rPr>
              <w:t>招标文件的费用：</w:t>
            </w:r>
            <w:bookmarkStart w:id="1" w:name="EB1d208e02a9fd4dd89b5b17b261f26ec5"/>
            <w:r>
              <w:rPr>
                <w:rFonts w:hint="eastAsia"/>
                <w:color w:val="0000FF"/>
                <w:highlight w:val="none"/>
              </w:rPr>
              <w:t>0</w:t>
            </w:r>
            <w:bookmarkEnd w:id="1"/>
            <w:r>
              <w:rPr>
                <w:rFonts w:hint="eastAsia"/>
                <w:highlight w:val="none"/>
              </w:rPr>
              <w:t>元</w:t>
            </w:r>
          </w:p>
        </w:tc>
      </w:tr>
      <w:tr w14:paraId="67181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1161" w:type="dxa"/>
            <w:vAlign w:val="top"/>
          </w:tcPr>
          <w:p w14:paraId="62CBE477">
            <w:pPr>
              <w:spacing w:line="311" w:lineRule="auto"/>
              <w:rPr>
                <w:rFonts w:ascii="Arial"/>
                <w:sz w:val="21"/>
              </w:rPr>
            </w:pPr>
          </w:p>
          <w:p w14:paraId="1EF267D8">
            <w:pPr>
              <w:spacing w:line="311" w:lineRule="auto"/>
              <w:rPr>
                <w:rFonts w:ascii="Arial"/>
                <w:sz w:val="21"/>
              </w:rPr>
            </w:pPr>
          </w:p>
          <w:p w14:paraId="7D85A446">
            <w:pPr>
              <w:pStyle w:val="9"/>
              <w:spacing w:before="68" w:line="239" w:lineRule="auto"/>
              <w:ind w:left="335"/>
            </w:pPr>
            <w:r>
              <w:rPr>
                <w:spacing w:val="-4"/>
              </w:rPr>
              <w:t>1.6.2</w:t>
            </w:r>
          </w:p>
        </w:tc>
        <w:tc>
          <w:tcPr>
            <w:tcW w:w="2622" w:type="dxa"/>
            <w:vAlign w:val="top"/>
          </w:tcPr>
          <w:p w14:paraId="3BA61E3B">
            <w:pPr>
              <w:spacing w:line="310" w:lineRule="auto"/>
              <w:rPr>
                <w:rFonts w:ascii="Arial"/>
                <w:sz w:val="21"/>
              </w:rPr>
            </w:pPr>
          </w:p>
          <w:p w14:paraId="7FDF1AA4">
            <w:pPr>
              <w:spacing w:line="311" w:lineRule="auto"/>
              <w:rPr>
                <w:rFonts w:ascii="Arial"/>
                <w:sz w:val="21"/>
              </w:rPr>
            </w:pPr>
          </w:p>
          <w:p w14:paraId="65E82A68">
            <w:pPr>
              <w:pStyle w:val="9"/>
              <w:spacing w:before="69" w:line="220" w:lineRule="auto"/>
              <w:ind w:left="685"/>
            </w:pPr>
            <w:r>
              <w:rPr>
                <w:spacing w:val="-2"/>
              </w:rPr>
              <w:t>投标文件组成</w:t>
            </w:r>
          </w:p>
        </w:tc>
        <w:tc>
          <w:tcPr>
            <w:tcW w:w="5249" w:type="dxa"/>
            <w:vAlign w:val="top"/>
          </w:tcPr>
          <w:p w14:paraId="245DDFBD">
            <w:pPr>
              <w:pStyle w:val="9"/>
              <w:spacing w:before="51" w:line="220" w:lineRule="auto"/>
              <w:ind w:left="120"/>
            </w:pPr>
            <w:r>
              <w:rPr>
                <w:spacing w:val="-3"/>
              </w:rPr>
              <w:t>资格送审文件</w:t>
            </w:r>
          </w:p>
          <w:p w14:paraId="7FCA6124">
            <w:pPr>
              <w:pStyle w:val="9"/>
              <w:spacing w:before="62" w:line="218" w:lineRule="auto"/>
              <w:ind w:left="115"/>
            </w:pPr>
            <w:r>
              <w:rPr>
                <w:spacing w:val="-2"/>
              </w:rPr>
              <w:t>商务标投标报价文件</w:t>
            </w:r>
          </w:p>
          <w:p w14:paraId="10B55F82">
            <w:pPr>
              <w:pStyle w:val="9"/>
              <w:spacing w:before="64" w:line="246" w:lineRule="auto"/>
              <w:ind w:left="111" w:right="102" w:firstLine="21"/>
            </w:pPr>
            <w:r>
              <w:rPr>
                <w:color w:val="0000FF"/>
                <w:spacing w:val="3"/>
              </w:rPr>
              <w:t>□</w:t>
            </w:r>
            <w:r>
              <w:rPr>
                <w:spacing w:val="3"/>
              </w:rPr>
              <w:t>商务标企业资信及履约能力文件（适用合理</w:t>
            </w:r>
            <w:r>
              <w:rPr>
                <w:spacing w:val="2"/>
              </w:rPr>
              <w:t>低价+资</w:t>
            </w:r>
            <w:r>
              <w:rPr>
                <w:spacing w:val="-3"/>
              </w:rPr>
              <w:t>信法和综合评估法）</w:t>
            </w:r>
          </w:p>
          <w:p w14:paraId="2CA0825F">
            <w:pPr>
              <w:pStyle w:val="9"/>
              <w:spacing w:before="64" w:line="218" w:lineRule="auto"/>
              <w:ind w:left="132"/>
            </w:pPr>
            <w:r>
              <w:rPr>
                <w:color w:val="0000FF"/>
                <w:spacing w:val="-2"/>
              </w:rPr>
              <w:t>□</w:t>
            </w:r>
            <w:r>
              <w:rPr>
                <w:spacing w:val="-2"/>
              </w:rPr>
              <w:t>技术标施工组织设计技术文件（适用综合评估法）</w:t>
            </w:r>
          </w:p>
        </w:tc>
      </w:tr>
      <w:tr w14:paraId="58087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161" w:type="dxa"/>
            <w:vAlign w:val="top"/>
          </w:tcPr>
          <w:p w14:paraId="1395C50D">
            <w:pPr>
              <w:pStyle w:val="9"/>
              <w:spacing w:before="235" w:line="239" w:lineRule="auto"/>
              <w:ind w:left="335"/>
            </w:pPr>
            <w:r>
              <w:rPr>
                <w:spacing w:val="-4"/>
              </w:rPr>
              <w:t>1.6.3</w:t>
            </w:r>
          </w:p>
        </w:tc>
        <w:tc>
          <w:tcPr>
            <w:tcW w:w="2622" w:type="dxa"/>
            <w:vAlign w:val="top"/>
          </w:tcPr>
          <w:p w14:paraId="1E3D078D">
            <w:pPr>
              <w:pStyle w:val="9"/>
              <w:spacing w:before="235" w:line="220" w:lineRule="auto"/>
              <w:ind w:left="685"/>
            </w:pPr>
            <w:r>
              <w:rPr>
                <w:spacing w:val="-2"/>
              </w:rPr>
              <w:t>投标文件递交</w:t>
            </w:r>
          </w:p>
        </w:tc>
        <w:tc>
          <w:tcPr>
            <w:tcW w:w="5249" w:type="dxa"/>
            <w:vAlign w:val="top"/>
          </w:tcPr>
          <w:p w14:paraId="42E5A886">
            <w:r>
              <w:rPr>
                <w:rFonts w:hint="eastAsia"/>
                <w:highlight w:val="white"/>
              </w:rPr>
              <w:t>受理单位：</w:t>
            </w:r>
            <w:r>
              <w:rPr>
                <w:rFonts w:hint="eastAsia"/>
                <w:color w:val="0000FF"/>
                <w:highlight w:val="white"/>
              </w:rPr>
              <w:t>江西寰洲工程造价咨询有限公司</w:t>
            </w:r>
          </w:p>
          <w:p w14:paraId="180C2172">
            <w:pPr>
              <w:pStyle w:val="9"/>
              <w:spacing w:before="77" w:line="205" w:lineRule="auto"/>
            </w:pPr>
            <w:r>
              <w:rPr>
                <w:rFonts w:hint="eastAsia"/>
                <w:highlight w:val="white"/>
              </w:rPr>
              <w:t>递交地点（或网站）：</w:t>
            </w:r>
            <w:r>
              <w:rPr>
                <w:rFonts w:hint="eastAsia"/>
                <w:color w:val="0000FF"/>
                <w:highlight w:val="white"/>
                <w:lang w:eastAsia="zh-CN"/>
              </w:rPr>
              <w:t>江西省抚州市临川区抚州one写字楼301室</w:t>
            </w:r>
          </w:p>
        </w:tc>
      </w:tr>
      <w:tr w14:paraId="637C0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61" w:type="dxa"/>
            <w:vAlign w:val="top"/>
          </w:tcPr>
          <w:p w14:paraId="7E8EFE0F">
            <w:pPr>
              <w:pStyle w:val="9"/>
              <w:spacing w:before="76" w:line="205" w:lineRule="auto"/>
              <w:ind w:left="335"/>
            </w:pPr>
            <w:r>
              <w:rPr>
                <w:spacing w:val="-4"/>
              </w:rPr>
              <w:t>1.6.4</w:t>
            </w:r>
          </w:p>
        </w:tc>
        <w:tc>
          <w:tcPr>
            <w:tcW w:w="2622" w:type="dxa"/>
            <w:vAlign w:val="top"/>
          </w:tcPr>
          <w:p w14:paraId="00E97D28">
            <w:pPr>
              <w:pStyle w:val="9"/>
              <w:spacing w:before="76" w:line="205" w:lineRule="auto"/>
              <w:ind w:left="685"/>
            </w:pPr>
            <w:r>
              <w:rPr>
                <w:spacing w:val="-2"/>
              </w:rPr>
              <w:t>投标截止时间</w:t>
            </w:r>
          </w:p>
        </w:tc>
        <w:tc>
          <w:tcPr>
            <w:tcW w:w="5249" w:type="dxa"/>
            <w:vAlign w:val="top"/>
          </w:tcPr>
          <w:p w14:paraId="7BED2D12">
            <w:pPr>
              <w:pStyle w:val="9"/>
              <w:spacing w:before="76" w:line="205" w:lineRule="auto"/>
              <w:ind w:left="113"/>
            </w:pPr>
            <w:r>
              <w:rPr>
                <w:color w:val="0000FF"/>
                <w:spacing w:val="-7"/>
              </w:rPr>
              <w:t>2026</w:t>
            </w:r>
            <w:r>
              <w:rPr>
                <w:color w:val="0000FF"/>
                <w:spacing w:val="-33"/>
              </w:rPr>
              <w:t xml:space="preserve"> </w:t>
            </w:r>
            <w:r>
              <w:rPr>
                <w:color w:val="0000FF"/>
                <w:spacing w:val="-7"/>
              </w:rPr>
              <w:t>年</w:t>
            </w:r>
            <w:r>
              <w:rPr>
                <w:color w:val="0000FF"/>
                <w:spacing w:val="-42"/>
              </w:rPr>
              <w:t xml:space="preserve"> </w:t>
            </w:r>
            <w:r>
              <w:rPr>
                <w:color w:val="0000FF"/>
                <w:spacing w:val="-7"/>
              </w:rPr>
              <w:t>0</w:t>
            </w:r>
            <w:r>
              <w:rPr>
                <w:rFonts w:hint="eastAsia"/>
                <w:color w:val="0000FF"/>
                <w:spacing w:val="-7"/>
                <w:lang w:val="en-US" w:eastAsia="zh-CN"/>
              </w:rPr>
              <w:t>4</w:t>
            </w:r>
            <w:r>
              <w:rPr>
                <w:color w:val="0000FF"/>
                <w:spacing w:val="-39"/>
              </w:rPr>
              <w:t xml:space="preserve"> </w:t>
            </w:r>
            <w:r>
              <w:rPr>
                <w:color w:val="0000FF"/>
                <w:spacing w:val="-7"/>
              </w:rPr>
              <w:t>月</w:t>
            </w:r>
            <w:r>
              <w:rPr>
                <w:color w:val="0000FF"/>
                <w:spacing w:val="-29"/>
              </w:rPr>
              <w:t xml:space="preserve"> </w:t>
            </w:r>
            <w:r>
              <w:rPr>
                <w:rFonts w:hint="eastAsia"/>
                <w:color w:val="0000FF"/>
                <w:spacing w:val="-7"/>
                <w:lang w:val="en-US" w:eastAsia="zh-CN"/>
              </w:rPr>
              <w:t>2</w:t>
            </w:r>
            <w:r>
              <w:rPr>
                <w:color w:val="0000FF"/>
                <w:spacing w:val="-7"/>
              </w:rPr>
              <w:t xml:space="preserve"> 日 09</w:t>
            </w:r>
            <w:r>
              <w:rPr>
                <w:color w:val="0000FF"/>
                <w:spacing w:val="-35"/>
              </w:rPr>
              <w:t xml:space="preserve"> </w:t>
            </w:r>
            <w:r>
              <w:rPr>
                <w:color w:val="0000FF"/>
                <w:spacing w:val="-7"/>
              </w:rPr>
              <w:t>时</w:t>
            </w:r>
            <w:r>
              <w:rPr>
                <w:color w:val="0000FF"/>
                <w:spacing w:val="-42"/>
              </w:rPr>
              <w:t xml:space="preserve"> </w:t>
            </w:r>
            <w:r>
              <w:rPr>
                <w:rFonts w:hint="eastAsia"/>
                <w:color w:val="0000FF"/>
                <w:spacing w:val="-7"/>
                <w:lang w:val="en-US" w:eastAsia="zh-CN"/>
              </w:rPr>
              <w:t>3</w:t>
            </w:r>
            <w:r>
              <w:rPr>
                <w:color w:val="0000FF"/>
                <w:spacing w:val="-7"/>
              </w:rPr>
              <w:t>0</w:t>
            </w:r>
            <w:r>
              <w:rPr>
                <w:color w:val="0000FF"/>
                <w:spacing w:val="-42"/>
              </w:rPr>
              <w:t xml:space="preserve"> </w:t>
            </w:r>
            <w:r>
              <w:rPr>
                <w:color w:val="0000FF"/>
                <w:spacing w:val="-7"/>
              </w:rPr>
              <w:t>分</w:t>
            </w:r>
            <w:r>
              <w:rPr>
                <w:spacing w:val="-7"/>
              </w:rPr>
              <w:t>整（北京时间）</w:t>
            </w:r>
          </w:p>
        </w:tc>
      </w:tr>
      <w:tr w14:paraId="6D32A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1161" w:type="dxa"/>
            <w:vAlign w:val="top"/>
          </w:tcPr>
          <w:p w14:paraId="0005337A">
            <w:pPr>
              <w:spacing w:line="318" w:lineRule="auto"/>
              <w:rPr>
                <w:rFonts w:ascii="Arial"/>
                <w:sz w:val="21"/>
              </w:rPr>
            </w:pPr>
          </w:p>
          <w:p w14:paraId="5566EB7E">
            <w:pPr>
              <w:pStyle w:val="9"/>
              <w:spacing w:before="68" w:line="239" w:lineRule="auto"/>
              <w:ind w:left="335"/>
            </w:pPr>
            <w:r>
              <w:rPr>
                <w:spacing w:val="-4"/>
              </w:rPr>
              <w:t>1.7.1</w:t>
            </w:r>
          </w:p>
        </w:tc>
        <w:tc>
          <w:tcPr>
            <w:tcW w:w="2622" w:type="dxa"/>
            <w:vAlign w:val="top"/>
          </w:tcPr>
          <w:p w14:paraId="20731BAA">
            <w:pPr>
              <w:spacing w:line="318" w:lineRule="auto"/>
              <w:rPr>
                <w:rFonts w:ascii="Arial"/>
                <w:sz w:val="21"/>
              </w:rPr>
            </w:pPr>
          </w:p>
          <w:p w14:paraId="163D8D8A">
            <w:pPr>
              <w:pStyle w:val="9"/>
              <w:spacing w:before="68" w:line="220" w:lineRule="auto"/>
              <w:ind w:left="578"/>
            </w:pPr>
            <w:r>
              <w:rPr>
                <w:spacing w:val="-2"/>
              </w:rPr>
              <w:t>开标时间及地点</w:t>
            </w:r>
          </w:p>
        </w:tc>
        <w:tc>
          <w:tcPr>
            <w:tcW w:w="5249" w:type="dxa"/>
            <w:vAlign w:val="top"/>
          </w:tcPr>
          <w:p w14:paraId="0F55A4F9">
            <w:pPr>
              <w:pStyle w:val="9"/>
              <w:spacing w:before="76" w:line="220" w:lineRule="auto"/>
              <w:ind w:left="112"/>
            </w:pPr>
            <w:r>
              <w:rPr>
                <w:spacing w:val="-6"/>
              </w:rPr>
              <w:t>开标时间：</w:t>
            </w:r>
            <w:r>
              <w:rPr>
                <w:color w:val="0000FF"/>
                <w:spacing w:val="-6"/>
              </w:rPr>
              <w:t>2026</w:t>
            </w:r>
            <w:r>
              <w:rPr>
                <w:color w:val="0000FF"/>
                <w:spacing w:val="-43"/>
              </w:rPr>
              <w:t xml:space="preserve"> </w:t>
            </w:r>
            <w:r>
              <w:rPr>
                <w:color w:val="0000FF"/>
                <w:spacing w:val="-6"/>
              </w:rPr>
              <w:t>年</w:t>
            </w:r>
            <w:r>
              <w:rPr>
                <w:color w:val="0000FF"/>
                <w:spacing w:val="-43"/>
              </w:rPr>
              <w:t xml:space="preserve"> </w:t>
            </w:r>
            <w:r>
              <w:rPr>
                <w:color w:val="0000FF"/>
                <w:spacing w:val="-6"/>
              </w:rPr>
              <w:t>0</w:t>
            </w:r>
            <w:r>
              <w:rPr>
                <w:rFonts w:hint="eastAsia"/>
                <w:color w:val="0000FF"/>
                <w:spacing w:val="-6"/>
                <w:lang w:val="en-US" w:eastAsia="zh-CN"/>
              </w:rPr>
              <w:t>4</w:t>
            </w:r>
            <w:r>
              <w:rPr>
                <w:color w:val="0000FF"/>
                <w:spacing w:val="-39"/>
              </w:rPr>
              <w:t xml:space="preserve"> </w:t>
            </w:r>
            <w:r>
              <w:rPr>
                <w:color w:val="0000FF"/>
                <w:spacing w:val="-6"/>
              </w:rPr>
              <w:t>月</w:t>
            </w:r>
            <w:r>
              <w:rPr>
                <w:color w:val="0000FF"/>
                <w:spacing w:val="-29"/>
              </w:rPr>
              <w:t xml:space="preserve"> </w:t>
            </w:r>
            <w:r>
              <w:rPr>
                <w:rFonts w:hint="eastAsia"/>
                <w:color w:val="0000FF"/>
                <w:spacing w:val="-6"/>
                <w:lang w:val="en-US" w:eastAsia="zh-CN"/>
              </w:rPr>
              <w:t>2</w:t>
            </w:r>
            <w:r>
              <w:rPr>
                <w:color w:val="0000FF"/>
                <w:spacing w:val="-6"/>
              </w:rPr>
              <w:t xml:space="preserve"> 日 09</w:t>
            </w:r>
            <w:r>
              <w:rPr>
                <w:color w:val="0000FF"/>
                <w:spacing w:val="-34"/>
              </w:rPr>
              <w:t xml:space="preserve"> </w:t>
            </w:r>
            <w:r>
              <w:rPr>
                <w:color w:val="0000FF"/>
                <w:spacing w:val="-6"/>
              </w:rPr>
              <w:t>时</w:t>
            </w:r>
            <w:r>
              <w:rPr>
                <w:color w:val="0000FF"/>
                <w:spacing w:val="-43"/>
              </w:rPr>
              <w:t xml:space="preserve"> </w:t>
            </w:r>
            <w:r>
              <w:rPr>
                <w:rFonts w:hint="eastAsia"/>
                <w:color w:val="0000FF"/>
                <w:spacing w:val="-7"/>
                <w:lang w:val="en-US" w:eastAsia="zh-CN"/>
              </w:rPr>
              <w:t>3</w:t>
            </w:r>
            <w:r>
              <w:rPr>
                <w:color w:val="0000FF"/>
                <w:spacing w:val="-7"/>
              </w:rPr>
              <w:t>0</w:t>
            </w:r>
            <w:r>
              <w:rPr>
                <w:color w:val="0000FF"/>
                <w:spacing w:val="-42"/>
              </w:rPr>
              <w:t xml:space="preserve"> </w:t>
            </w:r>
            <w:r>
              <w:rPr>
                <w:color w:val="0000FF"/>
                <w:spacing w:val="-7"/>
              </w:rPr>
              <w:t>分</w:t>
            </w:r>
          </w:p>
          <w:p w14:paraId="6DC52D7B">
            <w:pPr>
              <w:pStyle w:val="9"/>
              <w:spacing w:before="47" w:line="246" w:lineRule="auto"/>
              <w:ind w:left="114" w:right="101" w:hanging="2"/>
            </w:pPr>
            <w:r>
              <w:rPr>
                <w:spacing w:val="-2"/>
              </w:rPr>
              <w:t>开标地点：</w:t>
            </w:r>
            <w:r>
              <w:rPr>
                <w:rFonts w:hint="eastAsia"/>
                <w:color w:val="0000FF"/>
                <w:highlight w:val="white"/>
                <w:lang w:eastAsia="zh-CN"/>
              </w:rPr>
              <w:t>江西省抚州市临川区抚州one写字楼301室</w:t>
            </w:r>
          </w:p>
        </w:tc>
      </w:tr>
      <w:tr w14:paraId="57A4F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161" w:type="dxa"/>
            <w:vAlign w:val="top"/>
          </w:tcPr>
          <w:p w14:paraId="41AF438C">
            <w:pPr>
              <w:pStyle w:val="9"/>
              <w:spacing w:before="237" w:line="239" w:lineRule="auto"/>
              <w:ind w:left="335"/>
            </w:pPr>
            <w:r>
              <w:rPr>
                <w:spacing w:val="-4"/>
              </w:rPr>
              <w:t>1.7.2</w:t>
            </w:r>
          </w:p>
        </w:tc>
        <w:tc>
          <w:tcPr>
            <w:tcW w:w="2622" w:type="dxa"/>
            <w:vAlign w:val="top"/>
          </w:tcPr>
          <w:p w14:paraId="1FD37AEB">
            <w:pPr>
              <w:pStyle w:val="9"/>
              <w:spacing w:before="78" w:line="242" w:lineRule="auto"/>
              <w:ind w:left="582" w:right="152" w:hanging="422"/>
            </w:pPr>
            <w:r>
              <w:rPr>
                <w:spacing w:val="-1"/>
              </w:rPr>
              <w:t>投标文件解密申请开始至</w:t>
            </w:r>
            <w:r>
              <w:rPr>
                <w:spacing w:val="-2"/>
              </w:rPr>
              <w:t>结束的间隔时长</w:t>
            </w:r>
          </w:p>
        </w:tc>
        <w:tc>
          <w:tcPr>
            <w:tcW w:w="5249" w:type="dxa"/>
            <w:vAlign w:val="top"/>
          </w:tcPr>
          <w:p w14:paraId="4D7FA966">
            <w:pPr>
              <w:pStyle w:val="9"/>
              <w:spacing w:before="237" w:line="220" w:lineRule="auto"/>
              <w:ind w:left="113"/>
            </w:pPr>
            <w:r>
              <w:rPr>
                <w:spacing w:val="-1"/>
              </w:rPr>
              <w:t>投标文件解密申请开始至结束的间隔时间为</w:t>
            </w:r>
            <w:r>
              <w:rPr>
                <w:rFonts w:hint="eastAsia"/>
                <w:spacing w:val="-43"/>
                <w:lang w:val="en-US" w:eastAsia="zh-CN"/>
              </w:rPr>
              <w:t xml:space="preserve">/ </w:t>
            </w:r>
            <w:r>
              <w:rPr>
                <w:spacing w:val="-2"/>
              </w:rPr>
              <w:t>分钟</w:t>
            </w:r>
          </w:p>
        </w:tc>
      </w:tr>
      <w:tr w14:paraId="28B94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61" w:type="dxa"/>
            <w:vAlign w:val="top"/>
          </w:tcPr>
          <w:p w14:paraId="3DB2A39D">
            <w:pPr>
              <w:pStyle w:val="9"/>
              <w:spacing w:before="79" w:line="203" w:lineRule="auto"/>
              <w:ind w:left="335"/>
            </w:pPr>
            <w:r>
              <w:rPr>
                <w:spacing w:val="-4"/>
              </w:rPr>
              <w:t>1.8.1</w:t>
            </w:r>
          </w:p>
        </w:tc>
        <w:tc>
          <w:tcPr>
            <w:tcW w:w="2622" w:type="dxa"/>
            <w:vAlign w:val="top"/>
          </w:tcPr>
          <w:p w14:paraId="6DEFA8AB">
            <w:pPr>
              <w:pStyle w:val="9"/>
              <w:spacing w:before="79" w:line="203" w:lineRule="auto"/>
              <w:ind w:left="790"/>
            </w:pPr>
            <w:r>
              <w:rPr>
                <w:spacing w:val="-2"/>
              </w:rPr>
              <w:t>投标有效期</w:t>
            </w:r>
          </w:p>
        </w:tc>
        <w:tc>
          <w:tcPr>
            <w:tcW w:w="5249" w:type="dxa"/>
            <w:vAlign w:val="top"/>
          </w:tcPr>
          <w:p w14:paraId="26B881E1">
            <w:pPr>
              <w:pStyle w:val="9"/>
              <w:spacing w:before="79" w:line="203" w:lineRule="auto"/>
              <w:ind w:left="112"/>
            </w:pPr>
            <w:r>
              <w:rPr>
                <w:color w:val="0000FF"/>
                <w:spacing w:val="-8"/>
              </w:rPr>
              <w:t xml:space="preserve">90 </w:t>
            </w:r>
            <w:r>
              <w:rPr>
                <w:spacing w:val="-8"/>
              </w:rPr>
              <w:t>日历天</w:t>
            </w:r>
          </w:p>
        </w:tc>
      </w:tr>
      <w:tr w14:paraId="3EAEE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61" w:type="dxa"/>
            <w:vAlign w:val="top"/>
          </w:tcPr>
          <w:p w14:paraId="0F8F662A">
            <w:pPr>
              <w:pStyle w:val="9"/>
              <w:spacing w:before="79" w:line="203" w:lineRule="auto"/>
              <w:ind w:left="335"/>
            </w:pPr>
            <w:r>
              <w:rPr>
                <w:spacing w:val="-4"/>
              </w:rPr>
              <w:t>1.9.1</w:t>
            </w:r>
          </w:p>
        </w:tc>
        <w:tc>
          <w:tcPr>
            <w:tcW w:w="2622" w:type="dxa"/>
            <w:vAlign w:val="top"/>
          </w:tcPr>
          <w:p w14:paraId="310131F9">
            <w:pPr>
              <w:pStyle w:val="9"/>
              <w:spacing w:before="79" w:line="203" w:lineRule="auto"/>
              <w:ind w:left="209"/>
            </w:pPr>
            <w:r>
              <w:rPr>
                <w:spacing w:val="-3"/>
              </w:rPr>
              <w:t>业绩</w:t>
            </w:r>
            <w:r>
              <w:rPr>
                <w:spacing w:val="-35"/>
              </w:rPr>
              <w:t xml:space="preserve"> </w:t>
            </w:r>
            <w:r>
              <w:rPr>
                <w:spacing w:val="-3"/>
              </w:rPr>
              <w:t>60</w:t>
            </w:r>
            <w:r>
              <w:rPr>
                <w:spacing w:val="-45"/>
              </w:rPr>
              <w:t xml:space="preserve"> </w:t>
            </w:r>
            <w:r>
              <w:rPr>
                <w:spacing w:val="-3"/>
              </w:rPr>
              <w:t>个月有效期范围</w:t>
            </w:r>
          </w:p>
        </w:tc>
        <w:tc>
          <w:tcPr>
            <w:tcW w:w="5249" w:type="dxa"/>
            <w:vAlign w:val="top"/>
          </w:tcPr>
          <w:p w14:paraId="763BF702">
            <w:pPr>
              <w:pStyle w:val="9"/>
              <w:spacing w:before="79" w:line="203" w:lineRule="auto"/>
              <w:ind w:left="112"/>
            </w:pPr>
            <w:r>
              <w:rPr>
                <w:rFonts w:hint="eastAsia"/>
                <w:highlight w:val="none"/>
                <w:lang w:val="en-US" w:eastAsia="zh-CN"/>
              </w:rPr>
              <w:t>2021年3月1</w:t>
            </w:r>
            <w:r>
              <w:rPr>
                <w:highlight w:val="none"/>
              </w:rPr>
              <w:t>至</w:t>
            </w:r>
            <w:r>
              <w:rPr>
                <w:rFonts w:hint="eastAsia"/>
                <w:highlight w:val="none"/>
                <w:lang w:val="en-US" w:eastAsia="zh-CN"/>
              </w:rPr>
              <w:t>2026年4月1日</w:t>
            </w:r>
          </w:p>
        </w:tc>
      </w:tr>
      <w:tr w14:paraId="0BE11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161" w:type="dxa"/>
            <w:vAlign w:val="top"/>
          </w:tcPr>
          <w:p w14:paraId="7B4274A8">
            <w:pPr>
              <w:pStyle w:val="9"/>
              <w:spacing w:before="238" w:line="239" w:lineRule="auto"/>
              <w:ind w:left="335"/>
            </w:pPr>
            <w:r>
              <w:rPr>
                <w:spacing w:val="-4"/>
              </w:rPr>
              <w:t>1.9.2</w:t>
            </w:r>
          </w:p>
        </w:tc>
        <w:tc>
          <w:tcPr>
            <w:tcW w:w="2622" w:type="dxa"/>
            <w:vAlign w:val="top"/>
          </w:tcPr>
          <w:p w14:paraId="6761710E">
            <w:pPr>
              <w:pStyle w:val="9"/>
              <w:spacing w:before="79" w:line="242" w:lineRule="auto"/>
              <w:ind w:left="136" w:right="126" w:firstLine="22"/>
            </w:pPr>
            <w:r>
              <w:rPr>
                <w:spacing w:val="-1"/>
              </w:rPr>
              <w:t>奖项（含质量、安全标化</w:t>
            </w:r>
            <w:r>
              <w:rPr>
                <w:spacing w:val="-2"/>
              </w:rPr>
              <w:t>荣誉）60</w:t>
            </w:r>
            <w:r>
              <w:rPr>
                <w:spacing w:val="-43"/>
              </w:rPr>
              <w:t xml:space="preserve"> </w:t>
            </w:r>
            <w:r>
              <w:rPr>
                <w:spacing w:val="-2"/>
              </w:rPr>
              <w:t>个月有效期范围</w:t>
            </w:r>
          </w:p>
        </w:tc>
        <w:tc>
          <w:tcPr>
            <w:tcW w:w="5249" w:type="dxa"/>
            <w:vAlign w:val="top"/>
          </w:tcPr>
          <w:p w14:paraId="0AE85B95">
            <w:pPr>
              <w:pStyle w:val="9"/>
              <w:spacing w:before="78" w:line="219" w:lineRule="auto"/>
              <w:ind w:left="112"/>
            </w:pPr>
            <w:r>
              <w:t>提供获奖文件的：至</w:t>
            </w:r>
          </w:p>
          <w:p w14:paraId="2E3624B6">
            <w:pPr>
              <w:pStyle w:val="9"/>
              <w:spacing w:before="71" w:line="203" w:lineRule="auto"/>
              <w:ind w:left="112"/>
            </w:pPr>
            <w:r>
              <w:rPr>
                <w:spacing w:val="-1"/>
              </w:rPr>
              <w:t>提供获奖证书的：年月至年月</w:t>
            </w:r>
          </w:p>
        </w:tc>
      </w:tr>
      <w:tr w14:paraId="4D028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161" w:type="dxa"/>
            <w:vAlign w:val="top"/>
          </w:tcPr>
          <w:p w14:paraId="7BF1FC05">
            <w:pPr>
              <w:spacing w:line="328" w:lineRule="auto"/>
              <w:rPr>
                <w:rFonts w:ascii="Arial"/>
                <w:sz w:val="21"/>
              </w:rPr>
            </w:pPr>
          </w:p>
          <w:p w14:paraId="494BEA1B">
            <w:pPr>
              <w:pStyle w:val="9"/>
              <w:spacing w:before="68" w:line="239" w:lineRule="auto"/>
              <w:ind w:left="322"/>
            </w:pPr>
            <w:r>
              <w:rPr>
                <w:spacing w:val="-2"/>
              </w:rPr>
              <w:t>2.2.1</w:t>
            </w:r>
          </w:p>
        </w:tc>
        <w:tc>
          <w:tcPr>
            <w:tcW w:w="2622" w:type="dxa"/>
            <w:vAlign w:val="top"/>
          </w:tcPr>
          <w:p w14:paraId="73A98F6C">
            <w:pPr>
              <w:spacing w:line="327" w:lineRule="auto"/>
              <w:rPr>
                <w:rFonts w:ascii="Arial"/>
                <w:sz w:val="21"/>
              </w:rPr>
            </w:pPr>
          </w:p>
          <w:p w14:paraId="7DC80786">
            <w:pPr>
              <w:pStyle w:val="9"/>
              <w:spacing w:before="69" w:line="220" w:lineRule="auto"/>
              <w:ind w:left="894"/>
            </w:pPr>
            <w:r>
              <w:rPr>
                <w:spacing w:val="-2"/>
              </w:rPr>
              <w:t>现场踏勘</w:t>
            </w:r>
          </w:p>
        </w:tc>
        <w:tc>
          <w:tcPr>
            <w:tcW w:w="5249" w:type="dxa"/>
            <w:vAlign w:val="top"/>
          </w:tcPr>
          <w:p w14:paraId="187C965F">
            <w:pPr>
              <w:pStyle w:val="9"/>
              <w:spacing w:before="57" w:line="225" w:lineRule="auto"/>
              <w:ind w:left="129"/>
            </w:pPr>
            <w:r>
              <w:rPr>
                <w:rFonts w:ascii="Segoe UI Emoji" w:hAnsi="Segoe UI Emoji" w:eastAsia="Segoe UI Emoji" w:cs="Segoe UI Emoji"/>
                <w:color w:val="0000FF"/>
                <w:spacing w:val="-7"/>
              </w:rPr>
              <w:t>☑</w:t>
            </w:r>
            <w:r>
              <w:rPr>
                <w:spacing w:val="-7"/>
              </w:rPr>
              <w:t>不组织</w:t>
            </w:r>
          </w:p>
          <w:p w14:paraId="42BE5581">
            <w:pPr>
              <w:pStyle w:val="9"/>
              <w:spacing w:before="70" w:line="220" w:lineRule="auto"/>
              <w:ind w:left="132"/>
            </w:pPr>
            <w:r>
              <w:rPr>
                <w:color w:val="0000FF"/>
                <w:spacing w:val="-8"/>
              </w:rPr>
              <w:t>□</w:t>
            </w:r>
            <w:r>
              <w:rPr>
                <w:spacing w:val="-8"/>
              </w:rPr>
              <w:t>组织，踏勘时间：</w:t>
            </w:r>
          </w:p>
          <w:p w14:paraId="52AC772F">
            <w:pPr>
              <w:pStyle w:val="9"/>
              <w:spacing w:before="69" w:line="203" w:lineRule="auto"/>
              <w:ind w:left="952"/>
            </w:pPr>
            <w:r>
              <w:rPr>
                <w:spacing w:val="-8"/>
              </w:rPr>
              <w:t>踏勘集中地点：</w:t>
            </w:r>
          </w:p>
        </w:tc>
      </w:tr>
      <w:tr w14:paraId="36040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161" w:type="dxa"/>
            <w:vAlign w:val="top"/>
          </w:tcPr>
          <w:p w14:paraId="3844709F">
            <w:pPr>
              <w:spacing w:line="329" w:lineRule="auto"/>
              <w:rPr>
                <w:rFonts w:ascii="Arial"/>
                <w:sz w:val="21"/>
              </w:rPr>
            </w:pPr>
          </w:p>
          <w:p w14:paraId="6353F0D7">
            <w:pPr>
              <w:pStyle w:val="9"/>
              <w:spacing w:before="68" w:line="239" w:lineRule="auto"/>
              <w:ind w:left="322"/>
            </w:pPr>
            <w:r>
              <w:rPr>
                <w:spacing w:val="-2"/>
              </w:rPr>
              <w:t>2.3.1</w:t>
            </w:r>
          </w:p>
        </w:tc>
        <w:tc>
          <w:tcPr>
            <w:tcW w:w="2622" w:type="dxa"/>
            <w:vAlign w:val="top"/>
          </w:tcPr>
          <w:p w14:paraId="0D7CEADC">
            <w:pPr>
              <w:spacing w:line="329" w:lineRule="auto"/>
              <w:rPr>
                <w:rFonts w:ascii="Arial"/>
                <w:sz w:val="21"/>
              </w:rPr>
            </w:pPr>
          </w:p>
          <w:p w14:paraId="70244066">
            <w:pPr>
              <w:pStyle w:val="9"/>
              <w:spacing w:before="68" w:line="219" w:lineRule="auto"/>
              <w:ind w:left="788"/>
            </w:pPr>
            <w:r>
              <w:rPr>
                <w:spacing w:val="-2"/>
              </w:rPr>
              <w:t>招标答疑会</w:t>
            </w:r>
          </w:p>
        </w:tc>
        <w:tc>
          <w:tcPr>
            <w:tcW w:w="5249" w:type="dxa"/>
            <w:vAlign w:val="top"/>
          </w:tcPr>
          <w:p w14:paraId="11E59128">
            <w:pPr>
              <w:pStyle w:val="9"/>
              <w:spacing w:before="45" w:line="245" w:lineRule="auto"/>
              <w:ind w:left="112" w:right="101" w:firstLine="17"/>
            </w:pPr>
            <w:r>
              <w:rPr>
                <w:rFonts w:hint="eastAsia" w:ascii="宋体" w:hAnsi="宋体" w:eastAsia="宋体" w:cs="宋体"/>
                <w:color w:val="0000FF"/>
                <w:highlight w:val="white"/>
                <w:lang w:eastAsia="zh-CN"/>
              </w:rPr>
              <w:t>不召开［投标人书面（或网上）提出疑问；招标人书面（或网上）向所有投标人答复］答疑邮箱：278955376@qq.com</w:t>
            </w:r>
          </w:p>
        </w:tc>
      </w:tr>
      <w:tr w14:paraId="0323A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61" w:type="dxa"/>
            <w:vAlign w:val="top"/>
          </w:tcPr>
          <w:p w14:paraId="624895BA">
            <w:pPr>
              <w:pStyle w:val="9"/>
              <w:spacing w:before="80" w:line="202" w:lineRule="auto"/>
              <w:ind w:left="322"/>
            </w:pPr>
            <w:r>
              <w:rPr>
                <w:spacing w:val="-2"/>
              </w:rPr>
              <w:t>2.3.2</w:t>
            </w:r>
          </w:p>
        </w:tc>
        <w:tc>
          <w:tcPr>
            <w:tcW w:w="2622" w:type="dxa"/>
            <w:vAlign w:val="top"/>
          </w:tcPr>
          <w:p w14:paraId="09C356E0">
            <w:pPr>
              <w:pStyle w:val="9"/>
              <w:spacing w:before="80" w:line="202" w:lineRule="auto"/>
              <w:ind w:left="265"/>
            </w:pPr>
            <w:r>
              <w:rPr>
                <w:spacing w:val="-1"/>
              </w:rPr>
              <w:t>投标人提出问题的时间</w:t>
            </w:r>
          </w:p>
        </w:tc>
        <w:tc>
          <w:tcPr>
            <w:tcW w:w="5249" w:type="dxa"/>
            <w:vAlign w:val="top"/>
          </w:tcPr>
          <w:p w14:paraId="0CB05B58">
            <w:pPr>
              <w:pStyle w:val="9"/>
              <w:spacing w:before="80" w:line="202" w:lineRule="auto"/>
              <w:ind w:left="112"/>
            </w:pPr>
            <w:r>
              <w:rPr>
                <w:spacing w:val="-3"/>
              </w:rPr>
              <w:t>招标文件发出后</w:t>
            </w:r>
            <w:r>
              <w:rPr>
                <w:spacing w:val="-29"/>
              </w:rPr>
              <w:t xml:space="preserve"> </w:t>
            </w:r>
            <w:r>
              <w:rPr>
                <w:color w:val="0000FF"/>
                <w:spacing w:val="-3"/>
              </w:rPr>
              <w:t>5</w:t>
            </w:r>
            <w:r>
              <w:rPr>
                <w:color w:val="0000FF"/>
                <w:spacing w:val="-40"/>
              </w:rPr>
              <w:t xml:space="preserve"> </w:t>
            </w:r>
            <w:r>
              <w:rPr>
                <w:spacing w:val="-3"/>
              </w:rPr>
              <w:t>天内在网上提出</w:t>
            </w:r>
          </w:p>
        </w:tc>
      </w:tr>
      <w:tr w14:paraId="1EB9E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61" w:type="dxa"/>
            <w:vAlign w:val="top"/>
          </w:tcPr>
          <w:p w14:paraId="7E986088">
            <w:pPr>
              <w:pStyle w:val="9"/>
              <w:spacing w:before="80" w:line="202" w:lineRule="auto"/>
              <w:ind w:left="322"/>
            </w:pPr>
            <w:r>
              <w:rPr>
                <w:spacing w:val="-2"/>
              </w:rPr>
              <w:t>2.3.3</w:t>
            </w:r>
          </w:p>
        </w:tc>
        <w:tc>
          <w:tcPr>
            <w:tcW w:w="2622" w:type="dxa"/>
            <w:vAlign w:val="top"/>
          </w:tcPr>
          <w:p w14:paraId="26FACB69">
            <w:pPr>
              <w:pStyle w:val="9"/>
              <w:spacing w:before="80" w:line="202" w:lineRule="auto"/>
              <w:ind w:left="263"/>
            </w:pPr>
            <w:r>
              <w:rPr>
                <w:spacing w:val="-1"/>
              </w:rPr>
              <w:t>招标人书面澄清的时间</w:t>
            </w:r>
          </w:p>
        </w:tc>
        <w:tc>
          <w:tcPr>
            <w:tcW w:w="5249" w:type="dxa"/>
            <w:vAlign w:val="top"/>
          </w:tcPr>
          <w:p w14:paraId="3127D86D">
            <w:pPr>
              <w:pStyle w:val="9"/>
              <w:spacing w:before="80" w:line="202" w:lineRule="auto"/>
              <w:ind w:left="110"/>
            </w:pPr>
            <w:r>
              <w:rPr>
                <w:spacing w:val="-3"/>
              </w:rPr>
              <w:t>在投标截止日期</w:t>
            </w:r>
            <w:r>
              <w:rPr>
                <w:spacing w:val="-24"/>
              </w:rPr>
              <w:t xml:space="preserve"> </w:t>
            </w:r>
            <w:r>
              <w:rPr>
                <w:color w:val="0000FF"/>
                <w:spacing w:val="-3"/>
              </w:rPr>
              <w:t>15</w:t>
            </w:r>
            <w:r>
              <w:rPr>
                <w:color w:val="0000FF"/>
                <w:spacing w:val="-40"/>
              </w:rPr>
              <w:t xml:space="preserve"> </w:t>
            </w:r>
            <w:r>
              <w:rPr>
                <w:spacing w:val="-3"/>
              </w:rPr>
              <w:t>天前在网上回复</w:t>
            </w:r>
          </w:p>
        </w:tc>
      </w:tr>
      <w:tr w14:paraId="6D90F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61" w:type="dxa"/>
            <w:vAlign w:val="top"/>
          </w:tcPr>
          <w:p w14:paraId="537F4E3A">
            <w:pPr>
              <w:pStyle w:val="9"/>
              <w:spacing w:before="80" w:line="202" w:lineRule="auto"/>
              <w:ind w:left="322"/>
            </w:pPr>
            <w:r>
              <w:rPr>
                <w:spacing w:val="-2"/>
              </w:rPr>
              <w:t>2.4.1</w:t>
            </w:r>
          </w:p>
        </w:tc>
        <w:tc>
          <w:tcPr>
            <w:tcW w:w="2622" w:type="dxa"/>
            <w:vAlign w:val="top"/>
          </w:tcPr>
          <w:p w14:paraId="6D4190DE">
            <w:pPr>
              <w:pStyle w:val="9"/>
              <w:spacing w:before="80" w:line="202" w:lineRule="auto"/>
              <w:ind w:left="368"/>
            </w:pPr>
            <w:r>
              <w:rPr>
                <w:spacing w:val="-1"/>
              </w:rPr>
              <w:t>招标文件的修改时间</w:t>
            </w:r>
          </w:p>
        </w:tc>
        <w:tc>
          <w:tcPr>
            <w:tcW w:w="5249" w:type="dxa"/>
            <w:vAlign w:val="top"/>
          </w:tcPr>
          <w:p w14:paraId="029CA433">
            <w:pPr>
              <w:pStyle w:val="9"/>
              <w:spacing w:before="80" w:line="202" w:lineRule="auto"/>
              <w:ind w:left="110"/>
            </w:pPr>
            <w:r>
              <w:rPr>
                <w:spacing w:val="-3"/>
              </w:rPr>
              <w:t>在投标截止日期</w:t>
            </w:r>
            <w:r>
              <w:rPr>
                <w:spacing w:val="-24"/>
              </w:rPr>
              <w:t xml:space="preserve"> </w:t>
            </w:r>
            <w:r>
              <w:rPr>
                <w:color w:val="0000FF"/>
                <w:spacing w:val="-3"/>
              </w:rPr>
              <w:t>15</w:t>
            </w:r>
            <w:r>
              <w:rPr>
                <w:color w:val="0000FF"/>
                <w:spacing w:val="-40"/>
              </w:rPr>
              <w:t xml:space="preserve"> </w:t>
            </w:r>
            <w:r>
              <w:rPr>
                <w:spacing w:val="-3"/>
              </w:rPr>
              <w:t>天前在网上发放</w:t>
            </w:r>
          </w:p>
        </w:tc>
      </w:tr>
      <w:tr w14:paraId="6B545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1161" w:type="dxa"/>
            <w:vAlign w:val="top"/>
          </w:tcPr>
          <w:p w14:paraId="7C3D675C">
            <w:pPr>
              <w:spacing w:line="330" w:lineRule="auto"/>
              <w:rPr>
                <w:rFonts w:ascii="Arial"/>
                <w:sz w:val="21"/>
              </w:rPr>
            </w:pPr>
          </w:p>
          <w:p w14:paraId="6CE317BD">
            <w:pPr>
              <w:pStyle w:val="9"/>
              <w:spacing w:before="68" w:line="239" w:lineRule="auto"/>
              <w:ind w:left="323"/>
            </w:pPr>
            <w:r>
              <w:rPr>
                <w:spacing w:val="-2"/>
              </w:rPr>
              <w:t>3.1.4</w:t>
            </w:r>
          </w:p>
        </w:tc>
        <w:tc>
          <w:tcPr>
            <w:tcW w:w="2622" w:type="dxa"/>
            <w:vAlign w:val="top"/>
          </w:tcPr>
          <w:p w14:paraId="380EBD07">
            <w:pPr>
              <w:pStyle w:val="9"/>
              <w:spacing w:before="80" w:line="218" w:lineRule="auto"/>
              <w:ind w:left="158"/>
            </w:pPr>
            <w:r>
              <w:rPr>
                <w:spacing w:val="-1"/>
              </w:rPr>
              <w:t>合同履行期间因市场物价</w:t>
            </w:r>
          </w:p>
          <w:p w14:paraId="77849CA1">
            <w:pPr>
              <w:pStyle w:val="9"/>
              <w:spacing w:before="72" w:line="218" w:lineRule="auto"/>
              <w:ind w:left="158"/>
            </w:pPr>
            <w:r>
              <w:rPr>
                <w:spacing w:val="-1"/>
              </w:rPr>
              <w:t>波动影响合同价款，中标</w:t>
            </w:r>
          </w:p>
          <w:p w14:paraId="4C1E0692">
            <w:pPr>
              <w:pStyle w:val="9"/>
              <w:spacing w:before="72" w:line="205" w:lineRule="auto"/>
              <w:ind w:left="369"/>
            </w:pPr>
            <w:r>
              <w:rPr>
                <w:spacing w:val="-1"/>
              </w:rPr>
              <w:t>人应分摊的计价风险</w:t>
            </w:r>
          </w:p>
        </w:tc>
        <w:tc>
          <w:tcPr>
            <w:tcW w:w="5249" w:type="dxa"/>
            <w:vAlign w:val="top"/>
          </w:tcPr>
          <w:p w14:paraId="14DDCA9D">
            <w:pPr>
              <w:pStyle w:val="9"/>
              <w:spacing w:before="81" w:line="281" w:lineRule="auto"/>
              <w:ind w:left="134" w:right="102" w:hanging="4"/>
            </w:pPr>
            <w:r>
              <w:rPr>
                <w:spacing w:val="-2"/>
              </w:rPr>
              <w:t>中标人采购的主要材料单价涨（跌）幅不超过基准价格</w:t>
            </w:r>
            <w:r>
              <w:rPr>
                <w:spacing w:val="14"/>
              </w:rPr>
              <w:t>±</w:t>
            </w:r>
            <w:r>
              <w:rPr>
                <w:color w:val="0000FF"/>
                <w:spacing w:val="14"/>
              </w:rPr>
              <w:t>/</w:t>
            </w:r>
            <w:r>
              <w:rPr>
                <w:spacing w:val="14"/>
              </w:rPr>
              <w:t>%</w:t>
            </w:r>
          </w:p>
          <w:p w14:paraId="2BA3CBA2">
            <w:pPr>
              <w:pStyle w:val="9"/>
              <w:spacing w:line="205" w:lineRule="auto"/>
              <w:ind w:left="130"/>
            </w:pPr>
            <w:r>
              <w:rPr>
                <w:spacing w:val="-2"/>
              </w:rPr>
              <w:t>中标人采购的工程设备单价涨（跌）幅不超过基准价格</w:t>
            </w:r>
          </w:p>
        </w:tc>
      </w:tr>
    </w:tbl>
    <w:p w14:paraId="31DE7065">
      <w:pPr>
        <w:rPr>
          <w:rFonts w:ascii="Arial" w:hAnsi="Arial" w:eastAsia="Arial" w:cs="Arial"/>
          <w:sz w:val="21"/>
          <w:szCs w:val="21"/>
        </w:rPr>
        <w:sectPr>
          <w:footerReference r:id="rId11" w:type="default"/>
          <w:pgSz w:w="11906" w:h="16839"/>
          <w:pgMar w:top="1431" w:right="1431" w:bottom="1345" w:left="1431" w:header="0" w:footer="1116" w:gutter="0"/>
          <w:cols w:space="720" w:num="1"/>
        </w:sectPr>
      </w:pPr>
    </w:p>
    <w:p w14:paraId="77692A94">
      <w:pPr>
        <w:spacing w:before="28"/>
      </w:pPr>
    </w:p>
    <w:tbl>
      <w:tblPr>
        <w:tblStyle w:val="8"/>
        <w:tblW w:w="903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2622"/>
        <w:gridCol w:w="2022"/>
        <w:gridCol w:w="3227"/>
      </w:tblGrid>
      <w:tr w14:paraId="525C7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161" w:type="dxa"/>
            <w:vAlign w:val="top"/>
          </w:tcPr>
          <w:p w14:paraId="7BEA6DCB">
            <w:pPr>
              <w:rPr>
                <w:rFonts w:ascii="Arial"/>
                <w:sz w:val="21"/>
              </w:rPr>
            </w:pPr>
          </w:p>
        </w:tc>
        <w:tc>
          <w:tcPr>
            <w:tcW w:w="2622" w:type="dxa"/>
            <w:vAlign w:val="top"/>
          </w:tcPr>
          <w:p w14:paraId="42705E01">
            <w:pPr>
              <w:rPr>
                <w:rFonts w:ascii="Arial"/>
                <w:sz w:val="21"/>
              </w:rPr>
            </w:pPr>
          </w:p>
        </w:tc>
        <w:tc>
          <w:tcPr>
            <w:tcW w:w="5249" w:type="dxa"/>
            <w:gridSpan w:val="2"/>
            <w:vAlign w:val="top"/>
          </w:tcPr>
          <w:p w14:paraId="19060106">
            <w:pPr>
              <w:pStyle w:val="9"/>
              <w:spacing w:before="76" w:line="210" w:lineRule="auto"/>
              <w:ind w:left="135"/>
            </w:pPr>
            <w:r>
              <w:rPr>
                <w:spacing w:val="14"/>
              </w:rPr>
              <w:t>±</w:t>
            </w:r>
            <w:r>
              <w:rPr>
                <w:color w:val="0000FF"/>
                <w:spacing w:val="14"/>
              </w:rPr>
              <w:t>/</w:t>
            </w:r>
            <w:r>
              <w:rPr>
                <w:spacing w:val="14"/>
              </w:rPr>
              <w:t>%</w:t>
            </w:r>
          </w:p>
        </w:tc>
      </w:tr>
      <w:tr w14:paraId="13412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161" w:type="dxa"/>
            <w:vAlign w:val="top"/>
          </w:tcPr>
          <w:p w14:paraId="5BBFCECB">
            <w:pPr>
              <w:spacing w:line="320" w:lineRule="auto"/>
              <w:rPr>
                <w:rFonts w:ascii="Arial"/>
                <w:sz w:val="21"/>
              </w:rPr>
            </w:pPr>
          </w:p>
          <w:p w14:paraId="756914A8">
            <w:pPr>
              <w:pStyle w:val="9"/>
              <w:spacing w:before="68" w:line="239" w:lineRule="auto"/>
              <w:ind w:left="323"/>
            </w:pPr>
            <w:r>
              <w:rPr>
                <w:spacing w:val="-2"/>
              </w:rPr>
              <w:t>3.1.6</w:t>
            </w:r>
          </w:p>
        </w:tc>
        <w:tc>
          <w:tcPr>
            <w:tcW w:w="2622" w:type="dxa"/>
            <w:vAlign w:val="top"/>
          </w:tcPr>
          <w:p w14:paraId="62682D2D">
            <w:pPr>
              <w:spacing w:line="320" w:lineRule="auto"/>
              <w:rPr>
                <w:rFonts w:ascii="Arial"/>
                <w:sz w:val="21"/>
              </w:rPr>
            </w:pPr>
          </w:p>
          <w:p w14:paraId="5BB84264">
            <w:pPr>
              <w:pStyle w:val="9"/>
              <w:spacing w:before="68" w:line="218" w:lineRule="auto"/>
              <w:ind w:left="685"/>
            </w:pPr>
            <w:r>
              <w:rPr>
                <w:spacing w:val="-2"/>
              </w:rPr>
              <w:t>最高投标限价</w:t>
            </w:r>
          </w:p>
        </w:tc>
        <w:tc>
          <w:tcPr>
            <w:tcW w:w="5249" w:type="dxa"/>
            <w:gridSpan w:val="2"/>
            <w:vAlign w:val="top"/>
          </w:tcPr>
          <w:p w14:paraId="433C8E28">
            <w:pPr>
              <w:pStyle w:val="9"/>
              <w:spacing w:before="70" w:line="218" w:lineRule="auto"/>
              <w:ind w:left="113"/>
            </w:pPr>
            <w:r>
              <w:rPr>
                <w:spacing w:val="-2"/>
              </w:rPr>
              <w:t>最高投标限价：</w:t>
            </w:r>
            <w:r>
              <w:rPr>
                <w:color w:val="0000FF"/>
                <w:spacing w:val="-37"/>
              </w:rPr>
              <w:t xml:space="preserve"> </w:t>
            </w:r>
            <w:r>
              <w:rPr>
                <w:spacing w:val="-2"/>
              </w:rPr>
              <w:t>元。</w:t>
            </w:r>
          </w:p>
          <w:p w14:paraId="0D1774C6">
            <w:pPr>
              <w:pStyle w:val="9"/>
              <w:spacing w:before="72" w:line="218" w:lineRule="auto"/>
              <w:ind w:left="132"/>
            </w:pPr>
            <w:r>
              <w:rPr>
                <w:color w:val="0000FF"/>
                <w:spacing w:val="-3"/>
              </w:rPr>
              <w:t>□</w:t>
            </w:r>
            <w:r>
              <w:rPr>
                <w:spacing w:val="-3"/>
              </w:rPr>
              <w:t>不公布各组成部分的价格</w:t>
            </w:r>
          </w:p>
          <w:p w14:paraId="38FDB9E2">
            <w:pPr>
              <w:pStyle w:val="9"/>
              <w:spacing w:before="49" w:line="217" w:lineRule="auto"/>
              <w:ind w:left="129"/>
            </w:pPr>
            <w:r>
              <w:rPr>
                <w:rFonts w:hint="eastAsia" w:ascii="Segoe UI Emoji" w:hAnsi="Segoe UI Emoji" w:cs="Segoe UI Emoji"/>
                <w:color w:val="0000FF"/>
                <w:spacing w:val="-2"/>
                <w:lang w:eastAsia="zh-CN"/>
              </w:rPr>
              <w:t>□</w:t>
            </w:r>
            <w:r>
              <w:rPr>
                <w:spacing w:val="-2"/>
              </w:rPr>
              <w:t>公布各组成部分的价格（指详细到综合单价）</w:t>
            </w:r>
          </w:p>
        </w:tc>
      </w:tr>
      <w:tr w14:paraId="43749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8" w:hRule="atLeast"/>
        </w:trPr>
        <w:tc>
          <w:tcPr>
            <w:tcW w:w="1161" w:type="dxa"/>
            <w:vAlign w:val="top"/>
          </w:tcPr>
          <w:p w14:paraId="2FE6BC56">
            <w:pPr>
              <w:spacing w:line="279" w:lineRule="auto"/>
              <w:rPr>
                <w:rFonts w:ascii="Arial"/>
                <w:sz w:val="21"/>
              </w:rPr>
            </w:pPr>
          </w:p>
          <w:p w14:paraId="3D30F232">
            <w:pPr>
              <w:spacing w:line="279" w:lineRule="auto"/>
              <w:rPr>
                <w:rFonts w:ascii="Arial"/>
                <w:sz w:val="21"/>
              </w:rPr>
            </w:pPr>
          </w:p>
          <w:p w14:paraId="6BC249BB">
            <w:pPr>
              <w:spacing w:line="279" w:lineRule="auto"/>
              <w:rPr>
                <w:rFonts w:ascii="Arial"/>
                <w:sz w:val="21"/>
              </w:rPr>
            </w:pPr>
          </w:p>
          <w:p w14:paraId="0975EFEB">
            <w:pPr>
              <w:spacing w:line="279" w:lineRule="auto"/>
              <w:rPr>
                <w:rFonts w:ascii="Arial"/>
                <w:sz w:val="21"/>
              </w:rPr>
            </w:pPr>
          </w:p>
          <w:p w14:paraId="70B0A1AB">
            <w:pPr>
              <w:pStyle w:val="9"/>
              <w:spacing w:before="68" w:line="239" w:lineRule="auto"/>
              <w:ind w:left="323"/>
            </w:pPr>
            <w:r>
              <w:rPr>
                <w:spacing w:val="-2"/>
              </w:rPr>
              <w:t>3.1.7</w:t>
            </w:r>
          </w:p>
        </w:tc>
        <w:tc>
          <w:tcPr>
            <w:tcW w:w="2622" w:type="dxa"/>
            <w:vAlign w:val="top"/>
          </w:tcPr>
          <w:p w14:paraId="30548B98">
            <w:pPr>
              <w:spacing w:line="319" w:lineRule="auto"/>
              <w:rPr>
                <w:rFonts w:ascii="Arial"/>
                <w:sz w:val="21"/>
              </w:rPr>
            </w:pPr>
          </w:p>
          <w:p w14:paraId="756A6FF5">
            <w:pPr>
              <w:spacing w:line="319" w:lineRule="auto"/>
              <w:rPr>
                <w:rFonts w:ascii="Arial"/>
                <w:sz w:val="21"/>
              </w:rPr>
            </w:pPr>
          </w:p>
          <w:p w14:paraId="6FDE269D">
            <w:pPr>
              <w:spacing w:line="320" w:lineRule="auto"/>
              <w:rPr>
                <w:rFonts w:ascii="Arial"/>
                <w:sz w:val="21"/>
              </w:rPr>
            </w:pPr>
          </w:p>
          <w:p w14:paraId="78854BEF">
            <w:pPr>
              <w:pStyle w:val="9"/>
              <w:spacing w:before="68" w:line="283" w:lineRule="auto"/>
              <w:ind w:left="473" w:right="152" w:hanging="316"/>
            </w:pPr>
            <w:r>
              <w:rPr>
                <w:spacing w:val="-1"/>
              </w:rPr>
              <w:t>计价时采用的计价计算标</w:t>
            </w:r>
            <w:r>
              <w:rPr>
                <w:spacing w:val="-2"/>
              </w:rPr>
              <w:t>准和费用计取办法</w:t>
            </w:r>
          </w:p>
        </w:tc>
        <w:tc>
          <w:tcPr>
            <w:tcW w:w="5249" w:type="dxa"/>
            <w:gridSpan w:val="2"/>
            <w:vAlign w:val="top"/>
          </w:tcPr>
          <w:p w14:paraId="2DFF48D2">
            <w:pPr>
              <w:pStyle w:val="9"/>
              <w:spacing w:before="50" w:line="225" w:lineRule="auto"/>
              <w:ind w:left="129"/>
            </w:pPr>
            <w:r>
              <w:rPr>
                <w:rFonts w:hint="eastAsia" w:ascii="Segoe UI Emoji" w:hAnsi="Segoe UI Emoji" w:cs="Segoe UI Emoji"/>
                <w:color w:val="0000FF"/>
                <w:spacing w:val="-1"/>
                <w:lang w:eastAsia="zh-CN"/>
              </w:rPr>
              <w:t>□</w:t>
            </w:r>
            <w:r>
              <w:rPr>
                <w:spacing w:val="-1"/>
              </w:rPr>
              <w:t>建设工程工程量清单计价标准（GB/T 50500-2024）</w:t>
            </w:r>
          </w:p>
          <w:p w14:paraId="580FAAB1">
            <w:pPr>
              <w:pStyle w:val="9"/>
              <w:spacing w:before="70" w:line="257" w:lineRule="auto"/>
              <w:ind w:left="113" w:right="49" w:firstLine="18"/>
            </w:pPr>
            <w:r>
              <w:rPr>
                <w:color w:val="0000FF"/>
                <w:spacing w:val="-3"/>
              </w:rPr>
              <w:t>□</w:t>
            </w:r>
            <w:r>
              <w:rPr>
                <w:spacing w:val="-3"/>
              </w:rPr>
              <w:t>房屋建筑与装饰工程工程量计算标准（GB/T 50854-20</w:t>
            </w:r>
            <w:r>
              <w:rPr>
                <w:spacing w:val="3"/>
              </w:rPr>
              <w:t xml:space="preserve"> </w:t>
            </w:r>
            <w:r>
              <w:rPr>
                <w:spacing w:val="-4"/>
              </w:rPr>
              <w:t>24）</w:t>
            </w:r>
          </w:p>
          <w:p w14:paraId="66BAF08B">
            <w:pPr>
              <w:pStyle w:val="9"/>
              <w:spacing w:before="55" w:line="220" w:lineRule="auto"/>
              <w:ind w:left="132"/>
            </w:pPr>
            <w:r>
              <w:rPr>
                <w:color w:val="0000FF"/>
                <w:spacing w:val="-1"/>
              </w:rPr>
              <w:t>□</w:t>
            </w:r>
            <w:r>
              <w:rPr>
                <w:spacing w:val="-1"/>
              </w:rPr>
              <w:t>仿古建筑工程工程量计算标准（GB/T 50855-2024）</w:t>
            </w:r>
          </w:p>
          <w:p w14:paraId="500053F1">
            <w:pPr>
              <w:pStyle w:val="9"/>
              <w:spacing w:before="69" w:line="220" w:lineRule="auto"/>
              <w:ind w:left="132"/>
            </w:pPr>
            <w:r>
              <w:rPr>
                <w:color w:val="0000FF"/>
                <w:spacing w:val="-1"/>
              </w:rPr>
              <w:t>□</w:t>
            </w:r>
            <w:r>
              <w:rPr>
                <w:spacing w:val="-1"/>
              </w:rPr>
              <w:t>通用安装工程工程量计算标准（GB/T 50856-2024）</w:t>
            </w:r>
          </w:p>
          <w:p w14:paraId="73211245">
            <w:pPr>
              <w:pStyle w:val="9"/>
              <w:spacing w:before="69" w:line="220" w:lineRule="auto"/>
              <w:ind w:left="132"/>
            </w:pPr>
            <w:r>
              <w:rPr>
                <w:color w:val="0000FF"/>
                <w:spacing w:val="-1"/>
              </w:rPr>
              <w:t>□</w:t>
            </w:r>
            <w:r>
              <w:rPr>
                <w:spacing w:val="-1"/>
              </w:rPr>
              <w:t>市政工程工程量计算标准（GB/T 50857-202</w:t>
            </w:r>
            <w:r>
              <w:rPr>
                <w:spacing w:val="-2"/>
              </w:rPr>
              <w:t>4）</w:t>
            </w:r>
          </w:p>
          <w:p w14:paraId="5447BC5F">
            <w:pPr>
              <w:pStyle w:val="9"/>
              <w:spacing w:before="70" w:line="220" w:lineRule="auto"/>
              <w:ind w:left="132"/>
            </w:pPr>
            <w:r>
              <w:rPr>
                <w:color w:val="0000FF"/>
                <w:spacing w:val="-1"/>
              </w:rPr>
              <w:t>□</w:t>
            </w:r>
            <w:r>
              <w:rPr>
                <w:spacing w:val="-1"/>
              </w:rPr>
              <w:t>园林绿化工程工程量计算标准（GB/T 50858-2024）</w:t>
            </w:r>
          </w:p>
          <w:p w14:paraId="450431B4">
            <w:pPr>
              <w:pStyle w:val="9"/>
              <w:spacing w:before="70" w:line="208" w:lineRule="auto"/>
              <w:ind w:left="132"/>
            </w:pPr>
            <w:r>
              <w:rPr>
                <w:color w:val="0000FF"/>
                <w:spacing w:val="-6"/>
              </w:rPr>
              <w:t>□</w:t>
            </w:r>
            <w:r>
              <w:rPr>
                <w:spacing w:val="-6"/>
              </w:rPr>
              <w:t>其他工程</w:t>
            </w:r>
          </w:p>
        </w:tc>
      </w:tr>
      <w:tr w14:paraId="09328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8" w:hRule="atLeast"/>
        </w:trPr>
        <w:tc>
          <w:tcPr>
            <w:tcW w:w="1161" w:type="dxa"/>
            <w:vAlign w:val="top"/>
          </w:tcPr>
          <w:p w14:paraId="192DE9E0">
            <w:pPr>
              <w:spacing w:line="266" w:lineRule="auto"/>
              <w:rPr>
                <w:rFonts w:ascii="Arial"/>
                <w:sz w:val="21"/>
              </w:rPr>
            </w:pPr>
          </w:p>
          <w:p w14:paraId="4F2BE59D">
            <w:pPr>
              <w:spacing w:line="267" w:lineRule="auto"/>
              <w:rPr>
                <w:rFonts w:ascii="Arial"/>
                <w:sz w:val="21"/>
              </w:rPr>
            </w:pPr>
          </w:p>
          <w:p w14:paraId="451C664D">
            <w:pPr>
              <w:spacing w:line="267" w:lineRule="auto"/>
              <w:rPr>
                <w:rFonts w:ascii="Arial"/>
                <w:sz w:val="21"/>
              </w:rPr>
            </w:pPr>
          </w:p>
          <w:p w14:paraId="74553A2D">
            <w:pPr>
              <w:pStyle w:val="9"/>
              <w:spacing w:before="68" w:line="239" w:lineRule="auto"/>
              <w:ind w:left="323"/>
            </w:pPr>
            <w:r>
              <w:rPr>
                <w:spacing w:val="-2"/>
              </w:rPr>
              <w:t>3.1.8</w:t>
            </w:r>
          </w:p>
        </w:tc>
        <w:tc>
          <w:tcPr>
            <w:tcW w:w="2622" w:type="dxa"/>
            <w:vAlign w:val="top"/>
          </w:tcPr>
          <w:p w14:paraId="086AAEC1">
            <w:pPr>
              <w:spacing w:line="266" w:lineRule="auto"/>
              <w:rPr>
                <w:rFonts w:ascii="Arial"/>
                <w:sz w:val="21"/>
              </w:rPr>
            </w:pPr>
          </w:p>
          <w:p w14:paraId="2F0388E9">
            <w:pPr>
              <w:spacing w:line="267" w:lineRule="auto"/>
              <w:rPr>
                <w:rFonts w:ascii="Arial"/>
                <w:sz w:val="21"/>
              </w:rPr>
            </w:pPr>
          </w:p>
          <w:p w14:paraId="3E8FC018">
            <w:pPr>
              <w:spacing w:line="267" w:lineRule="auto"/>
              <w:rPr>
                <w:rFonts w:ascii="Arial"/>
                <w:sz w:val="21"/>
              </w:rPr>
            </w:pPr>
          </w:p>
          <w:p w14:paraId="43F0CD3D">
            <w:pPr>
              <w:pStyle w:val="9"/>
              <w:spacing w:before="68" w:line="218" w:lineRule="auto"/>
              <w:ind w:left="577"/>
            </w:pPr>
            <w:r>
              <w:rPr>
                <w:spacing w:val="-2"/>
              </w:rPr>
              <w:t>材料价格的采用</w:t>
            </w:r>
          </w:p>
        </w:tc>
        <w:tc>
          <w:tcPr>
            <w:tcW w:w="5249" w:type="dxa"/>
            <w:gridSpan w:val="2"/>
            <w:vAlign w:val="top"/>
          </w:tcPr>
          <w:p w14:paraId="2109A734">
            <w:pPr>
              <w:pStyle w:val="9"/>
              <w:spacing w:before="72" w:line="272" w:lineRule="auto"/>
              <w:ind w:left="117" w:right="132" w:firstLine="14"/>
            </w:pPr>
            <w:r>
              <w:rPr>
                <w:color w:val="0000FF"/>
                <w:spacing w:val="2"/>
              </w:rPr>
              <w:t>□</w:t>
            </w:r>
            <w:r>
              <w:rPr>
                <w:spacing w:val="2"/>
              </w:rPr>
              <w:t>市场询价获得</w:t>
            </w:r>
            <w:r>
              <w:rPr>
                <w:spacing w:val="-56"/>
              </w:rPr>
              <w:t>：</w:t>
            </w:r>
          </w:p>
          <w:p w14:paraId="65A97134">
            <w:pPr>
              <w:pStyle w:val="9"/>
              <w:spacing w:before="4" w:line="263" w:lineRule="auto"/>
              <w:ind w:left="110" w:right="102" w:firstLine="18"/>
            </w:pPr>
            <w:r>
              <w:rPr>
                <w:rFonts w:ascii="Segoe UI Emoji" w:hAnsi="Segoe UI Emoji" w:eastAsia="Segoe UI Emoji" w:cs="Segoe UI Emoji"/>
                <w:color w:val="0000FF"/>
                <w:spacing w:val="-2"/>
              </w:rPr>
              <w:t>☑</w:t>
            </w:r>
            <w:r>
              <w:rPr>
                <w:spacing w:val="-2"/>
              </w:rPr>
              <w:t>（1）参考</w:t>
            </w:r>
            <w:r>
              <w:rPr>
                <w:rFonts w:hint="eastAsia"/>
                <w:color w:val="0000FF"/>
                <w:highlight w:val="white"/>
                <w:u w:val="single"/>
              </w:rPr>
              <w:t>详见工程量清单</w:t>
            </w:r>
            <w:r>
              <w:rPr>
                <w:spacing w:val="-2"/>
              </w:rPr>
              <w:t>造价管理部门</w:t>
            </w:r>
            <w:r>
              <w:rPr>
                <w:spacing w:val="-39"/>
              </w:rPr>
              <w:t xml:space="preserve"> </w:t>
            </w:r>
            <w:r>
              <w:rPr>
                <w:rFonts w:hint="eastAsia"/>
                <w:color w:val="0000FF"/>
                <w:highlight w:val="white"/>
                <w:u w:val="single"/>
              </w:rPr>
              <w:t>详见工程量清单</w:t>
            </w:r>
            <w:r>
              <w:rPr>
                <w:spacing w:val="-2"/>
              </w:rPr>
              <w:t>年</w:t>
            </w:r>
            <w:r>
              <w:rPr>
                <w:rFonts w:hint="eastAsia"/>
                <w:color w:val="0000FF"/>
                <w:highlight w:val="white"/>
                <w:u w:val="single"/>
              </w:rPr>
              <w:t>详见工程量清单</w:t>
            </w:r>
            <w:r>
              <w:rPr>
                <w:spacing w:val="-2"/>
              </w:rPr>
              <w:t>期信息价</w:t>
            </w:r>
            <w:r>
              <w:rPr>
                <w:spacing w:val="-4"/>
              </w:rPr>
              <w:t>（2）信息价缺项的材料价格通过市场询价获得</w:t>
            </w:r>
            <w:r>
              <w:rPr>
                <w:spacing w:val="-18"/>
              </w:rPr>
              <w:t>：</w:t>
            </w:r>
            <w:r>
              <w:rPr>
                <w:rFonts w:hint="eastAsia"/>
                <w:color w:val="0000FF"/>
                <w:highlight w:val="white"/>
                <w:u w:val="single"/>
              </w:rPr>
              <w:t>详见工程量清单</w:t>
            </w:r>
          </w:p>
        </w:tc>
      </w:tr>
      <w:tr w14:paraId="53588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1161" w:type="dxa"/>
            <w:vAlign w:val="top"/>
          </w:tcPr>
          <w:p w14:paraId="3F496328">
            <w:pPr>
              <w:spacing w:line="243" w:lineRule="auto"/>
              <w:rPr>
                <w:rFonts w:ascii="Arial"/>
                <w:sz w:val="21"/>
              </w:rPr>
            </w:pPr>
          </w:p>
          <w:p w14:paraId="0F5142A7">
            <w:pPr>
              <w:spacing w:line="244" w:lineRule="auto"/>
              <w:rPr>
                <w:rFonts w:ascii="Arial"/>
                <w:sz w:val="21"/>
              </w:rPr>
            </w:pPr>
          </w:p>
          <w:p w14:paraId="321A7D81">
            <w:pPr>
              <w:pStyle w:val="9"/>
              <w:spacing w:before="68" w:line="239" w:lineRule="auto"/>
              <w:ind w:left="323"/>
            </w:pPr>
            <w:r>
              <w:rPr>
                <w:spacing w:val="-2"/>
              </w:rPr>
              <w:t>3.2.1</w:t>
            </w:r>
          </w:p>
        </w:tc>
        <w:tc>
          <w:tcPr>
            <w:tcW w:w="2622" w:type="dxa"/>
            <w:vAlign w:val="top"/>
          </w:tcPr>
          <w:p w14:paraId="6D409ED5">
            <w:pPr>
              <w:pStyle w:val="9"/>
              <w:spacing w:before="78" w:line="219" w:lineRule="auto"/>
              <w:ind w:left="160"/>
            </w:pPr>
            <w:r>
              <w:rPr>
                <w:spacing w:val="-1"/>
              </w:rPr>
              <w:t>工程附加税计费标准（有</w:t>
            </w:r>
          </w:p>
          <w:p w14:paraId="32482180">
            <w:pPr>
              <w:pStyle w:val="9"/>
              <w:spacing w:before="70" w:line="220" w:lineRule="auto"/>
              <w:ind w:left="158"/>
            </w:pPr>
            <w:r>
              <w:rPr>
                <w:spacing w:val="-1"/>
              </w:rPr>
              <w:t>标段划分的，取费标准类</w:t>
            </w:r>
          </w:p>
          <w:p w14:paraId="1527CAA9">
            <w:pPr>
              <w:pStyle w:val="9"/>
              <w:spacing w:before="69" w:line="220" w:lineRule="auto"/>
              <w:ind w:left="160"/>
            </w:pPr>
            <w:r>
              <w:rPr>
                <w:spacing w:val="-1"/>
              </w:rPr>
              <w:t>别不一致时，应按标段明</w:t>
            </w:r>
          </w:p>
          <w:p w14:paraId="4770C02D">
            <w:pPr>
              <w:pStyle w:val="9"/>
              <w:spacing w:before="69" w:line="203" w:lineRule="auto"/>
              <w:ind w:left="1102"/>
            </w:pPr>
            <w:r>
              <w:rPr>
                <w:spacing w:val="-6"/>
              </w:rPr>
              <w:t>确）</w:t>
            </w:r>
          </w:p>
        </w:tc>
        <w:tc>
          <w:tcPr>
            <w:tcW w:w="5249" w:type="dxa"/>
            <w:gridSpan w:val="2"/>
            <w:vAlign w:val="top"/>
          </w:tcPr>
          <w:p w14:paraId="719CC21D">
            <w:pPr>
              <w:pStyle w:val="9"/>
              <w:spacing w:before="238" w:line="220" w:lineRule="auto"/>
              <w:ind w:left="132"/>
            </w:pPr>
            <w:r>
              <w:rPr>
                <w:color w:val="0000FF"/>
                <w:spacing w:val="-10"/>
              </w:rPr>
              <w:t>□</w:t>
            </w:r>
            <w:r>
              <w:rPr>
                <w:spacing w:val="-10"/>
              </w:rPr>
              <w:t>市区</w:t>
            </w:r>
          </w:p>
          <w:p w14:paraId="68BB0FE6">
            <w:pPr>
              <w:pStyle w:val="9"/>
              <w:spacing w:before="48" w:line="225" w:lineRule="auto"/>
              <w:ind w:left="129"/>
            </w:pPr>
            <w:r>
              <w:rPr>
                <w:rFonts w:ascii="Segoe UI Emoji" w:hAnsi="Segoe UI Emoji" w:eastAsia="Segoe UI Emoji" w:cs="Segoe UI Emoji"/>
                <w:color w:val="0000FF"/>
                <w:spacing w:val="-6"/>
              </w:rPr>
              <w:t>☑</w:t>
            </w:r>
            <w:r>
              <w:rPr>
                <w:spacing w:val="-6"/>
              </w:rPr>
              <w:t>县城/镇</w:t>
            </w:r>
          </w:p>
          <w:p w14:paraId="00CBB983">
            <w:pPr>
              <w:pStyle w:val="9"/>
              <w:spacing w:before="71" w:line="219" w:lineRule="auto"/>
              <w:ind w:left="132"/>
            </w:pPr>
            <w:r>
              <w:rPr>
                <w:color w:val="0000FF"/>
                <w:spacing w:val="-2"/>
              </w:rPr>
              <w:t>□</w:t>
            </w:r>
            <w:r>
              <w:rPr>
                <w:spacing w:val="-2"/>
              </w:rPr>
              <w:t>非县镇(乡村或其他非城镇区域)</w:t>
            </w:r>
          </w:p>
        </w:tc>
      </w:tr>
      <w:tr w14:paraId="5AA5C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9" w:hRule="atLeast"/>
        </w:trPr>
        <w:tc>
          <w:tcPr>
            <w:tcW w:w="1161" w:type="dxa"/>
            <w:vAlign w:val="top"/>
          </w:tcPr>
          <w:p w14:paraId="62C3141B">
            <w:pPr>
              <w:spacing w:line="323" w:lineRule="auto"/>
              <w:rPr>
                <w:rFonts w:ascii="Arial"/>
                <w:sz w:val="21"/>
              </w:rPr>
            </w:pPr>
          </w:p>
          <w:p w14:paraId="047BBAC7">
            <w:pPr>
              <w:spacing w:line="324" w:lineRule="auto"/>
              <w:rPr>
                <w:rFonts w:ascii="Arial"/>
                <w:sz w:val="21"/>
              </w:rPr>
            </w:pPr>
          </w:p>
          <w:p w14:paraId="6F147397">
            <w:pPr>
              <w:pStyle w:val="9"/>
              <w:spacing w:before="68" w:line="239" w:lineRule="auto"/>
              <w:ind w:left="323"/>
            </w:pPr>
            <w:r>
              <w:rPr>
                <w:spacing w:val="-2"/>
              </w:rPr>
              <w:t>3.2.2</w:t>
            </w:r>
          </w:p>
        </w:tc>
        <w:tc>
          <w:tcPr>
            <w:tcW w:w="2622" w:type="dxa"/>
            <w:vAlign w:val="top"/>
          </w:tcPr>
          <w:p w14:paraId="3AF8A531">
            <w:pPr>
              <w:spacing w:line="244" w:lineRule="auto"/>
              <w:rPr>
                <w:rFonts w:ascii="Arial"/>
                <w:sz w:val="21"/>
              </w:rPr>
            </w:pPr>
          </w:p>
          <w:p w14:paraId="3F613C9C">
            <w:pPr>
              <w:spacing w:line="244" w:lineRule="auto"/>
              <w:rPr>
                <w:rFonts w:ascii="Arial"/>
                <w:sz w:val="21"/>
              </w:rPr>
            </w:pPr>
          </w:p>
          <w:p w14:paraId="1ADF3137">
            <w:pPr>
              <w:pStyle w:val="9"/>
              <w:spacing w:before="68" w:line="218" w:lineRule="auto"/>
              <w:ind w:left="160"/>
            </w:pPr>
            <w:r>
              <w:rPr>
                <w:spacing w:val="-1"/>
              </w:rPr>
              <w:t>最高投标限价中选用的施</w:t>
            </w:r>
          </w:p>
          <w:p w14:paraId="2BB059F5">
            <w:pPr>
              <w:pStyle w:val="9"/>
              <w:spacing w:before="71" w:line="221" w:lineRule="auto"/>
              <w:ind w:left="1000"/>
            </w:pPr>
            <w:r>
              <w:rPr>
                <w:spacing w:val="-3"/>
              </w:rPr>
              <w:t>工方法</w:t>
            </w:r>
          </w:p>
        </w:tc>
        <w:tc>
          <w:tcPr>
            <w:tcW w:w="5249" w:type="dxa"/>
            <w:gridSpan w:val="2"/>
            <w:vAlign w:val="top"/>
          </w:tcPr>
          <w:p w14:paraId="5FAD6D63">
            <w:pPr>
              <w:pStyle w:val="9"/>
              <w:spacing w:before="79" w:line="219" w:lineRule="auto"/>
              <w:ind w:left="110"/>
            </w:pPr>
            <w:r>
              <w:rPr>
                <w:spacing w:val="-1"/>
              </w:rPr>
              <w:t>模板采用</w:t>
            </w:r>
            <w:r>
              <w:rPr>
                <w:color w:val="0000FF"/>
                <w:spacing w:val="-1"/>
              </w:rPr>
              <w:t>详见工程量清单</w:t>
            </w:r>
          </w:p>
          <w:p w14:paraId="38A4DE0A">
            <w:pPr>
              <w:pStyle w:val="9"/>
              <w:spacing w:before="70" w:line="219" w:lineRule="auto"/>
              <w:ind w:left="110"/>
            </w:pPr>
            <w:r>
              <w:rPr>
                <w:spacing w:val="-1"/>
              </w:rPr>
              <w:t>脚手架采用</w:t>
            </w:r>
            <w:r>
              <w:rPr>
                <w:color w:val="0000FF"/>
                <w:spacing w:val="-1"/>
              </w:rPr>
              <w:t>详见工程量清单</w:t>
            </w:r>
          </w:p>
          <w:p w14:paraId="6A11F54D">
            <w:pPr>
              <w:pStyle w:val="9"/>
              <w:spacing w:before="71" w:line="281" w:lineRule="auto"/>
              <w:ind w:left="113" w:right="936" w:hanging="1"/>
              <w:rPr>
                <w:color w:val="0000FF"/>
                <w:spacing w:val="-1"/>
              </w:rPr>
            </w:pPr>
            <w:r>
              <w:rPr>
                <w:spacing w:val="-1"/>
              </w:rPr>
              <w:t>垂直运输机械采用</w:t>
            </w:r>
            <w:r>
              <w:rPr>
                <w:color w:val="0000FF"/>
                <w:spacing w:val="-1"/>
              </w:rPr>
              <w:t>详见工程量清单</w:t>
            </w:r>
          </w:p>
          <w:p w14:paraId="6E14E9E7">
            <w:pPr>
              <w:pStyle w:val="9"/>
              <w:spacing w:before="71" w:line="281" w:lineRule="auto"/>
              <w:ind w:left="113" w:right="936" w:hanging="1"/>
            </w:pPr>
            <w:r>
              <w:rPr>
                <w:spacing w:val="-1"/>
              </w:rPr>
              <w:t>混凝土采用</w:t>
            </w:r>
            <w:r>
              <w:rPr>
                <w:color w:val="0000FF"/>
                <w:spacing w:val="-1"/>
              </w:rPr>
              <w:t>详见工程量清单</w:t>
            </w:r>
          </w:p>
          <w:p w14:paraId="435C2695">
            <w:pPr>
              <w:pStyle w:val="9"/>
              <w:spacing w:line="201" w:lineRule="auto"/>
              <w:ind w:left="113"/>
            </w:pPr>
            <w:r>
              <w:rPr>
                <w:spacing w:val="-1"/>
              </w:rPr>
              <w:t>混凝土骨料采用</w:t>
            </w:r>
            <w:r>
              <w:rPr>
                <w:color w:val="0000FF"/>
                <w:spacing w:val="-1"/>
              </w:rPr>
              <w:t>详见工程量清单</w:t>
            </w:r>
          </w:p>
        </w:tc>
      </w:tr>
      <w:tr w14:paraId="4F7D4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161" w:type="dxa"/>
            <w:vMerge w:val="restart"/>
            <w:tcBorders>
              <w:bottom w:val="nil"/>
            </w:tcBorders>
            <w:vAlign w:val="top"/>
          </w:tcPr>
          <w:p w14:paraId="57CB13AF">
            <w:pPr>
              <w:spacing w:line="259" w:lineRule="auto"/>
              <w:rPr>
                <w:rFonts w:ascii="Arial"/>
                <w:sz w:val="21"/>
              </w:rPr>
            </w:pPr>
          </w:p>
          <w:p w14:paraId="66A4C33F">
            <w:pPr>
              <w:spacing w:line="260" w:lineRule="auto"/>
              <w:rPr>
                <w:rFonts w:ascii="Arial"/>
                <w:sz w:val="21"/>
              </w:rPr>
            </w:pPr>
          </w:p>
          <w:p w14:paraId="500397DB">
            <w:pPr>
              <w:pStyle w:val="9"/>
              <w:spacing w:before="68" w:line="239" w:lineRule="auto"/>
              <w:ind w:left="323"/>
            </w:pPr>
            <w:r>
              <w:rPr>
                <w:spacing w:val="-2"/>
              </w:rPr>
              <w:t>3.2.3</w:t>
            </w:r>
          </w:p>
        </w:tc>
        <w:tc>
          <w:tcPr>
            <w:tcW w:w="2622" w:type="dxa"/>
            <w:vMerge w:val="restart"/>
            <w:tcBorders>
              <w:bottom w:val="nil"/>
            </w:tcBorders>
            <w:vAlign w:val="top"/>
          </w:tcPr>
          <w:p w14:paraId="6DE556AA">
            <w:pPr>
              <w:spacing w:line="360" w:lineRule="auto"/>
              <w:rPr>
                <w:rFonts w:ascii="Arial"/>
                <w:sz w:val="21"/>
              </w:rPr>
            </w:pPr>
          </w:p>
          <w:p w14:paraId="6B92F2BF">
            <w:pPr>
              <w:pStyle w:val="9"/>
              <w:spacing w:before="68" w:line="220" w:lineRule="auto"/>
              <w:ind w:left="158"/>
            </w:pPr>
            <w:r>
              <w:rPr>
                <w:spacing w:val="-1"/>
              </w:rPr>
              <w:t>房屋建筑工程智慧工地建</w:t>
            </w:r>
          </w:p>
          <w:p w14:paraId="05E41BC6">
            <w:pPr>
              <w:pStyle w:val="9"/>
              <w:spacing w:before="69" w:line="221" w:lineRule="auto"/>
              <w:ind w:left="1211"/>
            </w:pPr>
            <w:r>
              <w:t>设</w:t>
            </w:r>
          </w:p>
        </w:tc>
        <w:tc>
          <w:tcPr>
            <w:tcW w:w="2022" w:type="dxa"/>
            <w:vMerge w:val="restart"/>
            <w:tcBorders>
              <w:bottom w:val="nil"/>
            </w:tcBorders>
            <w:vAlign w:val="top"/>
          </w:tcPr>
          <w:p w14:paraId="072394E2">
            <w:pPr>
              <w:spacing w:line="459" w:lineRule="auto"/>
              <w:rPr>
                <w:rFonts w:ascii="Arial"/>
                <w:sz w:val="21"/>
              </w:rPr>
            </w:pPr>
          </w:p>
          <w:p w14:paraId="4518B265">
            <w:pPr>
              <w:pStyle w:val="9"/>
              <w:spacing w:before="68" w:line="221" w:lineRule="auto"/>
              <w:ind w:left="132"/>
            </w:pPr>
            <w:r>
              <w:rPr>
                <w:color w:val="0000FF"/>
                <w:spacing w:val="-10"/>
              </w:rPr>
              <w:t>□</w:t>
            </w:r>
            <w:r>
              <w:rPr>
                <w:spacing w:val="-10"/>
              </w:rPr>
              <w:t>建设</w:t>
            </w:r>
          </w:p>
        </w:tc>
        <w:tc>
          <w:tcPr>
            <w:tcW w:w="3227" w:type="dxa"/>
            <w:vAlign w:val="top"/>
          </w:tcPr>
          <w:p w14:paraId="4474FCCC">
            <w:pPr>
              <w:pStyle w:val="9"/>
              <w:spacing w:before="80" w:line="220" w:lineRule="auto"/>
              <w:ind w:left="134"/>
            </w:pPr>
            <w:r>
              <w:rPr>
                <w:color w:val="0000FF"/>
                <w:spacing w:val="-12"/>
              </w:rPr>
              <w:t>□</w:t>
            </w:r>
            <w:r>
              <w:rPr>
                <w:spacing w:val="-12"/>
              </w:rPr>
              <w:t>一星</w:t>
            </w:r>
            <w:r>
              <w:rPr>
                <w:spacing w:val="-2"/>
              </w:rPr>
              <w:t>：</w:t>
            </w:r>
            <w:r>
              <w:rPr>
                <w:color w:val="0000FF"/>
                <w:spacing w:val="-2"/>
              </w:rPr>
              <w:t>（</w:t>
            </w:r>
            <w:r>
              <w:rPr>
                <w:color w:val="0000FF"/>
                <w:spacing w:val="-12"/>
              </w:rPr>
              <w:t>可填写具体要求）</w:t>
            </w:r>
          </w:p>
        </w:tc>
      </w:tr>
      <w:tr w14:paraId="3226D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161" w:type="dxa"/>
            <w:vMerge w:val="continue"/>
            <w:tcBorders>
              <w:top w:val="nil"/>
              <w:bottom w:val="nil"/>
            </w:tcBorders>
            <w:vAlign w:val="top"/>
          </w:tcPr>
          <w:p w14:paraId="36689B2C">
            <w:pPr>
              <w:rPr>
                <w:rFonts w:ascii="Arial"/>
                <w:sz w:val="21"/>
              </w:rPr>
            </w:pPr>
          </w:p>
        </w:tc>
        <w:tc>
          <w:tcPr>
            <w:tcW w:w="2622" w:type="dxa"/>
            <w:vMerge w:val="continue"/>
            <w:tcBorders>
              <w:top w:val="nil"/>
              <w:bottom w:val="nil"/>
            </w:tcBorders>
            <w:vAlign w:val="top"/>
          </w:tcPr>
          <w:p w14:paraId="0AF8F5AE">
            <w:pPr>
              <w:rPr>
                <w:rFonts w:ascii="Arial"/>
                <w:sz w:val="21"/>
              </w:rPr>
            </w:pPr>
          </w:p>
        </w:tc>
        <w:tc>
          <w:tcPr>
            <w:tcW w:w="2022" w:type="dxa"/>
            <w:vMerge w:val="continue"/>
            <w:tcBorders>
              <w:top w:val="nil"/>
              <w:bottom w:val="nil"/>
            </w:tcBorders>
            <w:vAlign w:val="top"/>
          </w:tcPr>
          <w:p w14:paraId="39FF51B4">
            <w:pPr>
              <w:rPr>
                <w:rFonts w:ascii="Arial"/>
                <w:sz w:val="21"/>
              </w:rPr>
            </w:pPr>
          </w:p>
        </w:tc>
        <w:tc>
          <w:tcPr>
            <w:tcW w:w="3227" w:type="dxa"/>
            <w:vAlign w:val="top"/>
          </w:tcPr>
          <w:p w14:paraId="3EC3DD9A">
            <w:pPr>
              <w:pStyle w:val="9"/>
              <w:spacing w:before="80" w:line="220" w:lineRule="auto"/>
              <w:ind w:left="134"/>
            </w:pPr>
            <w:r>
              <w:rPr>
                <w:color w:val="0000FF"/>
                <w:spacing w:val="-12"/>
              </w:rPr>
              <w:t>□</w:t>
            </w:r>
            <w:r>
              <w:rPr>
                <w:spacing w:val="-12"/>
              </w:rPr>
              <w:t>二星</w:t>
            </w:r>
            <w:r>
              <w:rPr>
                <w:spacing w:val="-2"/>
              </w:rPr>
              <w:t>：</w:t>
            </w:r>
            <w:r>
              <w:rPr>
                <w:color w:val="0000FF"/>
                <w:spacing w:val="-2"/>
              </w:rPr>
              <w:t>（</w:t>
            </w:r>
            <w:r>
              <w:rPr>
                <w:color w:val="0000FF"/>
                <w:spacing w:val="-12"/>
              </w:rPr>
              <w:t>可填写具体要求）</w:t>
            </w:r>
          </w:p>
        </w:tc>
      </w:tr>
      <w:tr w14:paraId="5475B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161" w:type="dxa"/>
            <w:vMerge w:val="continue"/>
            <w:tcBorders>
              <w:top w:val="nil"/>
            </w:tcBorders>
            <w:vAlign w:val="top"/>
          </w:tcPr>
          <w:p w14:paraId="08DCF71D">
            <w:pPr>
              <w:rPr>
                <w:rFonts w:ascii="Arial"/>
                <w:sz w:val="21"/>
              </w:rPr>
            </w:pPr>
          </w:p>
        </w:tc>
        <w:tc>
          <w:tcPr>
            <w:tcW w:w="2622" w:type="dxa"/>
            <w:vMerge w:val="continue"/>
            <w:tcBorders>
              <w:top w:val="nil"/>
            </w:tcBorders>
            <w:vAlign w:val="top"/>
          </w:tcPr>
          <w:p w14:paraId="32839A7F">
            <w:pPr>
              <w:rPr>
                <w:rFonts w:ascii="Arial"/>
                <w:sz w:val="21"/>
              </w:rPr>
            </w:pPr>
          </w:p>
        </w:tc>
        <w:tc>
          <w:tcPr>
            <w:tcW w:w="2022" w:type="dxa"/>
            <w:vMerge w:val="continue"/>
            <w:tcBorders>
              <w:top w:val="nil"/>
            </w:tcBorders>
            <w:vAlign w:val="top"/>
          </w:tcPr>
          <w:p w14:paraId="773CAA56">
            <w:pPr>
              <w:rPr>
                <w:rFonts w:ascii="Arial"/>
                <w:sz w:val="21"/>
              </w:rPr>
            </w:pPr>
          </w:p>
        </w:tc>
        <w:tc>
          <w:tcPr>
            <w:tcW w:w="3227" w:type="dxa"/>
            <w:vAlign w:val="top"/>
          </w:tcPr>
          <w:p w14:paraId="33027B04">
            <w:pPr>
              <w:pStyle w:val="9"/>
              <w:spacing w:before="80" w:line="220" w:lineRule="auto"/>
              <w:ind w:left="134"/>
            </w:pPr>
            <w:r>
              <w:rPr>
                <w:color w:val="0000FF"/>
                <w:spacing w:val="-12"/>
              </w:rPr>
              <w:t>□</w:t>
            </w:r>
            <w:r>
              <w:rPr>
                <w:spacing w:val="-12"/>
              </w:rPr>
              <w:t>三星</w:t>
            </w:r>
            <w:r>
              <w:rPr>
                <w:spacing w:val="-2"/>
              </w:rPr>
              <w:t>：</w:t>
            </w:r>
            <w:r>
              <w:rPr>
                <w:color w:val="0000FF"/>
                <w:spacing w:val="-2"/>
              </w:rPr>
              <w:t>（</w:t>
            </w:r>
            <w:r>
              <w:rPr>
                <w:color w:val="0000FF"/>
                <w:spacing w:val="-12"/>
              </w:rPr>
              <w:t>可填写具体要求）</w:t>
            </w:r>
          </w:p>
        </w:tc>
      </w:tr>
    </w:tbl>
    <w:p w14:paraId="1CC06126">
      <w:pPr>
        <w:rPr>
          <w:rFonts w:ascii="Arial"/>
          <w:sz w:val="21"/>
        </w:rPr>
      </w:pPr>
    </w:p>
    <w:p w14:paraId="699DB771">
      <w:pPr>
        <w:rPr>
          <w:rFonts w:ascii="Arial" w:hAnsi="Arial" w:eastAsia="Arial" w:cs="Arial"/>
          <w:sz w:val="21"/>
          <w:szCs w:val="21"/>
        </w:rPr>
        <w:sectPr>
          <w:footerReference r:id="rId12" w:type="default"/>
          <w:pgSz w:w="11906" w:h="16839"/>
          <w:pgMar w:top="1431" w:right="1431" w:bottom="1345" w:left="1431" w:header="0" w:footer="1116" w:gutter="0"/>
          <w:cols w:space="720" w:num="1"/>
        </w:sectPr>
      </w:pPr>
    </w:p>
    <w:p w14:paraId="5B159265">
      <w:pPr>
        <w:spacing w:before="28"/>
      </w:pPr>
    </w:p>
    <w:tbl>
      <w:tblPr>
        <w:tblStyle w:val="8"/>
        <w:tblW w:w="903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2622"/>
        <w:gridCol w:w="5249"/>
      </w:tblGrid>
      <w:tr w14:paraId="038A4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161" w:type="dxa"/>
            <w:vAlign w:val="top"/>
          </w:tcPr>
          <w:p w14:paraId="046BA48B">
            <w:pPr>
              <w:rPr>
                <w:rFonts w:ascii="Arial"/>
                <w:sz w:val="21"/>
              </w:rPr>
            </w:pPr>
          </w:p>
        </w:tc>
        <w:tc>
          <w:tcPr>
            <w:tcW w:w="2622" w:type="dxa"/>
            <w:vAlign w:val="top"/>
          </w:tcPr>
          <w:p w14:paraId="5FFF286C">
            <w:pPr>
              <w:rPr>
                <w:rFonts w:ascii="Arial"/>
                <w:sz w:val="21"/>
              </w:rPr>
            </w:pPr>
          </w:p>
        </w:tc>
        <w:tc>
          <w:tcPr>
            <w:tcW w:w="5249" w:type="dxa"/>
            <w:vAlign w:val="top"/>
          </w:tcPr>
          <w:p w14:paraId="64C84304">
            <w:pPr>
              <w:pStyle w:val="9"/>
              <w:spacing w:before="54" w:line="225" w:lineRule="auto"/>
              <w:ind w:left="129"/>
            </w:pPr>
            <w:r>
              <w:rPr>
                <w:rFonts w:ascii="Segoe UI Emoji" w:hAnsi="Segoe UI Emoji" w:eastAsia="Segoe UI Emoji" w:cs="Segoe UI Emoji"/>
                <w:color w:val="0000FF"/>
                <w:spacing w:val="-7"/>
              </w:rPr>
              <w:t>☑</w:t>
            </w:r>
            <w:r>
              <w:rPr>
                <w:spacing w:val="-7"/>
              </w:rPr>
              <w:t>不建设</w:t>
            </w:r>
          </w:p>
        </w:tc>
      </w:tr>
      <w:tr w14:paraId="2B13D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7" w:hRule="atLeast"/>
        </w:trPr>
        <w:tc>
          <w:tcPr>
            <w:tcW w:w="1161" w:type="dxa"/>
            <w:vAlign w:val="top"/>
          </w:tcPr>
          <w:p w14:paraId="584580E7">
            <w:pPr>
              <w:spacing w:line="250" w:lineRule="auto"/>
              <w:rPr>
                <w:rFonts w:ascii="Arial"/>
                <w:sz w:val="21"/>
              </w:rPr>
            </w:pPr>
          </w:p>
          <w:p w14:paraId="645A69ED">
            <w:pPr>
              <w:spacing w:line="250" w:lineRule="auto"/>
              <w:rPr>
                <w:rFonts w:ascii="Arial"/>
                <w:sz w:val="21"/>
              </w:rPr>
            </w:pPr>
          </w:p>
          <w:p w14:paraId="6FB822C4">
            <w:pPr>
              <w:spacing w:line="250" w:lineRule="auto"/>
              <w:rPr>
                <w:rFonts w:ascii="Arial"/>
                <w:sz w:val="21"/>
              </w:rPr>
            </w:pPr>
          </w:p>
          <w:p w14:paraId="27FFB037">
            <w:pPr>
              <w:spacing w:line="250" w:lineRule="auto"/>
              <w:rPr>
                <w:rFonts w:ascii="Arial"/>
                <w:sz w:val="21"/>
              </w:rPr>
            </w:pPr>
          </w:p>
          <w:p w14:paraId="725E2A9A">
            <w:pPr>
              <w:spacing w:line="250" w:lineRule="auto"/>
              <w:rPr>
                <w:rFonts w:ascii="Arial"/>
                <w:sz w:val="21"/>
              </w:rPr>
            </w:pPr>
          </w:p>
          <w:p w14:paraId="7B6FF800">
            <w:pPr>
              <w:spacing w:line="251" w:lineRule="auto"/>
              <w:rPr>
                <w:rFonts w:ascii="Arial"/>
                <w:sz w:val="21"/>
              </w:rPr>
            </w:pPr>
          </w:p>
          <w:p w14:paraId="5EAA473C">
            <w:pPr>
              <w:spacing w:line="251" w:lineRule="auto"/>
              <w:rPr>
                <w:rFonts w:ascii="Arial"/>
                <w:sz w:val="21"/>
              </w:rPr>
            </w:pPr>
          </w:p>
          <w:p w14:paraId="01C3EF46">
            <w:pPr>
              <w:pStyle w:val="9"/>
              <w:spacing w:before="68" w:line="239" w:lineRule="auto"/>
              <w:ind w:left="428"/>
            </w:pPr>
            <w:r>
              <w:rPr>
                <w:spacing w:val="-3"/>
              </w:rPr>
              <w:t>3.3</w:t>
            </w:r>
          </w:p>
        </w:tc>
        <w:tc>
          <w:tcPr>
            <w:tcW w:w="2622" w:type="dxa"/>
            <w:vAlign w:val="top"/>
          </w:tcPr>
          <w:p w14:paraId="0817BEAD">
            <w:pPr>
              <w:spacing w:line="250" w:lineRule="auto"/>
              <w:rPr>
                <w:rFonts w:ascii="Arial"/>
                <w:sz w:val="21"/>
              </w:rPr>
            </w:pPr>
          </w:p>
          <w:p w14:paraId="58CE980D">
            <w:pPr>
              <w:spacing w:line="250" w:lineRule="auto"/>
              <w:rPr>
                <w:rFonts w:ascii="Arial"/>
                <w:sz w:val="21"/>
              </w:rPr>
            </w:pPr>
          </w:p>
          <w:p w14:paraId="467BA37A">
            <w:pPr>
              <w:spacing w:line="250" w:lineRule="auto"/>
              <w:rPr>
                <w:rFonts w:ascii="Arial"/>
                <w:sz w:val="21"/>
              </w:rPr>
            </w:pPr>
          </w:p>
          <w:p w14:paraId="33BAD1E3">
            <w:pPr>
              <w:spacing w:line="250" w:lineRule="auto"/>
              <w:rPr>
                <w:rFonts w:ascii="Arial"/>
                <w:sz w:val="21"/>
              </w:rPr>
            </w:pPr>
          </w:p>
          <w:p w14:paraId="7C798956">
            <w:pPr>
              <w:spacing w:line="250" w:lineRule="auto"/>
              <w:rPr>
                <w:rFonts w:ascii="Arial"/>
                <w:sz w:val="21"/>
              </w:rPr>
            </w:pPr>
          </w:p>
          <w:p w14:paraId="1607120B">
            <w:pPr>
              <w:spacing w:line="251" w:lineRule="auto"/>
              <w:rPr>
                <w:rFonts w:ascii="Arial"/>
                <w:sz w:val="21"/>
              </w:rPr>
            </w:pPr>
          </w:p>
          <w:p w14:paraId="7202597F">
            <w:pPr>
              <w:spacing w:line="251" w:lineRule="auto"/>
              <w:rPr>
                <w:rFonts w:ascii="Arial"/>
                <w:sz w:val="21"/>
              </w:rPr>
            </w:pPr>
          </w:p>
          <w:p w14:paraId="23066B15">
            <w:pPr>
              <w:pStyle w:val="9"/>
              <w:spacing w:before="68" w:line="218" w:lineRule="auto"/>
              <w:ind w:left="473"/>
            </w:pPr>
            <w:r>
              <w:rPr>
                <w:spacing w:val="-1"/>
              </w:rPr>
              <w:t>合同价款调整方式</w:t>
            </w:r>
          </w:p>
        </w:tc>
        <w:tc>
          <w:tcPr>
            <w:tcW w:w="5249" w:type="dxa"/>
            <w:vAlign w:val="top"/>
          </w:tcPr>
          <w:p w14:paraId="39CB8E39">
            <w:pPr>
              <w:pStyle w:val="9"/>
              <w:spacing w:before="71" w:line="220" w:lineRule="auto"/>
              <w:ind w:left="132"/>
            </w:pPr>
            <w:r>
              <w:rPr>
                <w:color w:val="0000FF"/>
                <w:spacing w:val="-4"/>
              </w:rPr>
              <w:t>□</w:t>
            </w:r>
            <w:r>
              <w:rPr>
                <w:spacing w:val="-4"/>
              </w:rPr>
              <w:t>工程量清单缺陷</w:t>
            </w:r>
          </w:p>
          <w:p w14:paraId="43B00A32">
            <w:pPr>
              <w:pStyle w:val="9"/>
              <w:spacing w:before="68" w:line="220" w:lineRule="auto"/>
              <w:ind w:left="132"/>
            </w:pPr>
            <w:r>
              <w:rPr>
                <w:color w:val="0000FF"/>
                <w:spacing w:val="-6"/>
              </w:rPr>
              <w:t>□</w:t>
            </w:r>
            <w:r>
              <w:rPr>
                <w:spacing w:val="-6"/>
              </w:rPr>
              <w:t>暂列金额</w:t>
            </w:r>
          </w:p>
          <w:p w14:paraId="60864014">
            <w:pPr>
              <w:pStyle w:val="9"/>
              <w:spacing w:before="70" w:line="218" w:lineRule="auto"/>
              <w:ind w:left="132"/>
            </w:pPr>
            <w:r>
              <w:rPr>
                <w:color w:val="0000FF"/>
                <w:spacing w:val="-8"/>
              </w:rPr>
              <w:t>□</w:t>
            </w:r>
            <w:r>
              <w:rPr>
                <w:spacing w:val="-8"/>
              </w:rPr>
              <w:t>暂估价</w:t>
            </w:r>
          </w:p>
          <w:p w14:paraId="19D9F502">
            <w:pPr>
              <w:pStyle w:val="9"/>
              <w:spacing w:before="71" w:line="220" w:lineRule="auto"/>
              <w:ind w:left="132"/>
            </w:pPr>
            <w:r>
              <w:rPr>
                <w:color w:val="0000FF"/>
                <w:spacing w:val="-5"/>
              </w:rPr>
              <w:t>□</w:t>
            </w:r>
            <w:r>
              <w:rPr>
                <w:spacing w:val="-5"/>
              </w:rPr>
              <w:t>总承包服务费</w:t>
            </w:r>
          </w:p>
          <w:p w14:paraId="7F1E97A4">
            <w:pPr>
              <w:pStyle w:val="9"/>
              <w:spacing w:before="70" w:line="221" w:lineRule="auto"/>
              <w:ind w:left="132"/>
            </w:pPr>
            <w:r>
              <w:rPr>
                <w:color w:val="0000FF"/>
                <w:spacing w:val="-8"/>
              </w:rPr>
              <w:t>□</w:t>
            </w:r>
            <w:r>
              <w:rPr>
                <w:spacing w:val="-8"/>
              </w:rPr>
              <w:t>计日工</w:t>
            </w:r>
          </w:p>
          <w:p w14:paraId="2BF67E10">
            <w:pPr>
              <w:pStyle w:val="9"/>
              <w:spacing w:before="69" w:line="218" w:lineRule="auto"/>
              <w:ind w:left="132"/>
            </w:pPr>
            <w:r>
              <w:rPr>
                <w:color w:val="0000FF"/>
                <w:spacing w:val="-6"/>
              </w:rPr>
              <w:t>□</w:t>
            </w:r>
            <w:r>
              <w:rPr>
                <w:spacing w:val="-6"/>
              </w:rPr>
              <w:t>物价变化</w:t>
            </w:r>
          </w:p>
          <w:p w14:paraId="78EF664E">
            <w:pPr>
              <w:pStyle w:val="9"/>
              <w:spacing w:before="73" w:line="243" w:lineRule="auto"/>
              <w:ind w:left="129" w:right="2826" w:firstLine="3"/>
            </w:pPr>
            <w:r>
              <w:rPr>
                <w:color w:val="0000FF"/>
                <w:spacing w:val="-3"/>
              </w:rPr>
              <w:t>□</w:t>
            </w:r>
            <w:r>
              <w:rPr>
                <w:spacing w:val="-3"/>
              </w:rPr>
              <w:t>法律法规及政策性变化</w:t>
            </w:r>
            <w:r>
              <w:rPr>
                <w:rFonts w:hint="eastAsia" w:ascii="Segoe UI Emoji" w:hAnsi="Segoe UI Emoji" w:cs="Segoe UI Emoji"/>
                <w:color w:val="0000FF"/>
                <w:spacing w:val="-6"/>
                <w:lang w:eastAsia="zh-CN"/>
              </w:rPr>
              <w:t>□</w:t>
            </w:r>
            <w:r>
              <w:rPr>
                <w:spacing w:val="-6"/>
              </w:rPr>
              <w:t>工程变更</w:t>
            </w:r>
          </w:p>
          <w:p w14:paraId="20C74AD8">
            <w:pPr>
              <w:pStyle w:val="9"/>
              <w:spacing w:before="72" w:line="220" w:lineRule="auto"/>
              <w:ind w:left="132"/>
            </w:pPr>
            <w:r>
              <w:rPr>
                <w:color w:val="0000FF"/>
                <w:spacing w:val="-6"/>
              </w:rPr>
              <w:t>□</w:t>
            </w:r>
            <w:r>
              <w:rPr>
                <w:spacing w:val="-6"/>
              </w:rPr>
              <w:t>新增工程</w:t>
            </w:r>
          </w:p>
          <w:p w14:paraId="7BD63413">
            <w:pPr>
              <w:pStyle w:val="9"/>
              <w:spacing w:before="69" w:line="220" w:lineRule="auto"/>
              <w:ind w:left="132"/>
            </w:pPr>
            <w:r>
              <w:rPr>
                <w:color w:val="0000FF"/>
                <w:spacing w:val="-6"/>
              </w:rPr>
              <w:t>□</w:t>
            </w:r>
            <w:r>
              <w:rPr>
                <w:spacing w:val="-6"/>
              </w:rPr>
              <w:t>工程索赔</w:t>
            </w:r>
          </w:p>
          <w:p w14:paraId="1BCAC925">
            <w:pPr>
              <w:pStyle w:val="9"/>
              <w:spacing w:before="49" w:line="247" w:lineRule="auto"/>
              <w:ind w:left="131" w:right="101" w:hanging="2"/>
              <w:rPr>
                <w:rFonts w:hint="default"/>
                <w:lang w:val="en-US"/>
              </w:rPr>
            </w:pPr>
            <w:r>
              <w:rPr>
                <w:rFonts w:ascii="Segoe UI Emoji" w:hAnsi="Segoe UI Emoji" w:eastAsia="Segoe UI Emoji" w:cs="Segoe UI Emoji"/>
                <w:color w:val="0000FF"/>
                <w:spacing w:val="-5"/>
              </w:rPr>
              <w:t>☑</w:t>
            </w:r>
            <w:r>
              <w:rPr>
                <w:spacing w:val="-5"/>
              </w:rPr>
              <w:t>发承包双方约定的其他调整事项：</w:t>
            </w:r>
            <w:r>
              <w:rPr>
                <w:rFonts w:hint="eastAsia" w:eastAsia="宋体" w:cs="Times New Roman"/>
                <w:color w:val="0000FF"/>
                <w:highlight w:val="white"/>
                <w:lang w:val="en-US" w:eastAsia="zh-CN"/>
              </w:rPr>
              <w:t>合同中另行约定。</w:t>
            </w:r>
          </w:p>
        </w:tc>
      </w:tr>
      <w:tr w14:paraId="70353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8" w:hRule="atLeast"/>
        </w:trPr>
        <w:tc>
          <w:tcPr>
            <w:tcW w:w="1161" w:type="dxa"/>
            <w:vAlign w:val="top"/>
          </w:tcPr>
          <w:p w14:paraId="4E505BC2">
            <w:pPr>
              <w:spacing w:line="252" w:lineRule="auto"/>
              <w:rPr>
                <w:rFonts w:ascii="Arial"/>
                <w:sz w:val="21"/>
              </w:rPr>
            </w:pPr>
          </w:p>
          <w:p w14:paraId="176723C4">
            <w:pPr>
              <w:spacing w:line="252" w:lineRule="auto"/>
              <w:rPr>
                <w:rFonts w:ascii="Arial"/>
                <w:sz w:val="21"/>
              </w:rPr>
            </w:pPr>
          </w:p>
          <w:p w14:paraId="16E9497B">
            <w:pPr>
              <w:spacing w:line="253" w:lineRule="auto"/>
              <w:rPr>
                <w:rFonts w:ascii="Arial"/>
                <w:sz w:val="21"/>
              </w:rPr>
            </w:pPr>
          </w:p>
          <w:p w14:paraId="34F55A60">
            <w:pPr>
              <w:spacing w:line="253" w:lineRule="auto"/>
              <w:rPr>
                <w:rFonts w:ascii="Arial"/>
                <w:sz w:val="21"/>
              </w:rPr>
            </w:pPr>
          </w:p>
          <w:p w14:paraId="24886BBA">
            <w:pPr>
              <w:spacing w:line="253" w:lineRule="auto"/>
              <w:rPr>
                <w:rFonts w:ascii="Arial"/>
                <w:sz w:val="21"/>
              </w:rPr>
            </w:pPr>
          </w:p>
          <w:p w14:paraId="321E3ADA">
            <w:pPr>
              <w:spacing w:line="253" w:lineRule="auto"/>
              <w:rPr>
                <w:rFonts w:ascii="Arial"/>
                <w:sz w:val="21"/>
              </w:rPr>
            </w:pPr>
          </w:p>
          <w:p w14:paraId="0F17B664">
            <w:pPr>
              <w:spacing w:line="253" w:lineRule="auto"/>
              <w:rPr>
                <w:rFonts w:ascii="Arial"/>
                <w:sz w:val="21"/>
              </w:rPr>
            </w:pPr>
          </w:p>
          <w:p w14:paraId="292A5965">
            <w:pPr>
              <w:spacing w:line="253" w:lineRule="auto"/>
              <w:rPr>
                <w:rFonts w:ascii="Arial"/>
                <w:sz w:val="21"/>
              </w:rPr>
            </w:pPr>
          </w:p>
          <w:p w14:paraId="61EF5000">
            <w:pPr>
              <w:spacing w:line="253" w:lineRule="auto"/>
              <w:rPr>
                <w:rFonts w:ascii="Arial"/>
                <w:sz w:val="21"/>
              </w:rPr>
            </w:pPr>
          </w:p>
          <w:p w14:paraId="410EF9EE">
            <w:pPr>
              <w:spacing w:line="253" w:lineRule="auto"/>
              <w:rPr>
                <w:rFonts w:ascii="Arial"/>
                <w:sz w:val="21"/>
              </w:rPr>
            </w:pPr>
          </w:p>
          <w:p w14:paraId="6DFDDD8F">
            <w:pPr>
              <w:spacing w:line="253" w:lineRule="auto"/>
              <w:rPr>
                <w:rFonts w:ascii="Arial"/>
                <w:sz w:val="21"/>
              </w:rPr>
            </w:pPr>
          </w:p>
          <w:p w14:paraId="69C7877B">
            <w:pPr>
              <w:spacing w:line="253" w:lineRule="auto"/>
              <w:rPr>
                <w:rFonts w:ascii="Arial"/>
                <w:sz w:val="21"/>
              </w:rPr>
            </w:pPr>
          </w:p>
          <w:p w14:paraId="3CBA405E">
            <w:pPr>
              <w:spacing w:line="253" w:lineRule="auto"/>
              <w:rPr>
                <w:rFonts w:ascii="Arial"/>
                <w:sz w:val="21"/>
              </w:rPr>
            </w:pPr>
          </w:p>
          <w:p w14:paraId="1AF9E0FF">
            <w:pPr>
              <w:spacing w:line="253" w:lineRule="auto"/>
              <w:rPr>
                <w:rFonts w:ascii="Arial"/>
                <w:sz w:val="21"/>
              </w:rPr>
            </w:pPr>
          </w:p>
          <w:p w14:paraId="0C83D305">
            <w:pPr>
              <w:spacing w:line="253" w:lineRule="auto"/>
              <w:rPr>
                <w:rFonts w:ascii="Arial"/>
                <w:sz w:val="21"/>
              </w:rPr>
            </w:pPr>
          </w:p>
          <w:p w14:paraId="692090A1">
            <w:pPr>
              <w:spacing w:line="253" w:lineRule="auto"/>
              <w:rPr>
                <w:rFonts w:ascii="Arial"/>
                <w:sz w:val="21"/>
              </w:rPr>
            </w:pPr>
          </w:p>
          <w:p w14:paraId="03DE8ADD">
            <w:pPr>
              <w:spacing w:line="253" w:lineRule="auto"/>
              <w:rPr>
                <w:rFonts w:ascii="Arial"/>
                <w:sz w:val="21"/>
              </w:rPr>
            </w:pPr>
          </w:p>
          <w:p w14:paraId="2990A636">
            <w:pPr>
              <w:pStyle w:val="9"/>
              <w:spacing w:before="69" w:line="239" w:lineRule="auto"/>
              <w:ind w:left="318"/>
            </w:pPr>
            <w:r>
              <w:rPr>
                <w:spacing w:val="-2"/>
              </w:rPr>
              <w:t>4.4.1</w:t>
            </w:r>
          </w:p>
        </w:tc>
        <w:tc>
          <w:tcPr>
            <w:tcW w:w="2622" w:type="dxa"/>
            <w:vAlign w:val="top"/>
          </w:tcPr>
          <w:p w14:paraId="4ABA762E">
            <w:pPr>
              <w:spacing w:line="252" w:lineRule="auto"/>
              <w:rPr>
                <w:rFonts w:ascii="Arial"/>
                <w:sz w:val="21"/>
              </w:rPr>
            </w:pPr>
          </w:p>
          <w:p w14:paraId="2361D011">
            <w:pPr>
              <w:spacing w:line="253" w:lineRule="auto"/>
              <w:rPr>
                <w:rFonts w:ascii="Arial"/>
                <w:sz w:val="21"/>
              </w:rPr>
            </w:pPr>
          </w:p>
          <w:p w14:paraId="53F70309">
            <w:pPr>
              <w:spacing w:line="253" w:lineRule="auto"/>
              <w:rPr>
                <w:rFonts w:ascii="Arial"/>
                <w:sz w:val="21"/>
              </w:rPr>
            </w:pPr>
          </w:p>
          <w:p w14:paraId="73DACF24">
            <w:pPr>
              <w:spacing w:line="253" w:lineRule="auto"/>
              <w:rPr>
                <w:rFonts w:ascii="Arial"/>
                <w:sz w:val="21"/>
              </w:rPr>
            </w:pPr>
          </w:p>
          <w:p w14:paraId="1727554F">
            <w:pPr>
              <w:spacing w:line="253" w:lineRule="auto"/>
              <w:rPr>
                <w:rFonts w:ascii="Arial"/>
                <w:sz w:val="21"/>
              </w:rPr>
            </w:pPr>
          </w:p>
          <w:p w14:paraId="733CD953">
            <w:pPr>
              <w:spacing w:line="253" w:lineRule="auto"/>
              <w:rPr>
                <w:rFonts w:ascii="Arial"/>
                <w:sz w:val="21"/>
              </w:rPr>
            </w:pPr>
          </w:p>
          <w:p w14:paraId="4A7B0B2D">
            <w:pPr>
              <w:spacing w:line="253" w:lineRule="auto"/>
              <w:rPr>
                <w:rFonts w:ascii="Arial"/>
                <w:sz w:val="21"/>
              </w:rPr>
            </w:pPr>
          </w:p>
          <w:p w14:paraId="4595ED5D">
            <w:pPr>
              <w:spacing w:line="253" w:lineRule="auto"/>
              <w:rPr>
                <w:rFonts w:ascii="Arial"/>
                <w:sz w:val="21"/>
              </w:rPr>
            </w:pPr>
          </w:p>
          <w:p w14:paraId="47DD52DC">
            <w:pPr>
              <w:spacing w:line="253" w:lineRule="auto"/>
              <w:rPr>
                <w:rFonts w:ascii="Arial"/>
                <w:sz w:val="21"/>
              </w:rPr>
            </w:pPr>
          </w:p>
          <w:p w14:paraId="35DD6055">
            <w:pPr>
              <w:spacing w:line="253" w:lineRule="auto"/>
              <w:rPr>
                <w:rFonts w:ascii="Arial"/>
                <w:sz w:val="21"/>
              </w:rPr>
            </w:pPr>
          </w:p>
          <w:p w14:paraId="51073895">
            <w:pPr>
              <w:spacing w:line="253" w:lineRule="auto"/>
              <w:rPr>
                <w:rFonts w:ascii="Arial"/>
                <w:sz w:val="21"/>
              </w:rPr>
            </w:pPr>
          </w:p>
          <w:p w14:paraId="0855DCAD">
            <w:pPr>
              <w:spacing w:line="253" w:lineRule="auto"/>
              <w:rPr>
                <w:rFonts w:ascii="Arial"/>
                <w:sz w:val="21"/>
              </w:rPr>
            </w:pPr>
          </w:p>
          <w:p w14:paraId="146ED2BE">
            <w:pPr>
              <w:spacing w:line="253" w:lineRule="auto"/>
              <w:rPr>
                <w:rFonts w:ascii="Arial"/>
                <w:sz w:val="21"/>
              </w:rPr>
            </w:pPr>
          </w:p>
          <w:p w14:paraId="09194D68">
            <w:pPr>
              <w:spacing w:line="253" w:lineRule="auto"/>
              <w:rPr>
                <w:rFonts w:ascii="Arial"/>
                <w:sz w:val="21"/>
              </w:rPr>
            </w:pPr>
          </w:p>
          <w:p w14:paraId="3DAAE99D">
            <w:pPr>
              <w:spacing w:line="253" w:lineRule="auto"/>
              <w:rPr>
                <w:rFonts w:ascii="Arial"/>
                <w:sz w:val="21"/>
              </w:rPr>
            </w:pPr>
          </w:p>
          <w:p w14:paraId="25EAB49C">
            <w:pPr>
              <w:spacing w:line="253" w:lineRule="auto"/>
              <w:rPr>
                <w:rFonts w:ascii="Arial"/>
                <w:sz w:val="21"/>
              </w:rPr>
            </w:pPr>
          </w:p>
          <w:p w14:paraId="3FEBA88B">
            <w:pPr>
              <w:spacing w:line="253" w:lineRule="auto"/>
              <w:rPr>
                <w:rFonts w:ascii="Arial"/>
                <w:sz w:val="21"/>
              </w:rPr>
            </w:pPr>
          </w:p>
          <w:p w14:paraId="52A87D40">
            <w:pPr>
              <w:pStyle w:val="9"/>
              <w:spacing w:before="68" w:line="220" w:lineRule="auto"/>
              <w:ind w:left="790"/>
            </w:pPr>
            <w:r>
              <w:rPr>
                <w:spacing w:val="-2"/>
              </w:rPr>
              <w:t>投标保证金</w:t>
            </w:r>
          </w:p>
        </w:tc>
        <w:tc>
          <w:tcPr>
            <w:tcW w:w="5249" w:type="dxa"/>
            <w:vAlign w:val="top"/>
          </w:tcPr>
          <w:p w14:paraId="6023D0A2">
            <w:pPr>
              <w:rPr>
                <w:rFonts w:hint="eastAsia"/>
                <w:highlight w:val="white"/>
              </w:rPr>
            </w:pPr>
            <w:r>
              <w:rPr>
                <w:rFonts w:hint="eastAsia"/>
                <w:highlight w:val="white"/>
              </w:rPr>
              <w:t>投标保证金的形式为：</w:t>
            </w:r>
          </w:p>
          <w:p w14:paraId="7467C517">
            <w:pPr>
              <w:rPr>
                <w:rFonts w:hint="eastAsia"/>
              </w:rPr>
            </w:pPr>
            <w:r>
              <w:rPr>
                <w:rFonts w:hint="eastAsia" w:ascii="MS Gothic" w:hAnsi="MS Gothic" w:eastAsia="MS Gothic" w:cs="MS Gothic"/>
                <w:highlight w:val="white"/>
              </w:rPr>
              <w:t>☑</w:t>
            </w:r>
            <w:r>
              <w:rPr>
                <w:rFonts w:hint="eastAsia"/>
                <w:highlight w:val="white"/>
              </w:rPr>
              <w:t xml:space="preserve"> 银行转账</w:t>
            </w:r>
          </w:p>
          <w:p w14:paraId="65B22672">
            <w:pPr>
              <w:rPr>
                <w:rFonts w:hint="eastAsia"/>
              </w:rPr>
            </w:pPr>
            <w:r>
              <w:rPr>
                <w:rFonts w:hint="eastAsia" w:ascii="MS Gothic" w:hAnsi="MS Gothic" w:eastAsia="宋体" w:cs="MS Gothic"/>
                <w:highlight w:val="white"/>
                <w:lang w:eastAsia="zh-CN"/>
              </w:rPr>
              <w:t>□</w:t>
            </w:r>
            <w:r>
              <w:rPr>
                <w:rFonts w:hint="eastAsia"/>
                <w:highlight w:val="white"/>
              </w:rPr>
              <w:t xml:space="preserve"> 银行汇票</w:t>
            </w:r>
          </w:p>
          <w:p w14:paraId="71B8C592">
            <w:pPr>
              <w:rPr>
                <w:rFonts w:hint="eastAsia"/>
              </w:rPr>
            </w:pPr>
            <w:r>
              <w:rPr>
                <w:rFonts w:hint="eastAsia" w:ascii="MS Gothic" w:hAnsi="MS Gothic" w:eastAsia="宋体" w:cs="MS Gothic"/>
                <w:highlight w:val="white"/>
                <w:lang w:eastAsia="zh-CN"/>
              </w:rPr>
              <w:t>□</w:t>
            </w:r>
            <w:r>
              <w:rPr>
                <w:rFonts w:hint="eastAsia"/>
                <w:highlight w:val="white"/>
              </w:rPr>
              <w:t xml:space="preserve"> 银行保函</w:t>
            </w:r>
          </w:p>
          <w:p w14:paraId="4DF488A2">
            <w:pPr>
              <w:rPr>
                <w:rFonts w:hint="eastAsia"/>
                <w:highlight w:val="white"/>
              </w:rPr>
            </w:pPr>
            <w:r>
              <w:rPr>
                <w:rFonts w:hint="eastAsia" w:ascii="MS Gothic" w:hAnsi="MS Gothic" w:eastAsia="宋体" w:cs="MS Gothic"/>
                <w:highlight w:val="white"/>
                <w:lang w:eastAsia="zh-CN"/>
              </w:rPr>
              <w:t>□</w:t>
            </w:r>
            <w:r>
              <w:rPr>
                <w:rFonts w:hint="eastAsia"/>
                <w:highlight w:val="white"/>
              </w:rPr>
              <w:t xml:space="preserve"> 电子保函</w:t>
            </w:r>
          </w:p>
          <w:p w14:paraId="08A5AF8F">
            <w:pPr>
              <w:rPr>
                <w:rFonts w:hint="default" w:eastAsia="宋体" w:cs="Times New Roman"/>
                <w:color w:val="0000FF"/>
                <w:highlight w:val="none"/>
                <w:lang w:val="en-US" w:eastAsia="zh-CN"/>
              </w:rPr>
            </w:pPr>
            <w:r>
              <w:rPr>
                <w:rFonts w:hint="eastAsia"/>
                <w:highlight w:val="none"/>
              </w:rPr>
              <w:t>投标保证金的金额：</w:t>
            </w:r>
            <w:r>
              <w:rPr>
                <w:rFonts w:hint="eastAsia" w:eastAsia="宋体" w:cs="Times New Roman"/>
                <w:color w:val="0000FF"/>
                <w:highlight w:val="none"/>
                <w:lang w:val="en-US" w:eastAsia="zh-CN"/>
              </w:rPr>
              <w:t>20万元</w:t>
            </w:r>
          </w:p>
          <w:p w14:paraId="4232F752">
            <w:pPr>
              <w:rPr>
                <w:rFonts w:hint="eastAsia"/>
                <w:highlight w:val="white"/>
              </w:rPr>
            </w:pPr>
            <w:r>
              <w:rPr>
                <w:highlight w:val="none"/>
              </w:rPr>
              <w:t>开户银行：</w:t>
            </w:r>
            <w:r>
              <w:rPr>
                <w:rFonts w:hint="eastAsia"/>
                <w:highlight w:val="none"/>
                <w:lang w:eastAsia="zh-CN"/>
              </w:rPr>
              <w:t>中国工商银行股份有限公司黎川支行</w:t>
            </w:r>
            <w:r>
              <w:rPr>
                <w:highlight w:val="none"/>
              </w:rPr>
              <w:t> </w:t>
            </w:r>
            <w:r>
              <w:rPr>
                <w:highlight w:val="none"/>
              </w:rPr>
              <w:br w:type="textWrapping"/>
            </w:r>
            <w:r>
              <w:rPr>
                <w:highlight w:val="none"/>
              </w:rPr>
              <w:t> 账户名：</w:t>
            </w:r>
            <w:r>
              <w:rPr>
                <w:rFonts w:hint="eastAsia"/>
                <w:highlight w:val="none"/>
                <w:lang w:eastAsia="zh-CN"/>
              </w:rPr>
              <w:t>黎川县鑫源建筑有限公司</w:t>
            </w:r>
            <w:r>
              <w:rPr>
                <w:highlight w:val="none"/>
              </w:rPr>
              <w:t> </w:t>
            </w:r>
            <w:r>
              <w:rPr>
                <w:highlight w:val="white"/>
              </w:rPr>
              <w:br w:type="textWrapping"/>
            </w:r>
            <w:r>
              <w:rPr>
                <w:highlight w:val="white"/>
              </w:rPr>
              <w:t> 账号：</w:t>
            </w:r>
            <w:r>
              <w:rPr>
                <w:rFonts w:hint="eastAsia"/>
                <w:highlight w:val="white"/>
                <w:lang w:eastAsia="zh-CN"/>
              </w:rPr>
              <w:t>1511203519200125718</w:t>
            </w:r>
            <w:r>
              <w:rPr>
                <w:highlight w:val="white"/>
              </w:rPr>
              <w:t> </w:t>
            </w:r>
            <w:r>
              <w:rPr>
                <w:highlight w:val="white"/>
              </w:rPr>
              <w:br w:type="textWrapping"/>
            </w:r>
            <w:r>
              <w:rPr>
                <w:highlight w:val="white"/>
              </w:rPr>
              <w:t> 备注：</w:t>
            </w:r>
            <w:r>
              <w:rPr>
                <w:rFonts w:hint="eastAsia"/>
                <w:highlight w:val="white"/>
                <w:lang w:eastAsia="zh-CN"/>
              </w:rPr>
              <w:t>采用银行转账必须从投标人企业基本帐户（不含企业的分公司或办事处的账号）通过银行转账的方式转出</w:t>
            </w:r>
            <w:r>
              <w:rPr>
                <w:highlight w:val="white"/>
              </w:rPr>
              <w:t xml:space="preserve">，在规定的到账时间之前足额转账到达该账号中。未按上述约定要求缴纳投标保证金的，将视为无效，由投标人自行负责。 </w:t>
            </w:r>
          </w:p>
          <w:p w14:paraId="38C4FAF9">
            <w:pPr>
              <w:rPr>
                <w:rFonts w:hint="eastAsia"/>
              </w:rPr>
            </w:pPr>
            <w:r>
              <w:rPr>
                <w:rFonts w:hint="eastAsia"/>
                <w:highlight w:val="white"/>
              </w:rPr>
              <w:t>到账时间：</w:t>
            </w:r>
            <w:r>
              <w:rPr>
                <w:rFonts w:hint="eastAsia"/>
                <w:highlight w:val="white"/>
                <w:lang w:eastAsia="zh-CN"/>
              </w:rPr>
              <w:t>投标截止时间前一天下午17:00到达黎川县鑫源建筑有限公司的保证金账户，并取得投标保证金交款凭证，作为其投标文件的一部分。（投标截止时间有变动时，到账时间顺延）</w:t>
            </w:r>
            <w:r>
              <w:rPr>
                <w:rFonts w:hint="eastAsia"/>
                <w:highlight w:val="white"/>
              </w:rPr>
              <w:t>。</w:t>
            </w:r>
          </w:p>
          <w:p w14:paraId="69B009E3">
            <w:pPr>
              <w:rPr>
                <w:rFonts w:hint="eastAsia"/>
                <w:lang w:eastAsia="zh-CN"/>
              </w:rPr>
            </w:pPr>
            <w:r>
              <w:rPr>
                <w:rFonts w:hint="eastAsia"/>
                <w:lang w:eastAsia="zh-CN"/>
              </w:rPr>
              <w:t>采用银行转账方式的，投标人的投标保证金到账时间须在本招标文件规定的到账时间之前。未按上述约定形式递交投标保证金的，招标人应当拒收，按投标人自动放弃投标处理。</w:t>
            </w:r>
          </w:p>
          <w:p w14:paraId="1380A4B4">
            <w:pPr>
              <w:rPr>
                <w:rFonts w:hint="eastAsia"/>
                <w:lang w:eastAsia="zh-CN"/>
              </w:rPr>
            </w:pPr>
            <w:r>
              <w:rPr>
                <w:rFonts w:hint="eastAsia"/>
                <w:lang w:eastAsia="zh-CN"/>
              </w:rPr>
              <w:t>开标时请各投标人将投标保证金回单原件加盖公章提交审查。</w:t>
            </w:r>
          </w:p>
          <w:p w14:paraId="5F591FBF">
            <w:pPr>
              <w:rPr>
                <w:rFonts w:hint="eastAsia"/>
                <w:lang w:eastAsia="zh-CN"/>
              </w:rPr>
            </w:pPr>
            <w:r>
              <w:rPr>
                <w:rFonts w:hint="eastAsia"/>
                <w:lang w:eastAsia="zh-CN"/>
              </w:rPr>
              <w:t>注：（</w:t>
            </w:r>
            <w:r>
              <w:rPr>
                <w:rFonts w:hint="eastAsia"/>
                <w:lang w:val="en-US" w:eastAsia="zh-CN"/>
              </w:rPr>
              <w:t>1</w:t>
            </w:r>
            <w:r>
              <w:rPr>
                <w:rFonts w:hint="eastAsia"/>
                <w:lang w:eastAsia="zh-CN"/>
              </w:rPr>
              <w:t>）保证金进帐凭证上必须注明招标项目名称【</w:t>
            </w:r>
            <w:bookmarkStart w:id="2" w:name="OLE_LINK16"/>
            <w:bookmarkStart w:id="3" w:name="OLE_LINK17"/>
            <w:r>
              <w:rPr>
                <w:rFonts w:hint="eastAsia"/>
                <w:lang w:val="en-US" w:eastAsia="zh-CN"/>
              </w:rPr>
              <w:t>陶瓷学校劳务分包工程投标保证金</w:t>
            </w:r>
            <w:bookmarkEnd w:id="2"/>
            <w:bookmarkEnd w:id="3"/>
            <w:r>
              <w:rPr>
                <w:rFonts w:hint="eastAsia"/>
                <w:lang w:eastAsia="zh-CN"/>
              </w:rPr>
              <w:t>】。投标单位须提供交纳投标保证金汇缴账户的账号、收款单位及开户行名称加盖供应商公章。</w:t>
            </w:r>
          </w:p>
          <w:p w14:paraId="36099ECE">
            <w:pPr>
              <w:rPr>
                <w:rFonts w:hint="eastAsia"/>
              </w:rPr>
            </w:pPr>
            <w:r>
              <w:rPr>
                <w:rFonts w:hint="eastAsia"/>
                <w:lang w:val="en-US" w:eastAsia="zh-CN"/>
              </w:rPr>
              <w:t>（2）</w:t>
            </w:r>
            <w:r>
              <w:rPr>
                <w:rFonts w:hint="eastAsia"/>
                <w:lang w:eastAsia="zh-CN"/>
              </w:rPr>
              <w:t>各投标人缴纳</w:t>
            </w:r>
            <w:r>
              <w:rPr>
                <w:rFonts w:hint="eastAsia"/>
                <w:lang w:val="en-US" w:eastAsia="zh-CN"/>
              </w:rPr>
              <w:t>投标保证金</w:t>
            </w:r>
            <w:r>
              <w:rPr>
                <w:rFonts w:hint="eastAsia"/>
                <w:lang w:eastAsia="zh-CN"/>
              </w:rPr>
              <w:t>时应注明[</w:t>
            </w:r>
            <w:r>
              <w:rPr>
                <w:rFonts w:hint="eastAsia"/>
                <w:lang w:val="en-US" w:eastAsia="zh-CN"/>
              </w:rPr>
              <w:t>陶瓷学校劳务分包工程投标保证金</w:t>
            </w:r>
            <w:r>
              <w:rPr>
                <w:rFonts w:hint="eastAsia"/>
                <w:lang w:eastAsia="zh-CN"/>
              </w:rPr>
              <w:t>]未注明或未按要求注明的作无效投标处理，缴费人名称应与参加投标单位名称一致。</w:t>
            </w:r>
          </w:p>
          <w:p w14:paraId="6DC145D7">
            <w:pPr>
              <w:pStyle w:val="9"/>
              <w:spacing w:line="205" w:lineRule="auto"/>
              <w:ind w:left="110"/>
            </w:pPr>
            <w:r>
              <w:rPr>
                <w:rFonts w:hint="eastAsia" w:ascii="黑体" w:hAnsi="黑体" w:eastAsia="黑体"/>
                <w:b/>
                <w:szCs w:val="21"/>
                <w:highlight w:val="white"/>
              </w:rPr>
              <w:t>未按上述约定形式递交投标保证金的，招标人应当拒收，按投标人自动放弃投标处理。</w:t>
            </w:r>
          </w:p>
        </w:tc>
      </w:tr>
      <w:tr w14:paraId="115AA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8" w:hRule="atLeast"/>
        </w:trPr>
        <w:tc>
          <w:tcPr>
            <w:tcW w:w="1161" w:type="dxa"/>
            <w:vAlign w:val="top"/>
          </w:tcPr>
          <w:p w14:paraId="05D94E5C">
            <w:pPr>
              <w:spacing w:line="287" w:lineRule="auto"/>
              <w:rPr>
                <w:rFonts w:ascii="Arial"/>
                <w:sz w:val="21"/>
              </w:rPr>
            </w:pPr>
          </w:p>
          <w:p w14:paraId="730D3BAB">
            <w:pPr>
              <w:spacing w:line="287" w:lineRule="auto"/>
              <w:rPr>
                <w:rFonts w:ascii="Arial"/>
                <w:sz w:val="21"/>
              </w:rPr>
            </w:pPr>
          </w:p>
          <w:p w14:paraId="5237BB97">
            <w:pPr>
              <w:spacing w:line="287" w:lineRule="auto"/>
              <w:rPr>
                <w:rFonts w:ascii="Arial"/>
                <w:sz w:val="21"/>
              </w:rPr>
            </w:pPr>
          </w:p>
          <w:p w14:paraId="50E72A8E">
            <w:pPr>
              <w:spacing w:line="287" w:lineRule="auto"/>
              <w:rPr>
                <w:rFonts w:ascii="Arial"/>
                <w:sz w:val="21"/>
              </w:rPr>
            </w:pPr>
          </w:p>
          <w:p w14:paraId="4228DBCA">
            <w:pPr>
              <w:spacing w:line="287" w:lineRule="auto"/>
              <w:rPr>
                <w:rFonts w:ascii="Arial"/>
                <w:sz w:val="21"/>
              </w:rPr>
            </w:pPr>
          </w:p>
          <w:p w14:paraId="3BDBD472">
            <w:pPr>
              <w:pStyle w:val="9"/>
              <w:spacing w:before="68" w:line="239" w:lineRule="auto"/>
              <w:ind w:left="318"/>
            </w:pPr>
            <w:r>
              <w:rPr>
                <w:spacing w:val="-2"/>
              </w:rPr>
              <w:t>4.4.5</w:t>
            </w:r>
          </w:p>
        </w:tc>
        <w:tc>
          <w:tcPr>
            <w:tcW w:w="2622" w:type="dxa"/>
            <w:vAlign w:val="top"/>
          </w:tcPr>
          <w:p w14:paraId="25DC8C92">
            <w:pPr>
              <w:spacing w:line="255" w:lineRule="auto"/>
              <w:rPr>
                <w:rFonts w:ascii="Arial"/>
                <w:sz w:val="21"/>
              </w:rPr>
            </w:pPr>
          </w:p>
          <w:p w14:paraId="66CDDDC9">
            <w:pPr>
              <w:spacing w:line="255" w:lineRule="auto"/>
              <w:rPr>
                <w:rFonts w:ascii="Arial"/>
                <w:sz w:val="21"/>
              </w:rPr>
            </w:pPr>
          </w:p>
          <w:p w14:paraId="1367CA44">
            <w:pPr>
              <w:spacing w:line="255" w:lineRule="auto"/>
              <w:rPr>
                <w:rFonts w:ascii="Arial"/>
                <w:sz w:val="21"/>
              </w:rPr>
            </w:pPr>
          </w:p>
          <w:p w14:paraId="081BF60F">
            <w:pPr>
              <w:spacing w:line="255" w:lineRule="auto"/>
              <w:rPr>
                <w:rFonts w:ascii="Arial"/>
                <w:sz w:val="21"/>
              </w:rPr>
            </w:pPr>
          </w:p>
          <w:p w14:paraId="3FBEFBCC">
            <w:pPr>
              <w:spacing w:line="256" w:lineRule="auto"/>
              <w:rPr>
                <w:rFonts w:ascii="Arial"/>
                <w:sz w:val="21"/>
              </w:rPr>
            </w:pPr>
          </w:p>
          <w:p w14:paraId="640E2025">
            <w:pPr>
              <w:pStyle w:val="9"/>
              <w:spacing w:before="69" w:line="220" w:lineRule="auto"/>
              <w:ind w:left="161"/>
            </w:pPr>
            <w:r>
              <w:rPr>
                <w:spacing w:val="-1"/>
              </w:rPr>
              <w:t>不予退还投标保证金的情</w:t>
            </w:r>
          </w:p>
          <w:p w14:paraId="58E20F92">
            <w:pPr>
              <w:pStyle w:val="9"/>
              <w:spacing w:before="69" w:line="222" w:lineRule="auto"/>
              <w:ind w:left="1210"/>
            </w:pPr>
            <w:r>
              <w:t>形</w:t>
            </w:r>
          </w:p>
        </w:tc>
        <w:tc>
          <w:tcPr>
            <w:tcW w:w="5249" w:type="dxa"/>
            <w:vAlign w:val="top"/>
          </w:tcPr>
          <w:p w14:paraId="1796083E">
            <w:pPr>
              <w:pStyle w:val="9"/>
              <w:spacing w:before="51" w:line="274" w:lineRule="auto"/>
              <w:ind w:left="110" w:right="101" w:firstLine="18"/>
            </w:pPr>
            <w:r>
              <w:rPr>
                <w:rFonts w:ascii="Segoe UI Emoji" w:hAnsi="Segoe UI Emoji" w:eastAsia="Segoe UI Emoji" w:cs="Segoe UI Emoji"/>
                <w:color w:val="0000FF"/>
                <w:spacing w:val="-5"/>
              </w:rPr>
              <w:t>☑</w:t>
            </w:r>
            <w:r>
              <w:rPr>
                <w:spacing w:val="-5"/>
              </w:rPr>
              <w:t>投标人提交的企业资质、从业人员资格、工程业绩等</w:t>
            </w:r>
            <w:r>
              <w:rPr>
                <w:spacing w:val="-1"/>
              </w:rPr>
              <w:t>存在弄虚作假，明显不具备投标资格条件的</w:t>
            </w:r>
          </w:p>
          <w:p w14:paraId="07A36878">
            <w:pPr>
              <w:pStyle w:val="9"/>
              <w:spacing w:before="1" w:line="256" w:lineRule="auto"/>
              <w:ind w:left="129" w:right="437"/>
            </w:pPr>
            <w:r>
              <w:rPr>
                <w:rFonts w:ascii="Segoe UI Emoji" w:hAnsi="Segoe UI Emoji" w:eastAsia="Segoe UI Emoji" w:cs="Segoe UI Emoji"/>
                <w:color w:val="0000FF"/>
                <w:spacing w:val="-2"/>
              </w:rPr>
              <w:t>☑</w:t>
            </w:r>
            <w:r>
              <w:rPr>
                <w:spacing w:val="-2"/>
              </w:rPr>
              <w:t>投标人在投标有效期内撤销或修改其投标文件的</w:t>
            </w:r>
            <w:r>
              <w:rPr>
                <w:rFonts w:ascii="Segoe UI Emoji" w:hAnsi="Segoe UI Emoji" w:eastAsia="Segoe UI Emoji" w:cs="Segoe UI Emoji"/>
                <w:color w:val="0000FF"/>
                <w:spacing w:val="-2"/>
              </w:rPr>
              <w:t>☑</w:t>
            </w:r>
            <w:r>
              <w:rPr>
                <w:spacing w:val="-2"/>
              </w:rPr>
              <w:t>中标人无正当理由不与招标人订立合同的</w:t>
            </w:r>
          </w:p>
          <w:p w14:paraId="1E3A3ADF">
            <w:pPr>
              <w:pStyle w:val="9"/>
              <w:spacing w:before="26" w:line="225" w:lineRule="auto"/>
              <w:ind w:left="129"/>
            </w:pPr>
            <w:r>
              <w:rPr>
                <w:rFonts w:ascii="Segoe UI Emoji" w:hAnsi="Segoe UI Emoji" w:eastAsia="Segoe UI Emoji" w:cs="Segoe UI Emoji"/>
                <w:color w:val="0000FF"/>
                <w:spacing w:val="-2"/>
              </w:rPr>
              <w:t>☑</w:t>
            </w:r>
            <w:r>
              <w:rPr>
                <w:spacing w:val="-2"/>
              </w:rPr>
              <w:t>中标人在签订合同时向招标人提出附加条件的</w:t>
            </w:r>
          </w:p>
          <w:p w14:paraId="01C27AA1">
            <w:pPr>
              <w:pStyle w:val="9"/>
              <w:spacing w:before="49" w:line="225" w:lineRule="auto"/>
              <w:ind w:left="129"/>
            </w:pPr>
            <w:r>
              <w:rPr>
                <w:rFonts w:ascii="Segoe UI Emoji" w:hAnsi="Segoe UI Emoji" w:eastAsia="Segoe UI Emoji" w:cs="Segoe UI Emoji"/>
                <w:color w:val="0000FF"/>
                <w:spacing w:val="-2"/>
              </w:rPr>
              <w:t>☑</w:t>
            </w:r>
            <w:r>
              <w:rPr>
                <w:spacing w:val="-2"/>
              </w:rPr>
              <w:t>中标人未按照招标文件要求提交履约保证金的</w:t>
            </w:r>
          </w:p>
          <w:p w14:paraId="3F9B6FAF">
            <w:pPr>
              <w:pStyle w:val="9"/>
              <w:spacing w:before="50" w:line="274" w:lineRule="auto"/>
              <w:ind w:left="136" w:right="102" w:hanging="7"/>
            </w:pPr>
            <w:r>
              <w:rPr>
                <w:rFonts w:ascii="Segoe UI Emoji" w:hAnsi="Segoe UI Emoji" w:eastAsia="Segoe UI Emoji" w:cs="Segoe UI Emoji"/>
                <w:color w:val="0000FF"/>
                <w:spacing w:val="-5"/>
              </w:rPr>
              <w:t>☑</w:t>
            </w:r>
            <w:r>
              <w:rPr>
                <w:spacing w:val="-5"/>
              </w:rPr>
              <w:t>经查实，投标人在投标过程中标书为空白或无实质性</w:t>
            </w:r>
            <w:r>
              <w:rPr>
                <w:spacing w:val="-8"/>
              </w:rPr>
              <w:t>内容的</w:t>
            </w:r>
          </w:p>
          <w:p w14:paraId="5AC74C74">
            <w:pPr>
              <w:pStyle w:val="9"/>
              <w:spacing w:before="49" w:line="214" w:lineRule="auto"/>
              <w:ind w:left="129"/>
            </w:pPr>
            <w:r>
              <w:rPr>
                <w:rFonts w:ascii="Segoe UI Emoji" w:hAnsi="Segoe UI Emoji" w:eastAsia="Segoe UI Emoji" w:cs="Segoe UI Emoji"/>
                <w:color w:val="0000FF"/>
                <w:spacing w:val="-2"/>
              </w:rPr>
              <w:t>☑</w:t>
            </w:r>
            <w:r>
              <w:rPr>
                <w:spacing w:val="-2"/>
              </w:rPr>
              <w:t>其他：</w:t>
            </w:r>
            <w:r>
              <w:rPr>
                <w:color w:val="0000FF"/>
                <w:spacing w:val="-2"/>
              </w:rPr>
              <w:t>相关法律、法规要求</w:t>
            </w:r>
          </w:p>
        </w:tc>
      </w:tr>
      <w:tr w14:paraId="2693D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161" w:type="dxa"/>
            <w:vAlign w:val="top"/>
          </w:tcPr>
          <w:p w14:paraId="3D3E60B5">
            <w:pPr>
              <w:pStyle w:val="9"/>
              <w:spacing w:before="234" w:line="239" w:lineRule="auto"/>
              <w:ind w:left="323"/>
            </w:pPr>
            <w:r>
              <w:rPr>
                <w:spacing w:val="-2"/>
              </w:rPr>
              <w:t>5.1.1</w:t>
            </w:r>
          </w:p>
        </w:tc>
        <w:tc>
          <w:tcPr>
            <w:tcW w:w="2622" w:type="dxa"/>
            <w:vAlign w:val="top"/>
          </w:tcPr>
          <w:p w14:paraId="63F8F3C0">
            <w:pPr>
              <w:pStyle w:val="9"/>
              <w:spacing w:before="234" w:line="220" w:lineRule="auto"/>
              <w:ind w:left="475"/>
            </w:pPr>
            <w:r>
              <w:rPr>
                <w:spacing w:val="-2"/>
              </w:rPr>
              <w:t>投标文件密封方式</w:t>
            </w:r>
          </w:p>
        </w:tc>
        <w:tc>
          <w:tcPr>
            <w:tcW w:w="5249" w:type="dxa"/>
            <w:vAlign w:val="top"/>
          </w:tcPr>
          <w:p w14:paraId="3BD4EC89">
            <w:pPr>
              <w:rPr>
                <w:rFonts w:hint="eastAsia"/>
              </w:rPr>
            </w:pPr>
            <w:bookmarkStart w:id="4" w:name="EBb9c719e2d9f5447988bf822f7d2b85d4"/>
            <w:r>
              <w:rPr>
                <w:rFonts w:hint="eastAsia"/>
                <w:color w:val="0000FF"/>
                <w:highlight w:val="white"/>
              </w:rPr>
              <w:t xml:space="preserve"> </w:t>
            </w:r>
            <w:r>
              <w:rPr>
                <w:rFonts w:hint="eastAsia"/>
                <w:color w:val="0000FF"/>
                <w:highlight w:val="white"/>
                <w:lang w:eastAsia="zh-CN"/>
              </w:rPr>
              <w:t>☑</w:t>
            </w:r>
            <w:r>
              <w:rPr>
                <w:rFonts w:hint="eastAsia"/>
                <w:color w:val="0000FF"/>
                <w:highlight w:val="white"/>
              </w:rPr>
              <w:t xml:space="preserve"> </w:t>
            </w:r>
            <w:bookmarkEnd w:id="4"/>
            <w:r>
              <w:rPr>
                <w:rFonts w:hint="eastAsia"/>
                <w:highlight w:val="white"/>
              </w:rPr>
              <w:t>a（技术标）；</w:t>
            </w:r>
          </w:p>
          <w:p w14:paraId="01765584">
            <w:pPr>
              <w:rPr>
                <w:rFonts w:hint="eastAsia"/>
              </w:rPr>
            </w:pPr>
            <w:bookmarkStart w:id="5" w:name="EB4e2fed5c53d6453b918c1f2177e1f955"/>
            <w:r>
              <w:rPr>
                <w:rFonts w:hint="eastAsia"/>
                <w:color w:val="0000FF"/>
                <w:highlight w:val="white"/>
              </w:rPr>
              <w:t xml:space="preserve"> </w:t>
            </w:r>
            <w:r>
              <w:rPr>
                <w:rFonts w:hint="eastAsia"/>
                <w:color w:val="0000FF"/>
                <w:highlight w:val="white"/>
                <w:lang w:eastAsia="zh-CN"/>
              </w:rPr>
              <w:t>☑</w:t>
            </w:r>
            <w:r>
              <w:rPr>
                <w:rFonts w:hint="eastAsia"/>
                <w:color w:val="0000FF"/>
                <w:highlight w:val="white"/>
              </w:rPr>
              <w:t xml:space="preserve"> </w:t>
            </w:r>
            <w:bookmarkEnd w:id="5"/>
            <w:r>
              <w:rPr>
                <w:rFonts w:hint="eastAsia"/>
                <w:highlight w:val="white"/>
              </w:rPr>
              <w:t>b（商务标）；</w:t>
            </w:r>
          </w:p>
          <w:p w14:paraId="0936877F">
            <w:pPr>
              <w:rPr>
                <w:rFonts w:hint="eastAsia"/>
              </w:rPr>
            </w:pPr>
            <w:bookmarkStart w:id="6" w:name="EBb7e61e5f69ce4b2da71e014916278b15"/>
            <w:r>
              <w:rPr>
                <w:rFonts w:hint="eastAsia"/>
                <w:color w:val="0000FF"/>
                <w:highlight w:val="white"/>
              </w:rPr>
              <w:t xml:space="preserve"> □ </w:t>
            </w:r>
            <w:bookmarkEnd w:id="6"/>
            <w:r>
              <w:rPr>
                <w:rFonts w:hint="eastAsia"/>
                <w:highlight w:val="white"/>
              </w:rPr>
              <w:t>c（投标文件，适用于报价承诺法）；</w:t>
            </w:r>
          </w:p>
          <w:p w14:paraId="0B737762">
            <w:pPr>
              <w:rPr>
                <w:rFonts w:hint="eastAsia"/>
              </w:rPr>
            </w:pPr>
            <w:bookmarkStart w:id="7" w:name="EB3fe08ee1c6f8442eaf19b88585cf7a8a"/>
            <w:r>
              <w:rPr>
                <w:rFonts w:hint="eastAsia"/>
                <w:color w:val="0000FF"/>
                <w:highlight w:val="white"/>
              </w:rPr>
              <w:t xml:space="preserve"> </w:t>
            </w:r>
            <w:r>
              <w:rPr>
                <w:rFonts w:hint="eastAsia" w:ascii="MS Gothic" w:hAnsi="MS Gothic" w:eastAsia="宋体" w:cs="MS Gothic"/>
                <w:color w:val="0000FF"/>
                <w:highlight w:val="white"/>
                <w:lang w:eastAsia="zh-CN"/>
              </w:rPr>
              <w:t>□</w:t>
            </w:r>
            <w:r>
              <w:rPr>
                <w:rFonts w:hint="eastAsia"/>
                <w:color w:val="0000FF"/>
                <w:highlight w:val="white"/>
              </w:rPr>
              <w:t xml:space="preserve"> </w:t>
            </w:r>
            <w:bookmarkEnd w:id="7"/>
            <w:r>
              <w:rPr>
                <w:rFonts w:hint="eastAsia"/>
                <w:highlight w:val="white"/>
              </w:rPr>
              <w:t>电子投标文件（技术标）；</w:t>
            </w:r>
          </w:p>
          <w:p w14:paraId="5333E1E1">
            <w:pPr>
              <w:rPr>
                <w:rFonts w:hint="eastAsia"/>
              </w:rPr>
            </w:pPr>
            <w:bookmarkStart w:id="8" w:name="EBbcb6b40b60f44f5ebfbaedb201dcf1b9"/>
            <w:r>
              <w:rPr>
                <w:rFonts w:hint="eastAsia"/>
                <w:color w:val="0000FF"/>
                <w:highlight w:val="white"/>
              </w:rPr>
              <w:t xml:space="preserve"> </w:t>
            </w:r>
            <w:r>
              <w:rPr>
                <w:rFonts w:hint="eastAsia" w:ascii="MS Gothic" w:hAnsi="MS Gothic" w:eastAsia="宋体" w:cs="MS Gothic"/>
                <w:color w:val="0000FF"/>
                <w:highlight w:val="white"/>
                <w:lang w:eastAsia="zh-CN"/>
              </w:rPr>
              <w:t>□</w:t>
            </w:r>
            <w:r>
              <w:rPr>
                <w:rFonts w:hint="eastAsia"/>
                <w:color w:val="0000FF"/>
                <w:highlight w:val="white"/>
              </w:rPr>
              <w:t xml:space="preserve"> </w:t>
            </w:r>
            <w:bookmarkEnd w:id="8"/>
            <w:r>
              <w:rPr>
                <w:rFonts w:hint="eastAsia"/>
                <w:highlight w:val="white"/>
              </w:rPr>
              <w:t>电子投标文件（商务标）；</w:t>
            </w:r>
          </w:p>
          <w:p w14:paraId="00563DAD">
            <w:pPr>
              <w:rPr>
                <w:rFonts w:hint="eastAsia"/>
              </w:rPr>
            </w:pPr>
            <w:bookmarkStart w:id="9" w:name="EB02d88727ce5b4fefac0c63bf1cfc28b8"/>
            <w:r>
              <w:rPr>
                <w:rFonts w:hint="eastAsia"/>
                <w:color w:val="0000FF"/>
                <w:highlight w:val="white"/>
              </w:rPr>
              <w:t xml:space="preserve"> □ </w:t>
            </w:r>
            <w:bookmarkEnd w:id="9"/>
            <w:r>
              <w:rPr>
                <w:rFonts w:hint="eastAsia"/>
                <w:highlight w:val="white"/>
              </w:rPr>
              <w:t>电子投标文件（适用于报价承诺法）。</w:t>
            </w:r>
          </w:p>
          <w:p w14:paraId="370DF4D8">
            <w:pPr>
              <w:pStyle w:val="9"/>
              <w:spacing w:before="73" w:line="244" w:lineRule="auto"/>
              <w:ind w:left="109" w:right="102"/>
            </w:pPr>
            <w:r>
              <w:rPr>
                <w:rFonts w:hint="eastAsia"/>
                <w:highlight w:val="white"/>
              </w:rPr>
              <w:t>采用网络上传电子投标文件的，投标人应对电子投标文件进行加密。</w:t>
            </w:r>
          </w:p>
        </w:tc>
      </w:tr>
      <w:tr w14:paraId="443EF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161" w:type="dxa"/>
            <w:vAlign w:val="top"/>
          </w:tcPr>
          <w:p w14:paraId="754C1565">
            <w:pPr>
              <w:spacing w:line="325" w:lineRule="auto"/>
              <w:rPr>
                <w:rFonts w:ascii="Arial"/>
                <w:sz w:val="21"/>
              </w:rPr>
            </w:pPr>
          </w:p>
          <w:p w14:paraId="5BDBA574">
            <w:pPr>
              <w:pStyle w:val="9"/>
              <w:spacing w:before="68" w:line="239" w:lineRule="auto"/>
              <w:ind w:left="321"/>
            </w:pPr>
            <w:r>
              <w:rPr>
                <w:spacing w:val="-2"/>
              </w:rPr>
              <w:t>6.2.1</w:t>
            </w:r>
          </w:p>
        </w:tc>
        <w:tc>
          <w:tcPr>
            <w:tcW w:w="2622" w:type="dxa"/>
            <w:vAlign w:val="top"/>
          </w:tcPr>
          <w:p w14:paraId="24F09E92">
            <w:pPr>
              <w:spacing w:line="325" w:lineRule="auto"/>
              <w:rPr>
                <w:rFonts w:ascii="Arial"/>
                <w:sz w:val="21"/>
              </w:rPr>
            </w:pPr>
          </w:p>
          <w:p w14:paraId="46985534">
            <w:pPr>
              <w:pStyle w:val="9"/>
              <w:spacing w:before="68" w:line="219" w:lineRule="auto"/>
              <w:ind w:left="788"/>
            </w:pPr>
            <w:r>
              <w:rPr>
                <w:spacing w:val="-2"/>
              </w:rPr>
              <w:t>开标会程序</w:t>
            </w:r>
          </w:p>
        </w:tc>
        <w:tc>
          <w:tcPr>
            <w:tcW w:w="5249" w:type="dxa"/>
            <w:vAlign w:val="top"/>
          </w:tcPr>
          <w:p w14:paraId="41D8D130">
            <w:pPr>
              <w:pStyle w:val="9"/>
              <w:spacing w:before="54" w:line="225" w:lineRule="auto"/>
              <w:ind w:left="129"/>
            </w:pPr>
            <w:r>
              <w:rPr>
                <w:rFonts w:ascii="Segoe UI Emoji" w:hAnsi="Segoe UI Emoji" w:eastAsia="Segoe UI Emoji" w:cs="Segoe UI Emoji"/>
                <w:color w:val="0000FF"/>
                <w:spacing w:val="-3"/>
              </w:rPr>
              <w:t>☑</w:t>
            </w:r>
            <w:r>
              <w:rPr>
                <w:spacing w:val="-3"/>
              </w:rPr>
              <w:t>采用合理低价法的开标程序</w:t>
            </w:r>
          </w:p>
          <w:p w14:paraId="3769E918">
            <w:pPr>
              <w:pStyle w:val="9"/>
              <w:spacing w:before="71" w:line="218" w:lineRule="auto"/>
              <w:ind w:left="132"/>
            </w:pPr>
            <w:r>
              <w:rPr>
                <w:color w:val="0000FF"/>
                <w:spacing w:val="-2"/>
              </w:rPr>
              <w:t>□</w:t>
            </w:r>
            <w:r>
              <w:rPr>
                <w:spacing w:val="-2"/>
              </w:rPr>
              <w:t>采用合理低价+资信法的开标程序</w:t>
            </w:r>
          </w:p>
          <w:p w14:paraId="049F04D7">
            <w:pPr>
              <w:pStyle w:val="9"/>
              <w:spacing w:before="72" w:line="205" w:lineRule="auto"/>
              <w:ind w:left="132"/>
            </w:pPr>
            <w:r>
              <w:rPr>
                <w:color w:val="0000FF"/>
                <w:spacing w:val="-5"/>
              </w:rPr>
              <w:t>□</w:t>
            </w:r>
            <w:r>
              <w:rPr>
                <w:spacing w:val="-5"/>
              </w:rPr>
              <w:t>采用综合评估法的开标程序。</w:t>
            </w:r>
          </w:p>
        </w:tc>
      </w:tr>
      <w:tr w14:paraId="37C67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161" w:type="dxa"/>
            <w:vAlign w:val="top"/>
          </w:tcPr>
          <w:p w14:paraId="4B22E008">
            <w:pPr>
              <w:pStyle w:val="9"/>
              <w:spacing w:before="236" w:line="239" w:lineRule="auto"/>
              <w:ind w:left="321"/>
            </w:pPr>
            <w:r>
              <w:rPr>
                <w:spacing w:val="-2"/>
              </w:rPr>
              <w:t>6.2.3</w:t>
            </w:r>
          </w:p>
        </w:tc>
        <w:tc>
          <w:tcPr>
            <w:tcW w:w="2622" w:type="dxa"/>
            <w:vAlign w:val="top"/>
          </w:tcPr>
          <w:p w14:paraId="34FF713F">
            <w:pPr>
              <w:pStyle w:val="9"/>
              <w:spacing w:before="76" w:line="218" w:lineRule="auto"/>
              <w:ind w:left="160"/>
            </w:pPr>
            <w:r>
              <w:rPr>
                <w:spacing w:val="-1"/>
              </w:rPr>
              <w:t>投标报价偏差扣分系数</w:t>
            </w:r>
            <w:r>
              <w:rPr>
                <w:spacing w:val="-46"/>
              </w:rPr>
              <w:t xml:space="preserve"> </w:t>
            </w:r>
            <w:r>
              <w:rPr>
                <w:spacing w:val="-1"/>
              </w:rPr>
              <w:t>Q</w:t>
            </w:r>
          </w:p>
          <w:p w14:paraId="1FD65335">
            <w:pPr>
              <w:pStyle w:val="9"/>
              <w:spacing w:before="72" w:line="204" w:lineRule="auto"/>
              <w:ind w:left="1207"/>
            </w:pPr>
            <w:r>
              <w:t>值</w:t>
            </w:r>
          </w:p>
        </w:tc>
        <w:tc>
          <w:tcPr>
            <w:tcW w:w="5249" w:type="dxa"/>
            <w:vAlign w:val="top"/>
          </w:tcPr>
          <w:p w14:paraId="3B15833E">
            <w:pPr>
              <w:pStyle w:val="9"/>
              <w:spacing w:before="55" w:line="225" w:lineRule="auto"/>
              <w:ind w:left="129"/>
            </w:pPr>
            <w:r>
              <w:rPr>
                <w:rFonts w:ascii="Segoe UI Emoji" w:hAnsi="Segoe UI Emoji" w:eastAsia="Segoe UI Emoji" w:cs="Segoe UI Emoji"/>
                <w:color w:val="0000FF"/>
                <w:spacing w:val="-4"/>
              </w:rPr>
              <w:t>☑</w:t>
            </w:r>
            <w:r>
              <w:rPr>
                <w:spacing w:val="-4"/>
              </w:rPr>
              <w:t>开标现场由招标人随机抽取。</w:t>
            </w:r>
          </w:p>
          <w:p w14:paraId="3A490C32">
            <w:pPr>
              <w:pStyle w:val="9"/>
              <w:spacing w:before="71" w:line="204" w:lineRule="auto"/>
              <w:ind w:left="132"/>
            </w:pPr>
            <w:r>
              <w:rPr>
                <w:color w:val="0000FF"/>
                <w:spacing w:val="-7"/>
              </w:rPr>
              <w:t>□</w:t>
            </w:r>
            <w:r>
              <w:rPr>
                <w:spacing w:val="-7"/>
              </w:rPr>
              <w:t>招标人明确为</w:t>
            </w:r>
            <w:r>
              <w:rPr>
                <w:spacing w:val="-10"/>
              </w:rPr>
              <w:t>：（</w:t>
            </w:r>
            <w:r>
              <w:rPr>
                <w:spacing w:val="-7"/>
              </w:rPr>
              <w:t>取值范围为</w:t>
            </w:r>
            <w:r>
              <w:rPr>
                <w:spacing w:val="-32"/>
              </w:rPr>
              <w:t xml:space="preserve"> </w:t>
            </w:r>
            <w:r>
              <w:rPr>
                <w:spacing w:val="-7"/>
              </w:rPr>
              <w:t>0.2-2，以</w:t>
            </w:r>
            <w:r>
              <w:rPr>
                <w:spacing w:val="-24"/>
              </w:rPr>
              <w:t xml:space="preserve"> </w:t>
            </w:r>
            <w:r>
              <w:rPr>
                <w:spacing w:val="-7"/>
              </w:rPr>
              <w:t>0.2</w:t>
            </w:r>
            <w:r>
              <w:rPr>
                <w:spacing w:val="-41"/>
              </w:rPr>
              <w:t xml:space="preserve"> </w:t>
            </w:r>
            <w:r>
              <w:rPr>
                <w:spacing w:val="-7"/>
              </w:rPr>
              <w:t>为间</w:t>
            </w:r>
            <w:r>
              <w:rPr>
                <w:spacing w:val="-8"/>
              </w:rPr>
              <w:t>隔）</w:t>
            </w:r>
          </w:p>
        </w:tc>
      </w:tr>
      <w:tr w14:paraId="5541E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9" w:hRule="atLeast"/>
        </w:trPr>
        <w:tc>
          <w:tcPr>
            <w:tcW w:w="1161" w:type="dxa"/>
            <w:vAlign w:val="top"/>
          </w:tcPr>
          <w:p w14:paraId="344E50E2">
            <w:pPr>
              <w:spacing w:line="322" w:lineRule="auto"/>
              <w:rPr>
                <w:rFonts w:ascii="Arial"/>
                <w:sz w:val="21"/>
              </w:rPr>
            </w:pPr>
          </w:p>
          <w:p w14:paraId="6C6DCE6E">
            <w:pPr>
              <w:spacing w:line="323" w:lineRule="auto"/>
              <w:rPr>
                <w:rFonts w:ascii="Arial"/>
                <w:sz w:val="21"/>
              </w:rPr>
            </w:pPr>
          </w:p>
          <w:p w14:paraId="48020E6F">
            <w:pPr>
              <w:pStyle w:val="9"/>
              <w:spacing w:before="68" w:line="239" w:lineRule="auto"/>
              <w:ind w:left="321"/>
            </w:pPr>
            <w:r>
              <w:rPr>
                <w:spacing w:val="-2"/>
              </w:rPr>
              <w:t>6.2.4</w:t>
            </w:r>
          </w:p>
        </w:tc>
        <w:tc>
          <w:tcPr>
            <w:tcW w:w="2622" w:type="dxa"/>
            <w:vAlign w:val="top"/>
          </w:tcPr>
          <w:p w14:paraId="05600BDB">
            <w:pPr>
              <w:spacing w:line="322" w:lineRule="auto"/>
              <w:rPr>
                <w:rFonts w:ascii="Arial"/>
                <w:sz w:val="21"/>
              </w:rPr>
            </w:pPr>
          </w:p>
          <w:p w14:paraId="27DE2C5A">
            <w:pPr>
              <w:spacing w:line="323" w:lineRule="auto"/>
              <w:rPr>
                <w:rFonts w:ascii="Arial"/>
                <w:sz w:val="21"/>
              </w:rPr>
            </w:pPr>
          </w:p>
          <w:p w14:paraId="7F6075C0">
            <w:pPr>
              <w:pStyle w:val="9"/>
              <w:spacing w:before="68" w:line="291" w:lineRule="exact"/>
              <w:ind w:left="356"/>
              <w:rPr>
                <w:sz w:val="16"/>
                <w:szCs w:val="16"/>
              </w:rPr>
            </w:pPr>
            <w:r>
              <w:rPr>
                <w:spacing w:val="-1"/>
                <w:position w:val="1"/>
              </w:rPr>
              <w:t>工程类别调整系数</w:t>
            </w:r>
            <w:r>
              <w:rPr>
                <w:spacing w:val="-47"/>
                <w:position w:val="1"/>
              </w:rPr>
              <w:t xml:space="preserve"> </w:t>
            </w:r>
            <w:r>
              <w:rPr>
                <w:spacing w:val="-1"/>
                <w:position w:val="1"/>
              </w:rPr>
              <w:t>K</w:t>
            </w:r>
            <w:r>
              <w:rPr>
                <w:spacing w:val="-1"/>
                <w:position w:val="1"/>
                <w:sz w:val="16"/>
                <w:szCs w:val="16"/>
              </w:rPr>
              <w:t>2</w:t>
            </w:r>
          </w:p>
        </w:tc>
        <w:tc>
          <w:tcPr>
            <w:tcW w:w="5249" w:type="dxa"/>
            <w:vAlign w:val="top"/>
          </w:tcPr>
          <w:p w14:paraId="173B7677">
            <w:pPr>
              <w:pStyle w:val="9"/>
              <w:spacing w:before="77" w:line="217" w:lineRule="auto"/>
              <w:ind w:left="132"/>
            </w:pPr>
            <w:r>
              <w:rPr>
                <w:rFonts w:hint="eastAsia"/>
                <w:color w:val="0000FF"/>
                <w:spacing w:val="-5"/>
                <w:lang w:eastAsia="zh-CN"/>
              </w:rPr>
              <w:t>☑</w:t>
            </w:r>
            <w:r>
              <w:rPr>
                <w:spacing w:val="-5"/>
              </w:rPr>
              <w:t>房屋建筑工程</w:t>
            </w:r>
            <w:r>
              <w:rPr>
                <w:spacing w:val="53"/>
              </w:rPr>
              <w:t xml:space="preserve"> </w:t>
            </w:r>
            <w:r>
              <w:rPr>
                <w:spacing w:val="-5"/>
              </w:rPr>
              <w:t>[87%,92%]</w:t>
            </w:r>
          </w:p>
          <w:p w14:paraId="6245CBCA">
            <w:pPr>
              <w:pStyle w:val="9"/>
              <w:spacing w:before="73" w:line="217" w:lineRule="auto"/>
              <w:ind w:left="132"/>
            </w:pPr>
            <w:r>
              <w:rPr>
                <w:color w:val="0000FF"/>
                <w:spacing w:val="-3"/>
              </w:rPr>
              <w:t>□</w:t>
            </w:r>
            <w:r>
              <w:rPr>
                <w:spacing w:val="-3"/>
              </w:rPr>
              <w:t>单独招标的安装工程和装饰装修工程</w:t>
            </w:r>
            <w:r>
              <w:rPr>
                <w:spacing w:val="51"/>
              </w:rPr>
              <w:t xml:space="preserve"> </w:t>
            </w:r>
            <w:r>
              <w:rPr>
                <w:spacing w:val="-3"/>
              </w:rPr>
              <w:t>[85%,92%]</w:t>
            </w:r>
          </w:p>
          <w:p w14:paraId="63ADFC99">
            <w:pPr>
              <w:pStyle w:val="9"/>
              <w:spacing w:before="73" w:line="217" w:lineRule="auto"/>
              <w:ind w:left="132"/>
            </w:pPr>
            <w:r>
              <w:rPr>
                <w:color w:val="0000FF"/>
                <w:spacing w:val="-4"/>
              </w:rPr>
              <w:t>□</w:t>
            </w:r>
            <w:r>
              <w:rPr>
                <w:spacing w:val="-4"/>
              </w:rPr>
              <w:t>桥梁、隧道工程</w:t>
            </w:r>
            <w:r>
              <w:rPr>
                <w:spacing w:val="41"/>
              </w:rPr>
              <w:t xml:space="preserve"> </w:t>
            </w:r>
            <w:r>
              <w:rPr>
                <w:spacing w:val="-4"/>
              </w:rPr>
              <w:t>[88%,96%]</w:t>
            </w:r>
          </w:p>
          <w:p w14:paraId="0D96B819">
            <w:pPr>
              <w:pStyle w:val="9"/>
              <w:spacing w:before="52" w:line="225" w:lineRule="auto"/>
              <w:ind w:left="129"/>
            </w:pPr>
            <w:r>
              <w:rPr>
                <w:rFonts w:hint="eastAsia" w:ascii="Segoe UI Emoji" w:hAnsi="Segoe UI Emoji" w:eastAsia="宋体" w:cs="Segoe UI Emoji"/>
                <w:color w:val="0000FF"/>
                <w:spacing w:val="-4"/>
                <w:lang w:eastAsia="zh-CN"/>
              </w:rPr>
              <w:t>□</w:t>
            </w:r>
            <w:r>
              <w:rPr>
                <w:spacing w:val="-4"/>
              </w:rPr>
              <w:t>其他市政工程等</w:t>
            </w:r>
            <w:r>
              <w:rPr>
                <w:spacing w:val="45"/>
              </w:rPr>
              <w:t xml:space="preserve"> </w:t>
            </w:r>
            <w:r>
              <w:rPr>
                <w:spacing w:val="-4"/>
              </w:rPr>
              <w:t>[85%,90%]</w:t>
            </w:r>
          </w:p>
          <w:p w14:paraId="4FD9CD92">
            <w:pPr>
              <w:pStyle w:val="9"/>
              <w:spacing w:before="71" w:line="203" w:lineRule="auto"/>
              <w:ind w:left="132"/>
            </w:pPr>
            <w:r>
              <w:rPr>
                <w:color w:val="0000FF"/>
                <w:spacing w:val="-5"/>
              </w:rPr>
              <w:t>□</w:t>
            </w:r>
            <w:r>
              <w:rPr>
                <w:spacing w:val="-5"/>
              </w:rPr>
              <w:t>园林绿化工程</w:t>
            </w:r>
            <w:r>
              <w:rPr>
                <w:spacing w:val="53"/>
              </w:rPr>
              <w:t xml:space="preserve"> </w:t>
            </w:r>
            <w:r>
              <w:rPr>
                <w:spacing w:val="-5"/>
              </w:rPr>
              <w:t>[77%,85%]</w:t>
            </w:r>
          </w:p>
        </w:tc>
      </w:tr>
      <w:tr w14:paraId="103D0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161" w:type="dxa"/>
            <w:vAlign w:val="top"/>
          </w:tcPr>
          <w:p w14:paraId="6AB336CA">
            <w:pPr>
              <w:pStyle w:val="9"/>
              <w:spacing w:before="238" w:line="239" w:lineRule="auto"/>
              <w:ind w:left="321"/>
            </w:pPr>
            <w:r>
              <w:rPr>
                <w:spacing w:val="-2"/>
              </w:rPr>
              <w:t>6.2.5</w:t>
            </w:r>
          </w:p>
        </w:tc>
        <w:tc>
          <w:tcPr>
            <w:tcW w:w="2622" w:type="dxa"/>
            <w:vAlign w:val="top"/>
          </w:tcPr>
          <w:p w14:paraId="2573D023">
            <w:pPr>
              <w:pStyle w:val="9"/>
              <w:spacing w:before="238" w:line="220" w:lineRule="auto"/>
              <w:ind w:left="161"/>
            </w:pPr>
            <w:r>
              <w:rPr>
                <w:spacing w:val="-1"/>
              </w:rPr>
              <w:t>是否组织项目负责人答辩</w:t>
            </w:r>
          </w:p>
        </w:tc>
        <w:tc>
          <w:tcPr>
            <w:tcW w:w="5249" w:type="dxa"/>
            <w:vAlign w:val="top"/>
          </w:tcPr>
          <w:p w14:paraId="7B4D4381">
            <w:pPr>
              <w:pStyle w:val="9"/>
              <w:spacing w:before="78" w:line="220" w:lineRule="auto"/>
              <w:ind w:left="132"/>
            </w:pPr>
            <w:r>
              <w:rPr>
                <w:rFonts w:hint="eastAsia"/>
                <w:color w:val="0000FF"/>
                <w:spacing w:val="-15"/>
                <w:lang w:eastAsia="zh-CN"/>
              </w:rPr>
              <w:t>☑</w:t>
            </w:r>
            <w:r>
              <w:rPr>
                <w:spacing w:val="-15"/>
              </w:rPr>
              <w:t>否</w:t>
            </w:r>
          </w:p>
          <w:p w14:paraId="78075758">
            <w:pPr>
              <w:pStyle w:val="9"/>
              <w:spacing w:before="47" w:line="210" w:lineRule="auto"/>
              <w:ind w:left="129"/>
            </w:pPr>
            <w:r>
              <w:rPr>
                <w:rFonts w:hint="eastAsia" w:ascii="Segoe UI Emoji" w:hAnsi="Segoe UI Emoji" w:cs="Segoe UI Emoji"/>
                <w:color w:val="0000FF"/>
                <w:spacing w:val="-4"/>
                <w:lang w:eastAsia="zh-CN"/>
              </w:rPr>
              <w:t>□</w:t>
            </w:r>
            <w:r>
              <w:rPr>
                <w:spacing w:val="-4"/>
              </w:rPr>
              <w:t>是，项目负责人答辩规则详见附件。</w:t>
            </w:r>
          </w:p>
        </w:tc>
      </w:tr>
      <w:tr w14:paraId="55F54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8" w:hRule="atLeast"/>
        </w:trPr>
        <w:tc>
          <w:tcPr>
            <w:tcW w:w="1161" w:type="dxa"/>
            <w:vAlign w:val="top"/>
          </w:tcPr>
          <w:p w14:paraId="36B3B581">
            <w:pPr>
              <w:rPr>
                <w:rFonts w:ascii="Arial"/>
                <w:sz w:val="21"/>
              </w:rPr>
            </w:pPr>
          </w:p>
          <w:p w14:paraId="235ACEC2">
            <w:pPr>
              <w:rPr>
                <w:rFonts w:ascii="Arial"/>
                <w:sz w:val="21"/>
              </w:rPr>
            </w:pPr>
          </w:p>
          <w:p w14:paraId="39929788">
            <w:pPr>
              <w:rPr>
                <w:rFonts w:ascii="Arial"/>
                <w:sz w:val="21"/>
              </w:rPr>
            </w:pPr>
          </w:p>
          <w:p w14:paraId="1F860C74">
            <w:pPr>
              <w:rPr>
                <w:rFonts w:ascii="Arial"/>
                <w:sz w:val="21"/>
              </w:rPr>
            </w:pPr>
          </w:p>
          <w:p w14:paraId="38DDF61D">
            <w:pPr>
              <w:spacing w:line="241" w:lineRule="auto"/>
              <w:rPr>
                <w:rFonts w:ascii="Arial"/>
                <w:sz w:val="21"/>
              </w:rPr>
            </w:pPr>
          </w:p>
          <w:p w14:paraId="33D6F0B4">
            <w:pPr>
              <w:spacing w:line="241" w:lineRule="auto"/>
              <w:rPr>
                <w:rFonts w:ascii="Arial"/>
                <w:sz w:val="21"/>
              </w:rPr>
            </w:pPr>
          </w:p>
          <w:p w14:paraId="18130D49">
            <w:pPr>
              <w:pStyle w:val="9"/>
              <w:spacing w:before="68" w:line="239" w:lineRule="auto"/>
              <w:ind w:left="324"/>
            </w:pPr>
            <w:r>
              <w:rPr>
                <w:spacing w:val="-3"/>
              </w:rPr>
              <w:t>7.1.3</w:t>
            </w:r>
          </w:p>
        </w:tc>
        <w:tc>
          <w:tcPr>
            <w:tcW w:w="2622" w:type="dxa"/>
            <w:vAlign w:val="top"/>
          </w:tcPr>
          <w:p w14:paraId="1B272A3B">
            <w:pPr>
              <w:rPr>
                <w:rFonts w:ascii="Arial"/>
                <w:sz w:val="21"/>
              </w:rPr>
            </w:pPr>
          </w:p>
          <w:p w14:paraId="5A764A09">
            <w:pPr>
              <w:rPr>
                <w:rFonts w:ascii="Arial"/>
                <w:sz w:val="21"/>
              </w:rPr>
            </w:pPr>
          </w:p>
          <w:p w14:paraId="6BD8A7C4">
            <w:pPr>
              <w:rPr>
                <w:rFonts w:ascii="Arial"/>
                <w:sz w:val="21"/>
              </w:rPr>
            </w:pPr>
          </w:p>
          <w:p w14:paraId="2C7F2674">
            <w:pPr>
              <w:rPr>
                <w:rFonts w:ascii="Arial"/>
                <w:sz w:val="21"/>
              </w:rPr>
            </w:pPr>
          </w:p>
          <w:p w14:paraId="01F0E610">
            <w:pPr>
              <w:spacing w:line="241" w:lineRule="auto"/>
              <w:rPr>
                <w:rFonts w:ascii="Arial"/>
                <w:sz w:val="21"/>
              </w:rPr>
            </w:pPr>
          </w:p>
          <w:p w14:paraId="3E1594CA">
            <w:pPr>
              <w:spacing w:line="241" w:lineRule="auto"/>
              <w:rPr>
                <w:rFonts w:ascii="Arial"/>
                <w:sz w:val="21"/>
              </w:rPr>
            </w:pPr>
          </w:p>
          <w:p w14:paraId="7D8BA74B">
            <w:pPr>
              <w:pStyle w:val="9"/>
              <w:spacing w:before="68" w:line="219" w:lineRule="auto"/>
              <w:ind w:left="576"/>
            </w:pPr>
            <w:r>
              <w:rPr>
                <w:spacing w:val="-1"/>
              </w:rPr>
              <w:t>采用的评标办法</w:t>
            </w:r>
          </w:p>
        </w:tc>
        <w:tc>
          <w:tcPr>
            <w:tcW w:w="5249" w:type="dxa"/>
            <w:vAlign w:val="top"/>
          </w:tcPr>
          <w:p w14:paraId="0E7D5AEF">
            <w:pPr>
              <w:pStyle w:val="9"/>
              <w:spacing w:before="58" w:line="225" w:lineRule="auto"/>
              <w:ind w:left="129"/>
            </w:pPr>
            <w:r>
              <w:rPr>
                <w:rFonts w:ascii="Segoe UI Emoji" w:hAnsi="Segoe UI Emoji" w:eastAsia="Segoe UI Emoji" w:cs="Segoe UI Emoji"/>
                <w:color w:val="0000FF"/>
                <w:spacing w:val="-5"/>
              </w:rPr>
              <w:t>☑</w:t>
            </w:r>
            <w:r>
              <w:rPr>
                <w:spacing w:val="-5"/>
              </w:rPr>
              <w:t>合理低价法</w:t>
            </w:r>
          </w:p>
          <w:p w14:paraId="7CBCEBBD">
            <w:pPr>
              <w:pStyle w:val="9"/>
              <w:spacing w:before="71" w:line="218" w:lineRule="auto"/>
              <w:ind w:left="132"/>
            </w:pPr>
            <w:r>
              <w:rPr>
                <w:color w:val="0000FF"/>
                <w:spacing w:val="-5"/>
              </w:rPr>
              <w:t>□</w:t>
            </w:r>
            <w:r>
              <w:rPr>
                <w:spacing w:val="-5"/>
              </w:rPr>
              <w:t>采用合理低价+资信法，其中：</w:t>
            </w:r>
          </w:p>
          <w:p w14:paraId="2169D86F">
            <w:pPr>
              <w:pStyle w:val="9"/>
              <w:spacing w:before="72" w:line="281" w:lineRule="auto"/>
              <w:ind w:left="525" w:right="908"/>
            </w:pPr>
            <w:r>
              <w:rPr>
                <w:spacing w:val="-2"/>
              </w:rPr>
              <w:t>企业资信及履约能力评审因素的权重</w:t>
            </w:r>
            <w:r>
              <w:rPr>
                <w:spacing w:val="-45"/>
              </w:rPr>
              <w:t xml:space="preserve"> </w:t>
            </w:r>
            <w:r>
              <w:rPr>
                <w:spacing w:val="-2"/>
              </w:rPr>
              <w:t>J1为</w:t>
            </w:r>
            <w:r>
              <w:rPr>
                <w:spacing w:val="-5"/>
              </w:rPr>
              <w:t>投标报价评审因素的权重</w:t>
            </w:r>
            <w:r>
              <w:rPr>
                <w:spacing w:val="-42"/>
              </w:rPr>
              <w:t xml:space="preserve"> </w:t>
            </w:r>
            <w:r>
              <w:rPr>
                <w:spacing w:val="-5"/>
              </w:rPr>
              <w:t>J2</w:t>
            </w:r>
            <w:r>
              <w:rPr>
                <w:spacing w:val="-44"/>
              </w:rPr>
              <w:t xml:space="preserve"> </w:t>
            </w:r>
            <w:r>
              <w:rPr>
                <w:spacing w:val="-5"/>
              </w:rPr>
              <w:t>为</w:t>
            </w:r>
          </w:p>
          <w:p w14:paraId="4F875061">
            <w:pPr>
              <w:pStyle w:val="9"/>
              <w:spacing w:line="218" w:lineRule="auto"/>
              <w:ind w:left="524"/>
            </w:pPr>
            <w:r>
              <w:rPr>
                <w:spacing w:val="-4"/>
              </w:rPr>
              <w:t>其中必须</w:t>
            </w:r>
            <w:r>
              <w:rPr>
                <w:spacing w:val="-46"/>
              </w:rPr>
              <w:t xml:space="preserve"> </w:t>
            </w:r>
            <w:r>
              <w:rPr>
                <w:spacing w:val="-4"/>
              </w:rPr>
              <w:t>J1+J2=1</w:t>
            </w:r>
          </w:p>
          <w:p w14:paraId="48F231D2">
            <w:pPr>
              <w:pStyle w:val="9"/>
              <w:spacing w:before="72" w:line="218" w:lineRule="auto"/>
              <w:ind w:left="132"/>
            </w:pPr>
            <w:r>
              <w:rPr>
                <w:color w:val="0000FF"/>
                <w:spacing w:val="-8"/>
              </w:rPr>
              <w:t>□</w:t>
            </w:r>
            <w:r>
              <w:rPr>
                <w:spacing w:val="-8"/>
              </w:rPr>
              <w:t>综合评估法，其中：</w:t>
            </w:r>
          </w:p>
          <w:p w14:paraId="1929B647">
            <w:pPr>
              <w:pStyle w:val="9"/>
              <w:spacing w:before="72" w:line="218" w:lineRule="auto"/>
              <w:ind w:left="522"/>
            </w:pPr>
            <w:r>
              <w:rPr>
                <w:spacing w:val="-1"/>
              </w:rPr>
              <w:t>施工组织设计评审因素的权重</w:t>
            </w:r>
            <w:r>
              <w:rPr>
                <w:spacing w:val="-50"/>
              </w:rPr>
              <w:t xml:space="preserve"> </w:t>
            </w:r>
            <w:r>
              <w:rPr>
                <w:spacing w:val="-1"/>
              </w:rPr>
              <w:t>J1为</w:t>
            </w:r>
          </w:p>
          <w:p w14:paraId="4739A6F8">
            <w:pPr>
              <w:pStyle w:val="9"/>
              <w:spacing w:before="72" w:line="281" w:lineRule="auto"/>
              <w:ind w:left="525" w:right="908"/>
            </w:pPr>
            <w:r>
              <w:rPr>
                <w:spacing w:val="-5"/>
              </w:rPr>
              <w:t>企业资信及履约能力评审因素的权重</w:t>
            </w:r>
            <w:r>
              <w:rPr>
                <w:spacing w:val="-48"/>
              </w:rPr>
              <w:t xml:space="preserve"> </w:t>
            </w:r>
            <w:r>
              <w:rPr>
                <w:spacing w:val="-5"/>
              </w:rPr>
              <w:t>J2</w:t>
            </w:r>
            <w:r>
              <w:rPr>
                <w:spacing w:val="-45"/>
              </w:rPr>
              <w:t xml:space="preserve"> </w:t>
            </w:r>
            <w:r>
              <w:rPr>
                <w:spacing w:val="-5"/>
              </w:rPr>
              <w:t>为投标报价评审因素的权重</w:t>
            </w:r>
            <w:r>
              <w:rPr>
                <w:spacing w:val="-42"/>
              </w:rPr>
              <w:t xml:space="preserve"> </w:t>
            </w:r>
            <w:r>
              <w:rPr>
                <w:spacing w:val="-5"/>
              </w:rPr>
              <w:t>J3</w:t>
            </w:r>
            <w:r>
              <w:rPr>
                <w:spacing w:val="-44"/>
              </w:rPr>
              <w:t xml:space="preserve"> </w:t>
            </w:r>
            <w:r>
              <w:rPr>
                <w:spacing w:val="-5"/>
              </w:rPr>
              <w:t>为</w:t>
            </w:r>
          </w:p>
          <w:p w14:paraId="75F6D82A">
            <w:pPr>
              <w:pStyle w:val="9"/>
              <w:spacing w:line="200" w:lineRule="auto"/>
              <w:ind w:left="524"/>
            </w:pPr>
            <w:r>
              <w:rPr>
                <w:spacing w:val="-4"/>
              </w:rPr>
              <w:t>其中必须</w:t>
            </w:r>
            <w:r>
              <w:rPr>
                <w:spacing w:val="-40"/>
              </w:rPr>
              <w:t xml:space="preserve"> </w:t>
            </w:r>
            <w:r>
              <w:rPr>
                <w:spacing w:val="-4"/>
              </w:rPr>
              <w:t>J1+J2+J3=1</w:t>
            </w:r>
          </w:p>
        </w:tc>
      </w:tr>
      <w:tr w14:paraId="72F73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161" w:type="dxa"/>
            <w:vAlign w:val="top"/>
          </w:tcPr>
          <w:p w14:paraId="7149A585">
            <w:pPr>
              <w:pStyle w:val="9"/>
              <w:spacing w:before="81" w:line="205" w:lineRule="auto"/>
              <w:ind w:left="324"/>
            </w:pPr>
            <w:r>
              <w:rPr>
                <w:spacing w:val="-3"/>
              </w:rPr>
              <w:t>7.1.4</w:t>
            </w:r>
          </w:p>
        </w:tc>
        <w:tc>
          <w:tcPr>
            <w:tcW w:w="2622" w:type="dxa"/>
            <w:vAlign w:val="top"/>
          </w:tcPr>
          <w:p w14:paraId="53CF954E">
            <w:pPr>
              <w:pStyle w:val="9"/>
              <w:spacing w:before="81" w:line="205" w:lineRule="auto"/>
              <w:ind w:left="266"/>
            </w:pPr>
            <w:r>
              <w:rPr>
                <w:spacing w:val="-2"/>
              </w:rPr>
              <w:t>是否设置自主评审因素</w:t>
            </w:r>
          </w:p>
        </w:tc>
        <w:tc>
          <w:tcPr>
            <w:tcW w:w="5249" w:type="dxa"/>
            <w:vAlign w:val="top"/>
          </w:tcPr>
          <w:p w14:paraId="1E82A021">
            <w:pPr>
              <w:pStyle w:val="9"/>
              <w:spacing w:before="81" w:line="205" w:lineRule="auto"/>
              <w:ind w:left="119"/>
            </w:pPr>
            <w:r>
              <w:rPr>
                <w:rFonts w:ascii="MS Gothic" w:hAnsi="MS Gothic" w:eastAsia="MS Gothic" w:cs="MS Gothic"/>
                <w:spacing w:val="-8"/>
              </w:rPr>
              <w:t>☑</w:t>
            </w:r>
            <w:r>
              <w:rPr>
                <w:spacing w:val="-8"/>
              </w:rPr>
              <w:t>否</w:t>
            </w:r>
          </w:p>
        </w:tc>
      </w:tr>
    </w:tbl>
    <w:p w14:paraId="279CDD76">
      <w:pPr>
        <w:rPr>
          <w:rFonts w:ascii="Arial"/>
          <w:sz w:val="21"/>
        </w:rPr>
      </w:pPr>
    </w:p>
    <w:p w14:paraId="1B03E94E">
      <w:pPr>
        <w:rPr>
          <w:rFonts w:ascii="Arial" w:hAnsi="Arial" w:eastAsia="Arial" w:cs="Arial"/>
          <w:sz w:val="21"/>
          <w:szCs w:val="21"/>
        </w:rPr>
        <w:sectPr>
          <w:footerReference r:id="rId13" w:type="default"/>
          <w:pgSz w:w="11906" w:h="16839"/>
          <w:pgMar w:top="1431" w:right="1431" w:bottom="1345" w:left="1431" w:header="0" w:footer="1116" w:gutter="0"/>
          <w:cols w:space="720" w:num="1"/>
        </w:sectPr>
      </w:pPr>
    </w:p>
    <w:p w14:paraId="15E70B7E">
      <w:pPr>
        <w:spacing w:before="28"/>
      </w:pPr>
    </w:p>
    <w:tbl>
      <w:tblPr>
        <w:tblStyle w:val="8"/>
        <w:tblW w:w="903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2622"/>
        <w:gridCol w:w="5249"/>
      </w:tblGrid>
      <w:tr w14:paraId="2A4F6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161" w:type="dxa"/>
            <w:vAlign w:val="top"/>
          </w:tcPr>
          <w:p w14:paraId="35159169">
            <w:pPr>
              <w:rPr>
                <w:rFonts w:ascii="Arial"/>
                <w:sz w:val="21"/>
              </w:rPr>
            </w:pPr>
          </w:p>
        </w:tc>
        <w:tc>
          <w:tcPr>
            <w:tcW w:w="2622" w:type="dxa"/>
            <w:vAlign w:val="top"/>
          </w:tcPr>
          <w:p w14:paraId="627C168B">
            <w:pPr>
              <w:rPr>
                <w:rFonts w:ascii="Arial"/>
                <w:sz w:val="21"/>
              </w:rPr>
            </w:pPr>
          </w:p>
        </w:tc>
        <w:tc>
          <w:tcPr>
            <w:tcW w:w="5249" w:type="dxa"/>
            <w:vAlign w:val="top"/>
          </w:tcPr>
          <w:p w14:paraId="3EDACD84">
            <w:pPr>
              <w:pStyle w:val="9"/>
              <w:spacing w:before="76" w:line="210" w:lineRule="auto"/>
              <w:ind w:left="132"/>
            </w:pPr>
            <w:r>
              <w:rPr>
                <w:spacing w:val="-8"/>
              </w:rPr>
              <w:t>□是</w:t>
            </w:r>
          </w:p>
        </w:tc>
      </w:tr>
      <w:tr w14:paraId="4C140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9" w:hRule="atLeast"/>
        </w:trPr>
        <w:tc>
          <w:tcPr>
            <w:tcW w:w="1161" w:type="dxa"/>
            <w:vAlign w:val="top"/>
          </w:tcPr>
          <w:p w14:paraId="022E4A35">
            <w:pPr>
              <w:spacing w:line="319" w:lineRule="auto"/>
              <w:rPr>
                <w:rFonts w:ascii="Arial"/>
                <w:sz w:val="21"/>
              </w:rPr>
            </w:pPr>
          </w:p>
          <w:p w14:paraId="58A6C7EE">
            <w:pPr>
              <w:spacing w:line="319" w:lineRule="auto"/>
              <w:rPr>
                <w:rFonts w:ascii="Arial"/>
                <w:sz w:val="21"/>
              </w:rPr>
            </w:pPr>
          </w:p>
          <w:p w14:paraId="50735581">
            <w:pPr>
              <w:pStyle w:val="9"/>
              <w:spacing w:before="68" w:line="239" w:lineRule="auto"/>
              <w:ind w:left="324"/>
            </w:pPr>
            <w:r>
              <w:rPr>
                <w:spacing w:val="-3"/>
              </w:rPr>
              <w:t>7.1.6</w:t>
            </w:r>
          </w:p>
        </w:tc>
        <w:tc>
          <w:tcPr>
            <w:tcW w:w="2622" w:type="dxa"/>
            <w:vAlign w:val="top"/>
          </w:tcPr>
          <w:p w14:paraId="02A95008">
            <w:pPr>
              <w:spacing w:line="319" w:lineRule="auto"/>
              <w:rPr>
                <w:rFonts w:ascii="Arial"/>
                <w:sz w:val="21"/>
              </w:rPr>
            </w:pPr>
          </w:p>
          <w:p w14:paraId="24D92389">
            <w:pPr>
              <w:spacing w:line="319" w:lineRule="auto"/>
              <w:rPr>
                <w:rFonts w:ascii="Arial"/>
                <w:sz w:val="21"/>
              </w:rPr>
            </w:pPr>
          </w:p>
          <w:p w14:paraId="25714289">
            <w:pPr>
              <w:pStyle w:val="9"/>
              <w:spacing w:before="68" w:line="219" w:lineRule="auto"/>
              <w:ind w:left="471"/>
            </w:pPr>
            <w:r>
              <w:rPr>
                <w:spacing w:val="-1"/>
              </w:rPr>
              <w:t>评标委员会的组成</w:t>
            </w:r>
          </w:p>
        </w:tc>
        <w:tc>
          <w:tcPr>
            <w:tcW w:w="5249" w:type="dxa"/>
            <w:vAlign w:val="top"/>
          </w:tcPr>
          <w:p w14:paraId="60BCD7D0">
            <w:pPr>
              <w:pStyle w:val="9"/>
              <w:spacing w:before="49" w:line="225" w:lineRule="auto"/>
              <w:ind w:left="129"/>
            </w:pPr>
            <w:r>
              <w:rPr>
                <w:rFonts w:ascii="Segoe UI Emoji" w:hAnsi="Segoe UI Emoji" w:eastAsia="Segoe UI Emoji" w:cs="Segoe UI Emoji"/>
                <w:color w:val="0000FF"/>
                <w:spacing w:val="-4"/>
              </w:rPr>
              <w:t>☑</w:t>
            </w:r>
            <w:r>
              <w:rPr>
                <w:spacing w:val="-4"/>
              </w:rPr>
              <w:t>评标委员会共设置</w:t>
            </w:r>
            <w:r>
              <w:rPr>
                <w:spacing w:val="-36"/>
              </w:rPr>
              <w:t xml:space="preserve"> </w:t>
            </w:r>
            <w:r>
              <w:rPr>
                <w:color w:val="0000FF"/>
                <w:spacing w:val="-4"/>
              </w:rPr>
              <w:t>5</w:t>
            </w:r>
            <w:r>
              <w:rPr>
                <w:color w:val="0000FF"/>
                <w:spacing w:val="-43"/>
              </w:rPr>
              <w:t xml:space="preserve"> </w:t>
            </w:r>
            <w:r>
              <w:rPr>
                <w:spacing w:val="-4"/>
              </w:rPr>
              <w:t>人</w:t>
            </w:r>
          </w:p>
          <w:p w14:paraId="7589574A">
            <w:pPr>
              <w:pStyle w:val="9"/>
              <w:spacing w:before="70" w:line="220" w:lineRule="auto"/>
              <w:ind w:left="112"/>
            </w:pPr>
            <w:r>
              <w:rPr>
                <w:spacing w:val="-2"/>
              </w:rPr>
              <w:t>其中：招标人代表</w:t>
            </w:r>
            <w:r>
              <w:rPr>
                <w:spacing w:val="-43"/>
              </w:rPr>
              <w:t xml:space="preserve"> </w:t>
            </w:r>
            <w:r>
              <w:rPr>
                <w:color w:val="0000FF"/>
                <w:spacing w:val="-2"/>
              </w:rPr>
              <w:t>0</w:t>
            </w:r>
            <w:r>
              <w:rPr>
                <w:color w:val="0000FF"/>
                <w:spacing w:val="-43"/>
              </w:rPr>
              <w:t xml:space="preserve"> </w:t>
            </w:r>
            <w:r>
              <w:rPr>
                <w:spacing w:val="-2"/>
              </w:rPr>
              <w:t>人</w:t>
            </w:r>
          </w:p>
          <w:p w14:paraId="10B4CD09">
            <w:pPr>
              <w:pStyle w:val="9"/>
              <w:spacing w:before="69" w:line="220" w:lineRule="auto"/>
              <w:ind w:left="112"/>
            </w:pPr>
            <w:r>
              <w:rPr>
                <w:spacing w:val="-3"/>
              </w:rPr>
              <w:t>技术类专家</w:t>
            </w:r>
            <w:r>
              <w:rPr>
                <w:spacing w:val="-42"/>
              </w:rPr>
              <w:t xml:space="preserve"> </w:t>
            </w:r>
            <w:r>
              <w:rPr>
                <w:rFonts w:hint="eastAsia"/>
                <w:color w:val="0000FF"/>
                <w:spacing w:val="-3"/>
                <w:lang w:val="en-US" w:eastAsia="zh-CN"/>
              </w:rPr>
              <w:t>3</w:t>
            </w:r>
            <w:r>
              <w:rPr>
                <w:color w:val="0000FF"/>
                <w:spacing w:val="-43"/>
              </w:rPr>
              <w:t xml:space="preserve"> </w:t>
            </w:r>
            <w:r>
              <w:rPr>
                <w:spacing w:val="-3"/>
              </w:rPr>
              <w:t>人</w:t>
            </w:r>
          </w:p>
          <w:p w14:paraId="31288582">
            <w:pPr>
              <w:pStyle w:val="9"/>
              <w:spacing w:before="69" w:line="220" w:lineRule="auto"/>
              <w:ind w:left="112"/>
            </w:pPr>
            <w:r>
              <w:rPr>
                <w:spacing w:val="-5"/>
              </w:rPr>
              <w:t>经济类专家</w:t>
            </w:r>
            <w:r>
              <w:rPr>
                <w:spacing w:val="-29"/>
              </w:rPr>
              <w:t xml:space="preserve"> </w:t>
            </w:r>
            <w:r>
              <w:rPr>
                <w:rFonts w:hint="eastAsia"/>
                <w:color w:val="0000FF"/>
                <w:spacing w:val="-5"/>
                <w:lang w:val="en-US" w:eastAsia="zh-CN"/>
              </w:rPr>
              <w:t>2</w:t>
            </w:r>
            <w:r>
              <w:rPr>
                <w:color w:val="0000FF"/>
                <w:spacing w:val="-43"/>
              </w:rPr>
              <w:t xml:space="preserve"> </w:t>
            </w:r>
            <w:r>
              <w:rPr>
                <w:spacing w:val="-5"/>
              </w:rPr>
              <w:t>人</w:t>
            </w:r>
          </w:p>
          <w:p w14:paraId="1B5AE1C8">
            <w:pPr>
              <w:pStyle w:val="9"/>
              <w:spacing w:before="70" w:line="210" w:lineRule="auto"/>
              <w:ind w:left="132"/>
            </w:pPr>
            <w:r>
              <w:rPr>
                <w:color w:val="0000FF"/>
                <w:spacing w:val="-4"/>
              </w:rPr>
              <w:t>□</w:t>
            </w:r>
            <w:r>
              <w:rPr>
                <w:spacing w:val="-4"/>
              </w:rPr>
              <w:t>招标人直接确定人</w:t>
            </w:r>
          </w:p>
        </w:tc>
      </w:tr>
      <w:tr w14:paraId="34898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8" w:hRule="atLeast"/>
        </w:trPr>
        <w:tc>
          <w:tcPr>
            <w:tcW w:w="1161" w:type="dxa"/>
            <w:vAlign w:val="top"/>
          </w:tcPr>
          <w:p w14:paraId="0D562296">
            <w:pPr>
              <w:spacing w:line="266" w:lineRule="auto"/>
              <w:rPr>
                <w:rFonts w:ascii="Arial"/>
                <w:sz w:val="21"/>
              </w:rPr>
            </w:pPr>
          </w:p>
          <w:p w14:paraId="140D45CA">
            <w:pPr>
              <w:spacing w:line="266" w:lineRule="auto"/>
              <w:rPr>
                <w:rFonts w:ascii="Arial"/>
                <w:sz w:val="21"/>
              </w:rPr>
            </w:pPr>
          </w:p>
          <w:p w14:paraId="4ABAD787">
            <w:pPr>
              <w:spacing w:line="266" w:lineRule="auto"/>
              <w:rPr>
                <w:rFonts w:ascii="Arial"/>
                <w:sz w:val="21"/>
              </w:rPr>
            </w:pPr>
          </w:p>
          <w:p w14:paraId="31B81C09">
            <w:pPr>
              <w:pStyle w:val="9"/>
              <w:spacing w:before="68" w:line="239" w:lineRule="auto"/>
              <w:ind w:left="324"/>
            </w:pPr>
            <w:r>
              <w:rPr>
                <w:spacing w:val="-3"/>
              </w:rPr>
              <w:t>7.1.7</w:t>
            </w:r>
          </w:p>
        </w:tc>
        <w:tc>
          <w:tcPr>
            <w:tcW w:w="2622" w:type="dxa"/>
            <w:vAlign w:val="top"/>
          </w:tcPr>
          <w:p w14:paraId="7840B9FD">
            <w:pPr>
              <w:spacing w:line="266" w:lineRule="auto"/>
              <w:rPr>
                <w:rFonts w:ascii="Arial"/>
                <w:sz w:val="21"/>
              </w:rPr>
            </w:pPr>
          </w:p>
          <w:p w14:paraId="0D6943D5">
            <w:pPr>
              <w:spacing w:line="266" w:lineRule="auto"/>
              <w:rPr>
                <w:rFonts w:ascii="Arial"/>
                <w:sz w:val="21"/>
              </w:rPr>
            </w:pPr>
          </w:p>
          <w:p w14:paraId="04CE2FB7">
            <w:pPr>
              <w:spacing w:line="266" w:lineRule="auto"/>
              <w:rPr>
                <w:rFonts w:ascii="Arial"/>
                <w:sz w:val="21"/>
              </w:rPr>
            </w:pPr>
          </w:p>
          <w:p w14:paraId="1CCEBAF7">
            <w:pPr>
              <w:pStyle w:val="9"/>
              <w:spacing w:before="68" w:line="220" w:lineRule="auto"/>
              <w:ind w:left="492"/>
            </w:pPr>
            <w:r>
              <w:rPr>
                <w:spacing w:val="-4"/>
              </w:rPr>
              <w:t>中标人的确定方法</w:t>
            </w:r>
          </w:p>
        </w:tc>
        <w:tc>
          <w:tcPr>
            <w:tcW w:w="5249" w:type="dxa"/>
            <w:vAlign w:val="top"/>
          </w:tcPr>
          <w:p w14:paraId="19AFC2DF">
            <w:pPr>
              <w:pStyle w:val="9"/>
              <w:spacing w:before="71" w:line="275" w:lineRule="auto"/>
              <w:ind w:left="110" w:right="102" w:firstLine="22"/>
              <w:jc w:val="both"/>
            </w:pPr>
            <w:r>
              <w:rPr>
                <w:rFonts w:hint="eastAsia"/>
                <w:color w:val="0000FF"/>
                <w:spacing w:val="-2"/>
                <w:lang w:eastAsia="zh-CN"/>
              </w:rPr>
              <w:t>☑</w:t>
            </w:r>
            <w:r>
              <w:rPr>
                <w:spacing w:val="-2"/>
              </w:rPr>
              <w:t>采用评标委员会推荐的方法，由评标委员会推荐有排</w:t>
            </w:r>
            <w:r>
              <w:rPr>
                <w:spacing w:val="-1"/>
              </w:rPr>
              <w:t>序的中标候选人，公示期满后招标人按照相关规定确定</w:t>
            </w:r>
            <w:r>
              <w:rPr>
                <w:spacing w:val="-2"/>
              </w:rPr>
              <w:t>中标人</w:t>
            </w:r>
          </w:p>
          <w:p w14:paraId="3544C12D">
            <w:pPr>
              <w:pStyle w:val="9"/>
              <w:spacing w:line="225" w:lineRule="auto"/>
              <w:ind w:left="129"/>
            </w:pPr>
            <w:r>
              <w:rPr>
                <w:rFonts w:hint="eastAsia" w:ascii="Segoe UI Emoji" w:hAnsi="Segoe UI Emoji" w:cs="Segoe UI Emoji"/>
                <w:color w:val="0000FF"/>
                <w:spacing w:val="-2"/>
                <w:lang w:eastAsia="zh-CN"/>
              </w:rPr>
              <w:t>□</w:t>
            </w:r>
            <w:r>
              <w:rPr>
                <w:spacing w:val="-2"/>
              </w:rPr>
              <w:t>授权评标委员会直接确定中标人</w:t>
            </w:r>
          </w:p>
          <w:p w14:paraId="3491E395">
            <w:pPr>
              <w:pStyle w:val="9"/>
              <w:spacing w:before="70" w:line="245" w:lineRule="auto"/>
              <w:ind w:left="112" w:right="102" w:firstLine="20"/>
            </w:pPr>
            <w:r>
              <w:rPr>
                <w:color w:val="0000FF"/>
                <w:spacing w:val="-2"/>
              </w:rPr>
              <w:t>□</w:t>
            </w:r>
            <w:r>
              <w:rPr>
                <w:spacing w:val="-2"/>
              </w:rPr>
              <w:t>采用评定分离的方法，由评标委员会推荐不排序的中</w:t>
            </w:r>
            <w:r>
              <w:rPr>
                <w:spacing w:val="-1"/>
              </w:rPr>
              <w:t>标备选人，再由招标人从中标备选人中确定中标</w:t>
            </w:r>
          </w:p>
        </w:tc>
      </w:tr>
      <w:tr w14:paraId="5A982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161" w:type="dxa"/>
            <w:vAlign w:val="top"/>
          </w:tcPr>
          <w:p w14:paraId="5BC4DEFC">
            <w:pPr>
              <w:pStyle w:val="9"/>
              <w:spacing w:before="233" w:line="239" w:lineRule="auto"/>
              <w:ind w:left="324"/>
            </w:pPr>
            <w:r>
              <w:rPr>
                <w:spacing w:val="-3"/>
              </w:rPr>
              <w:t>7.1.8</w:t>
            </w:r>
          </w:p>
        </w:tc>
        <w:tc>
          <w:tcPr>
            <w:tcW w:w="2622" w:type="dxa"/>
            <w:vAlign w:val="top"/>
          </w:tcPr>
          <w:p w14:paraId="49F0F68B">
            <w:pPr>
              <w:pStyle w:val="9"/>
              <w:spacing w:before="73" w:line="219" w:lineRule="auto"/>
              <w:ind w:left="177"/>
            </w:pPr>
            <w:r>
              <w:rPr>
                <w:spacing w:val="-3"/>
              </w:rPr>
              <w:t>中标候选（备）人的推荐</w:t>
            </w:r>
          </w:p>
          <w:p w14:paraId="2BBF3142">
            <w:pPr>
              <w:pStyle w:val="9"/>
              <w:spacing w:before="71" w:line="207" w:lineRule="auto"/>
              <w:ind w:left="1104"/>
            </w:pPr>
            <w:r>
              <w:rPr>
                <w:spacing w:val="-3"/>
              </w:rPr>
              <w:t>数量</w:t>
            </w:r>
          </w:p>
        </w:tc>
        <w:tc>
          <w:tcPr>
            <w:tcW w:w="5249" w:type="dxa"/>
            <w:vAlign w:val="top"/>
          </w:tcPr>
          <w:p w14:paraId="54956FAF">
            <w:pPr>
              <w:pStyle w:val="9"/>
              <w:spacing w:before="233" w:line="219" w:lineRule="auto"/>
              <w:ind w:left="110"/>
            </w:pPr>
            <w:r>
              <w:rPr>
                <w:spacing w:val="-2"/>
                <w:highlight w:val="none"/>
              </w:rPr>
              <w:t>评标委员会向招标人推荐</w:t>
            </w:r>
            <w:r>
              <w:rPr>
                <w:spacing w:val="-28"/>
                <w:highlight w:val="none"/>
              </w:rPr>
              <w:t xml:space="preserve"> </w:t>
            </w:r>
            <w:r>
              <w:rPr>
                <w:rFonts w:hint="eastAsia"/>
                <w:color w:val="0000FF"/>
                <w:spacing w:val="-2"/>
                <w:highlight w:val="none"/>
                <w:lang w:val="en-US" w:eastAsia="zh-CN"/>
              </w:rPr>
              <w:t>1</w:t>
            </w:r>
            <w:r>
              <w:rPr>
                <w:color w:val="0000FF"/>
                <w:spacing w:val="-43"/>
                <w:highlight w:val="none"/>
              </w:rPr>
              <w:t xml:space="preserve"> </w:t>
            </w:r>
            <w:r>
              <w:rPr>
                <w:spacing w:val="-2"/>
                <w:highlight w:val="none"/>
              </w:rPr>
              <w:t>家中标候（备）选人</w:t>
            </w:r>
          </w:p>
        </w:tc>
      </w:tr>
      <w:tr w14:paraId="789EE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8" w:hRule="atLeast"/>
        </w:trPr>
        <w:tc>
          <w:tcPr>
            <w:tcW w:w="1161" w:type="dxa"/>
            <w:vAlign w:val="top"/>
          </w:tcPr>
          <w:p w14:paraId="341932D8">
            <w:pPr>
              <w:spacing w:line="287" w:lineRule="auto"/>
              <w:rPr>
                <w:rFonts w:ascii="Arial"/>
                <w:sz w:val="21"/>
              </w:rPr>
            </w:pPr>
          </w:p>
          <w:p w14:paraId="6B8F8DE0">
            <w:pPr>
              <w:spacing w:line="287" w:lineRule="auto"/>
              <w:rPr>
                <w:rFonts w:ascii="Arial"/>
                <w:sz w:val="21"/>
              </w:rPr>
            </w:pPr>
          </w:p>
          <w:p w14:paraId="719FE197">
            <w:pPr>
              <w:spacing w:line="287" w:lineRule="auto"/>
              <w:rPr>
                <w:rFonts w:ascii="Arial"/>
                <w:sz w:val="21"/>
              </w:rPr>
            </w:pPr>
          </w:p>
          <w:p w14:paraId="04D083D7">
            <w:pPr>
              <w:spacing w:line="288" w:lineRule="auto"/>
              <w:rPr>
                <w:rFonts w:ascii="Arial"/>
                <w:sz w:val="21"/>
              </w:rPr>
            </w:pPr>
          </w:p>
          <w:p w14:paraId="61C4A42D">
            <w:pPr>
              <w:spacing w:line="288" w:lineRule="auto"/>
              <w:rPr>
                <w:rFonts w:ascii="Arial"/>
                <w:sz w:val="21"/>
              </w:rPr>
            </w:pPr>
          </w:p>
          <w:p w14:paraId="38A09108">
            <w:pPr>
              <w:pStyle w:val="9"/>
              <w:spacing w:before="68" w:line="239" w:lineRule="auto"/>
              <w:ind w:left="324"/>
            </w:pPr>
            <w:r>
              <w:rPr>
                <w:spacing w:val="-3"/>
              </w:rPr>
              <w:t>7.1.9</w:t>
            </w:r>
          </w:p>
        </w:tc>
        <w:tc>
          <w:tcPr>
            <w:tcW w:w="2622" w:type="dxa"/>
            <w:vAlign w:val="top"/>
          </w:tcPr>
          <w:p w14:paraId="36F8F4A8">
            <w:pPr>
              <w:spacing w:line="287" w:lineRule="auto"/>
              <w:rPr>
                <w:rFonts w:ascii="Arial"/>
                <w:sz w:val="21"/>
              </w:rPr>
            </w:pPr>
          </w:p>
          <w:p w14:paraId="72FC392A">
            <w:pPr>
              <w:spacing w:line="287" w:lineRule="auto"/>
              <w:rPr>
                <w:rFonts w:ascii="Arial"/>
                <w:sz w:val="21"/>
              </w:rPr>
            </w:pPr>
          </w:p>
          <w:p w14:paraId="10C23D6B">
            <w:pPr>
              <w:spacing w:line="287" w:lineRule="auto"/>
              <w:rPr>
                <w:rFonts w:ascii="Arial"/>
                <w:sz w:val="21"/>
              </w:rPr>
            </w:pPr>
          </w:p>
          <w:p w14:paraId="366F200A">
            <w:pPr>
              <w:spacing w:line="288" w:lineRule="auto"/>
              <w:rPr>
                <w:rFonts w:ascii="Arial"/>
                <w:sz w:val="21"/>
              </w:rPr>
            </w:pPr>
          </w:p>
          <w:p w14:paraId="5ACDDF16">
            <w:pPr>
              <w:spacing w:line="288" w:lineRule="auto"/>
              <w:rPr>
                <w:rFonts w:ascii="Arial"/>
                <w:sz w:val="21"/>
              </w:rPr>
            </w:pPr>
          </w:p>
          <w:p w14:paraId="7B3CF557">
            <w:pPr>
              <w:pStyle w:val="9"/>
              <w:spacing w:before="68" w:line="219" w:lineRule="auto"/>
              <w:ind w:left="156"/>
            </w:pPr>
            <w:r>
              <w:rPr>
                <w:spacing w:val="-1"/>
              </w:rPr>
              <w:t>采用评定分离的定标规则</w:t>
            </w:r>
          </w:p>
        </w:tc>
        <w:tc>
          <w:tcPr>
            <w:tcW w:w="5249" w:type="dxa"/>
            <w:vAlign w:val="top"/>
          </w:tcPr>
          <w:p w14:paraId="191BC689">
            <w:pPr>
              <w:pStyle w:val="9"/>
              <w:spacing w:before="75" w:line="250" w:lineRule="auto"/>
              <w:ind w:left="116" w:right="3924" w:firstLine="16"/>
            </w:pPr>
            <w:r>
              <w:rPr>
                <w:color w:val="0000FF"/>
                <w:spacing w:val="-13"/>
              </w:rPr>
              <w:t>□</w:t>
            </w:r>
            <w:r>
              <w:rPr>
                <w:spacing w:val="-13"/>
              </w:rPr>
              <w:t>定标方式：</w:t>
            </w:r>
            <w:r>
              <w:rPr>
                <w:spacing w:val="-3"/>
              </w:rPr>
              <w:t>定标要素</w:t>
            </w:r>
          </w:p>
          <w:p w14:paraId="38844939">
            <w:pPr>
              <w:pStyle w:val="9"/>
              <w:spacing w:before="69" w:line="220" w:lineRule="auto"/>
              <w:ind w:left="132"/>
            </w:pPr>
            <w:r>
              <w:rPr>
                <w:color w:val="0000FF"/>
                <w:spacing w:val="-6"/>
              </w:rPr>
              <w:t>□</w:t>
            </w:r>
            <w:r>
              <w:rPr>
                <w:spacing w:val="-6"/>
              </w:rPr>
              <w:t>企业实力</w:t>
            </w:r>
          </w:p>
          <w:p w14:paraId="0E89B70B">
            <w:pPr>
              <w:pStyle w:val="9"/>
              <w:spacing w:before="69" w:line="252" w:lineRule="auto"/>
              <w:ind w:left="132" w:right="4086"/>
            </w:pPr>
            <w:r>
              <w:rPr>
                <w:color w:val="0000FF"/>
                <w:spacing w:val="-6"/>
              </w:rPr>
              <w:t>□</w:t>
            </w:r>
            <w:r>
              <w:rPr>
                <w:spacing w:val="-6"/>
              </w:rPr>
              <w:t>价格因素</w:t>
            </w:r>
            <w:r>
              <w:rPr>
                <w:color w:val="0000FF"/>
                <w:spacing w:val="-10"/>
              </w:rPr>
              <w:t>□</w:t>
            </w:r>
            <w:r>
              <w:rPr>
                <w:spacing w:val="-10"/>
              </w:rPr>
              <w:t>履约</w:t>
            </w:r>
          </w:p>
          <w:p w14:paraId="70FB74F5">
            <w:pPr>
              <w:pStyle w:val="9"/>
              <w:spacing w:before="67" w:line="250" w:lineRule="auto"/>
              <w:ind w:left="132" w:right="3036"/>
            </w:pPr>
            <w:r>
              <w:rPr>
                <w:color w:val="0000FF"/>
                <w:spacing w:val="-3"/>
              </w:rPr>
              <w:t>□</w:t>
            </w:r>
            <w:r>
              <w:rPr>
                <w:spacing w:val="-3"/>
              </w:rPr>
              <w:t>拟派团队能力与水平</w:t>
            </w:r>
            <w:r>
              <w:rPr>
                <w:color w:val="0000FF"/>
                <w:spacing w:val="-10"/>
              </w:rPr>
              <w:t>□</w:t>
            </w:r>
            <w:r>
              <w:rPr>
                <w:spacing w:val="-10"/>
              </w:rPr>
              <w:t>信誉</w:t>
            </w:r>
          </w:p>
          <w:p w14:paraId="36CB4DD1">
            <w:pPr>
              <w:pStyle w:val="9"/>
              <w:spacing w:before="71" w:line="220" w:lineRule="auto"/>
              <w:ind w:left="132"/>
            </w:pPr>
            <w:r>
              <w:rPr>
                <w:color w:val="0000FF"/>
                <w:spacing w:val="-4"/>
              </w:rPr>
              <w:t>□</w:t>
            </w:r>
            <w:r>
              <w:rPr>
                <w:spacing w:val="-4"/>
              </w:rPr>
              <w:t>是否组建联合体</w:t>
            </w:r>
          </w:p>
          <w:p w14:paraId="5C400962">
            <w:pPr>
              <w:pStyle w:val="9"/>
              <w:spacing w:before="69" w:line="220" w:lineRule="auto"/>
              <w:ind w:left="132"/>
            </w:pPr>
            <w:r>
              <w:rPr>
                <w:color w:val="0000FF"/>
                <w:spacing w:val="-3"/>
              </w:rPr>
              <w:t>□</w:t>
            </w:r>
            <w:r>
              <w:rPr>
                <w:spacing w:val="-3"/>
              </w:rPr>
              <w:t>项目负责人答辩质量</w:t>
            </w:r>
          </w:p>
          <w:p w14:paraId="6C9D9C01">
            <w:pPr>
              <w:pStyle w:val="9"/>
              <w:spacing w:before="71" w:line="205" w:lineRule="auto"/>
              <w:ind w:left="132"/>
            </w:pPr>
            <w:r>
              <w:rPr>
                <w:color w:val="0000FF"/>
                <w:spacing w:val="-2"/>
              </w:rPr>
              <w:t>□</w:t>
            </w:r>
            <w:r>
              <w:rPr>
                <w:spacing w:val="-2"/>
              </w:rPr>
              <w:t>招标人认为需要考量的其他因素</w:t>
            </w:r>
          </w:p>
        </w:tc>
      </w:tr>
      <w:tr w14:paraId="3690A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3" w:hRule="atLeast"/>
        </w:trPr>
        <w:tc>
          <w:tcPr>
            <w:tcW w:w="1161" w:type="dxa"/>
            <w:vAlign w:val="top"/>
          </w:tcPr>
          <w:p w14:paraId="1DCB320B">
            <w:pPr>
              <w:spacing w:line="265" w:lineRule="auto"/>
              <w:rPr>
                <w:rFonts w:ascii="Arial"/>
                <w:sz w:val="21"/>
              </w:rPr>
            </w:pPr>
          </w:p>
          <w:p w14:paraId="280CA5BA">
            <w:pPr>
              <w:spacing w:line="265" w:lineRule="auto"/>
              <w:rPr>
                <w:rFonts w:ascii="Arial"/>
                <w:sz w:val="21"/>
              </w:rPr>
            </w:pPr>
          </w:p>
          <w:p w14:paraId="789A4FE0">
            <w:pPr>
              <w:spacing w:line="265" w:lineRule="auto"/>
              <w:rPr>
                <w:rFonts w:ascii="Arial"/>
                <w:sz w:val="21"/>
              </w:rPr>
            </w:pPr>
          </w:p>
          <w:p w14:paraId="6CE5B478">
            <w:pPr>
              <w:pStyle w:val="9"/>
              <w:spacing w:before="68" w:line="239" w:lineRule="auto"/>
              <w:ind w:left="320"/>
            </w:pPr>
            <w:r>
              <w:rPr>
                <w:spacing w:val="-2"/>
              </w:rPr>
              <w:t>8.3.2</w:t>
            </w:r>
          </w:p>
        </w:tc>
        <w:tc>
          <w:tcPr>
            <w:tcW w:w="2622" w:type="dxa"/>
            <w:vAlign w:val="top"/>
          </w:tcPr>
          <w:p w14:paraId="4DFAA045">
            <w:pPr>
              <w:spacing w:line="265" w:lineRule="auto"/>
              <w:rPr>
                <w:rFonts w:ascii="Arial"/>
                <w:sz w:val="21"/>
              </w:rPr>
            </w:pPr>
          </w:p>
          <w:p w14:paraId="1810D28A">
            <w:pPr>
              <w:spacing w:line="265" w:lineRule="auto"/>
              <w:rPr>
                <w:rFonts w:ascii="Arial"/>
                <w:sz w:val="21"/>
              </w:rPr>
            </w:pPr>
          </w:p>
          <w:p w14:paraId="1F27CE52">
            <w:pPr>
              <w:spacing w:line="265" w:lineRule="auto"/>
              <w:rPr>
                <w:rFonts w:ascii="Arial"/>
                <w:sz w:val="21"/>
              </w:rPr>
            </w:pPr>
          </w:p>
          <w:p w14:paraId="71A95BEF">
            <w:pPr>
              <w:pStyle w:val="9"/>
              <w:spacing w:before="68" w:line="220" w:lineRule="auto"/>
              <w:ind w:left="685"/>
            </w:pPr>
            <w:r>
              <w:rPr>
                <w:spacing w:val="-2"/>
              </w:rPr>
              <w:t>工程履约担保</w:t>
            </w:r>
          </w:p>
        </w:tc>
        <w:tc>
          <w:tcPr>
            <w:tcW w:w="5249" w:type="dxa"/>
            <w:vAlign w:val="top"/>
          </w:tcPr>
          <w:p w14:paraId="2F8F3BB3">
            <w:bookmarkStart w:id="10" w:name="EB91e92ff5cd044410a6fbd116391c8dd4"/>
            <w:r>
              <w:rPr>
                <w:rFonts w:hint="eastAsia"/>
                <w:color w:val="0000FF"/>
                <w:highlight w:val="white"/>
              </w:rPr>
              <w:t xml:space="preserve"> □实行工程建设合同担保金</w:t>
            </w:r>
            <w:bookmarkEnd w:id="10"/>
            <w:r>
              <w:rPr>
                <w:rFonts w:hint="eastAsia"/>
                <w:highlight w:val="white"/>
              </w:rPr>
              <w:t>，担保金为合同价款</w:t>
            </w:r>
            <w:bookmarkStart w:id="11" w:name="EBa09404e906b54b70953ae9c57a53ccdf"/>
            <w:bookmarkEnd w:id="11"/>
            <w:r>
              <w:rPr>
                <w:rFonts w:hint="eastAsia" w:cs="宋体"/>
                <w:highlight w:val="white"/>
              </w:rPr>
              <w:t>﹪</w:t>
            </w:r>
            <w:r>
              <w:rPr>
                <w:rFonts w:hint="eastAsia"/>
                <w:highlight w:val="white"/>
              </w:rPr>
              <w:t>；接到中标通知书后</w:t>
            </w:r>
            <w:bookmarkStart w:id="12" w:name="EBa15d0a74276f43b3905565933705d4ac"/>
            <w:bookmarkEnd w:id="12"/>
            <w:r>
              <w:rPr>
                <w:rFonts w:hint="eastAsia"/>
                <w:highlight w:val="white"/>
              </w:rPr>
              <w:t>天内提交；</w:t>
            </w:r>
          </w:p>
          <w:p w14:paraId="7162A82B">
            <w:bookmarkStart w:id="13" w:name="EBd30fcc518d58453ebf8ed392bbeab341"/>
            <w:r>
              <w:rPr>
                <w:rFonts w:hint="eastAsia"/>
                <w:color w:val="0000FF"/>
                <w:highlight w:val="white"/>
              </w:rPr>
              <w:t xml:space="preserve"> </w:t>
            </w:r>
            <w:r>
              <w:rPr>
                <w:rFonts w:hint="eastAsia" w:ascii="MS Gothic" w:hAnsi="MS Gothic" w:eastAsia="MS Gothic" w:cs="MS Gothic"/>
                <w:color w:val="0000FF"/>
                <w:highlight w:val="white"/>
              </w:rPr>
              <w:t>☑</w:t>
            </w:r>
            <w:r>
              <w:rPr>
                <w:rFonts w:hint="eastAsia"/>
                <w:color w:val="0000FF"/>
                <w:highlight w:val="white"/>
              </w:rPr>
              <w:t>实行履约保证金担保</w:t>
            </w:r>
            <w:bookmarkEnd w:id="13"/>
            <w:r>
              <w:rPr>
                <w:rFonts w:hint="eastAsia"/>
                <w:highlight w:val="white"/>
              </w:rPr>
              <w:t>，履约保证金为合同价款</w:t>
            </w:r>
            <w:r>
              <w:rPr>
                <w:rFonts w:hint="eastAsia"/>
                <w:color w:val="0000FF"/>
                <w:highlight w:val="white"/>
                <w:lang w:val="en-US" w:eastAsia="zh-CN"/>
              </w:rPr>
              <w:t>6</w:t>
            </w:r>
            <w:r>
              <w:rPr>
                <w:rFonts w:hint="eastAsia"/>
                <w:highlight w:val="white"/>
              </w:rPr>
              <w:t>﹪；</w:t>
            </w:r>
            <w:r>
              <w:rPr>
                <w:rFonts w:hint="eastAsia" w:eastAsia="宋体"/>
                <w:highlight w:val="white"/>
                <w:lang w:val="en-US" w:eastAsia="zh-CN"/>
              </w:rPr>
              <w:t>签订施工合同前</w:t>
            </w:r>
            <w:r>
              <w:rPr>
                <w:rFonts w:hint="eastAsia"/>
                <w:highlight w:val="white"/>
              </w:rPr>
              <w:t>提交；</w:t>
            </w:r>
            <w:r>
              <w:rPr>
                <w:rFonts w:hint="eastAsia" w:eastAsia="宋体"/>
                <w:b/>
                <w:bCs/>
                <w:highlight w:val="white"/>
                <w:lang w:eastAsia="zh-CN"/>
              </w:rPr>
              <w:t>（</w:t>
            </w:r>
            <w:r>
              <w:rPr>
                <w:rFonts w:hint="eastAsia"/>
                <w:b/>
                <w:bCs/>
                <w:color w:val="0000FF"/>
                <w:highlight w:val="white"/>
              </w:rPr>
              <w:t>履约保证金</w:t>
            </w:r>
            <w:r>
              <w:rPr>
                <w:rFonts w:hint="eastAsia" w:eastAsia="宋体"/>
                <w:b/>
                <w:bCs/>
                <w:color w:val="0000FF"/>
                <w:highlight w:val="white"/>
                <w:lang w:val="en-US" w:eastAsia="zh-CN"/>
              </w:rPr>
              <w:t>采用银行转账方式</w:t>
            </w:r>
            <w:r>
              <w:rPr>
                <w:rFonts w:hint="eastAsia" w:eastAsia="宋体"/>
                <w:b/>
                <w:bCs/>
                <w:highlight w:val="white"/>
                <w:lang w:eastAsia="zh-CN"/>
              </w:rPr>
              <w:t>）</w:t>
            </w:r>
          </w:p>
          <w:p w14:paraId="4884EF60">
            <w:pPr>
              <w:pStyle w:val="9"/>
              <w:spacing w:before="48" w:line="204" w:lineRule="auto"/>
              <w:ind w:left="132"/>
            </w:pPr>
            <w:bookmarkStart w:id="14" w:name="EB20cf4b6cf824421c953069850e87fd77"/>
            <w:r>
              <w:rPr>
                <w:rFonts w:hint="eastAsia" w:ascii="MS Gothic" w:hAnsi="MS Gothic" w:eastAsia="宋体" w:cs="MS Gothic"/>
                <w:color w:val="0000FF"/>
                <w:highlight w:val="white"/>
                <w:lang w:eastAsia="zh-CN"/>
              </w:rPr>
              <w:t>□</w:t>
            </w:r>
            <w:r>
              <w:rPr>
                <w:rFonts w:hint="eastAsia"/>
                <w:color w:val="0000FF"/>
                <w:highlight w:val="white"/>
              </w:rPr>
              <w:t>实行银行保函担保</w:t>
            </w:r>
            <w:bookmarkEnd w:id="14"/>
            <w:r>
              <w:rPr>
                <w:rFonts w:hint="eastAsia"/>
                <w:highlight w:val="white"/>
              </w:rPr>
              <w:t>，银行保函为合同价款</w:t>
            </w:r>
            <w:r>
              <w:rPr>
                <w:rFonts w:hint="eastAsia" w:cs="宋体"/>
                <w:highlight w:val="white"/>
              </w:rPr>
              <w:t>﹪</w:t>
            </w:r>
            <w:r>
              <w:rPr>
                <w:rFonts w:hint="eastAsia"/>
                <w:highlight w:val="white"/>
              </w:rPr>
              <w:t>；接到中标通知书后天内提交。</w:t>
            </w:r>
          </w:p>
        </w:tc>
      </w:tr>
      <w:tr w14:paraId="5E12C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161" w:type="dxa"/>
            <w:vAlign w:val="top"/>
          </w:tcPr>
          <w:p w14:paraId="4F3967A1">
            <w:pPr>
              <w:spacing w:line="327" w:lineRule="auto"/>
              <w:rPr>
                <w:rFonts w:ascii="Arial"/>
                <w:sz w:val="21"/>
              </w:rPr>
            </w:pPr>
          </w:p>
          <w:p w14:paraId="0E300A75">
            <w:pPr>
              <w:pStyle w:val="9"/>
              <w:spacing w:before="68" w:line="239" w:lineRule="auto"/>
              <w:ind w:left="425"/>
            </w:pPr>
            <w:r>
              <w:rPr>
                <w:spacing w:val="-3"/>
              </w:rPr>
              <w:t>9.4</w:t>
            </w:r>
          </w:p>
        </w:tc>
        <w:tc>
          <w:tcPr>
            <w:tcW w:w="2622" w:type="dxa"/>
            <w:vAlign w:val="top"/>
          </w:tcPr>
          <w:p w14:paraId="160A7E7D">
            <w:pPr>
              <w:spacing w:line="326" w:lineRule="auto"/>
              <w:rPr>
                <w:rFonts w:ascii="Arial"/>
                <w:sz w:val="21"/>
              </w:rPr>
            </w:pPr>
          </w:p>
          <w:p w14:paraId="704BE7DA">
            <w:pPr>
              <w:pStyle w:val="9"/>
              <w:spacing w:before="69" w:line="220" w:lineRule="auto"/>
              <w:ind w:left="580"/>
            </w:pPr>
            <w:r>
              <w:rPr>
                <w:spacing w:val="-2"/>
              </w:rPr>
              <w:t>工期延误赔偿费</w:t>
            </w:r>
          </w:p>
        </w:tc>
        <w:tc>
          <w:tcPr>
            <w:tcW w:w="5249" w:type="dxa"/>
            <w:vAlign w:val="top"/>
          </w:tcPr>
          <w:p w14:paraId="1ACB5B42">
            <w:pPr>
              <w:pStyle w:val="9"/>
              <w:spacing w:before="77" w:line="220" w:lineRule="auto"/>
              <w:ind w:left="132"/>
            </w:pPr>
            <w:r>
              <w:rPr>
                <w:color w:val="0000FF"/>
                <w:spacing w:val="-3"/>
              </w:rPr>
              <w:t>□</w:t>
            </w:r>
            <w:r>
              <w:rPr>
                <w:spacing w:val="-3"/>
              </w:rPr>
              <w:t>赔偿金额元/日历天</w:t>
            </w:r>
          </w:p>
          <w:p w14:paraId="1B1ABE71">
            <w:pPr>
              <w:pStyle w:val="9"/>
              <w:spacing w:before="70" w:line="218" w:lineRule="auto"/>
              <w:ind w:left="132"/>
            </w:pPr>
            <w:r>
              <w:rPr>
                <w:color w:val="0000FF"/>
                <w:spacing w:val="3"/>
              </w:rPr>
              <w:t>□</w:t>
            </w:r>
            <w:r>
              <w:rPr>
                <w:spacing w:val="3"/>
              </w:rPr>
              <w:t>赔偿费限额为合同价格的%</w:t>
            </w:r>
          </w:p>
          <w:p w14:paraId="346EAEC1">
            <w:pPr>
              <w:pStyle w:val="9"/>
              <w:spacing w:before="72" w:line="203" w:lineRule="auto"/>
              <w:ind w:left="132"/>
            </w:pPr>
            <w:r>
              <w:rPr>
                <w:color w:val="0000FF"/>
                <w:spacing w:val="-5"/>
              </w:rPr>
              <w:t>□</w:t>
            </w:r>
            <w:r>
              <w:rPr>
                <w:spacing w:val="-5"/>
              </w:rPr>
              <w:t>赔偿费限额元</w:t>
            </w:r>
          </w:p>
        </w:tc>
      </w:tr>
      <w:tr w14:paraId="6E70A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161" w:type="dxa"/>
            <w:vAlign w:val="top"/>
          </w:tcPr>
          <w:p w14:paraId="0093DE26">
            <w:pPr>
              <w:pStyle w:val="9"/>
              <w:spacing w:before="238" w:line="239" w:lineRule="auto"/>
              <w:ind w:left="320"/>
            </w:pPr>
            <w:r>
              <w:rPr>
                <w:spacing w:val="-2"/>
              </w:rPr>
              <w:t>9.5.1</w:t>
            </w:r>
          </w:p>
        </w:tc>
        <w:tc>
          <w:tcPr>
            <w:tcW w:w="2622" w:type="dxa"/>
            <w:vAlign w:val="top"/>
          </w:tcPr>
          <w:p w14:paraId="16127B32">
            <w:pPr>
              <w:pStyle w:val="9"/>
              <w:spacing w:before="78" w:line="242" w:lineRule="auto"/>
              <w:ind w:left="474" w:right="152" w:hanging="316"/>
            </w:pPr>
            <w:r>
              <w:rPr>
                <w:spacing w:val="-1"/>
              </w:rPr>
              <w:t>合同工期提前于国家定额</w:t>
            </w:r>
            <w:r>
              <w:rPr>
                <w:spacing w:val="-2"/>
              </w:rPr>
              <w:t>工期的赶工措施费</w:t>
            </w:r>
          </w:p>
        </w:tc>
        <w:tc>
          <w:tcPr>
            <w:tcW w:w="5249" w:type="dxa"/>
            <w:vAlign w:val="top"/>
          </w:tcPr>
          <w:p w14:paraId="408270FA">
            <w:pPr>
              <w:pStyle w:val="9"/>
              <w:spacing w:before="238" w:line="220" w:lineRule="auto"/>
              <w:ind w:left="132"/>
            </w:pPr>
            <w:r>
              <w:rPr>
                <w:color w:val="0000FF"/>
                <w:spacing w:val="-5"/>
              </w:rPr>
              <w:t>□</w:t>
            </w:r>
            <w:r>
              <w:rPr>
                <w:spacing w:val="-5"/>
              </w:rPr>
              <w:t>赶工措施费</w:t>
            </w:r>
          </w:p>
        </w:tc>
      </w:tr>
      <w:tr w14:paraId="75972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161" w:type="dxa"/>
            <w:vAlign w:val="top"/>
          </w:tcPr>
          <w:p w14:paraId="43DC8C1E">
            <w:pPr>
              <w:spacing w:line="329" w:lineRule="auto"/>
              <w:rPr>
                <w:rFonts w:ascii="Arial"/>
                <w:sz w:val="21"/>
              </w:rPr>
            </w:pPr>
          </w:p>
          <w:p w14:paraId="0EEFD6F8">
            <w:pPr>
              <w:pStyle w:val="9"/>
              <w:spacing w:before="68" w:line="239" w:lineRule="auto"/>
              <w:ind w:left="320"/>
            </w:pPr>
            <w:r>
              <w:rPr>
                <w:spacing w:val="-2"/>
              </w:rPr>
              <w:t>9.5.2</w:t>
            </w:r>
          </w:p>
        </w:tc>
        <w:tc>
          <w:tcPr>
            <w:tcW w:w="2622" w:type="dxa"/>
            <w:vAlign w:val="top"/>
          </w:tcPr>
          <w:p w14:paraId="1C3ECE88">
            <w:pPr>
              <w:pStyle w:val="9"/>
              <w:spacing w:before="240" w:line="283" w:lineRule="auto"/>
              <w:ind w:left="789" w:right="152" w:hanging="627"/>
            </w:pPr>
            <w:r>
              <w:rPr>
                <w:spacing w:val="-2"/>
              </w:rPr>
              <w:t>实际施工工期提前于合同工期的奖励</w:t>
            </w:r>
          </w:p>
        </w:tc>
        <w:tc>
          <w:tcPr>
            <w:tcW w:w="5249" w:type="dxa"/>
            <w:vAlign w:val="top"/>
          </w:tcPr>
          <w:p w14:paraId="3CBB3940">
            <w:pPr>
              <w:pStyle w:val="9"/>
              <w:spacing w:before="79" w:line="220" w:lineRule="auto"/>
              <w:ind w:left="132"/>
            </w:pPr>
            <w:r>
              <w:rPr>
                <w:color w:val="0000FF"/>
                <w:spacing w:val="-3"/>
              </w:rPr>
              <w:t>□</w:t>
            </w:r>
            <w:r>
              <w:rPr>
                <w:spacing w:val="-3"/>
              </w:rPr>
              <w:t>奖励金额元/日历天</w:t>
            </w:r>
          </w:p>
          <w:p w14:paraId="71F5393E">
            <w:pPr>
              <w:pStyle w:val="9"/>
              <w:spacing w:before="70" w:line="218" w:lineRule="auto"/>
              <w:ind w:left="132"/>
            </w:pPr>
            <w:r>
              <w:rPr>
                <w:color w:val="0000FF"/>
                <w:spacing w:val="4"/>
              </w:rPr>
              <w:t>□</w:t>
            </w:r>
            <w:r>
              <w:rPr>
                <w:spacing w:val="4"/>
              </w:rPr>
              <w:t>奖励限额合同价格的%</w:t>
            </w:r>
          </w:p>
          <w:p w14:paraId="67CBB892">
            <w:pPr>
              <w:pStyle w:val="9"/>
              <w:spacing w:before="71" w:line="202" w:lineRule="auto"/>
              <w:ind w:left="132"/>
            </w:pPr>
            <w:r>
              <w:rPr>
                <w:color w:val="0000FF"/>
                <w:spacing w:val="-5"/>
              </w:rPr>
              <w:t>□</w:t>
            </w:r>
            <w:r>
              <w:rPr>
                <w:spacing w:val="-5"/>
              </w:rPr>
              <w:t>奖励限额元</w:t>
            </w:r>
          </w:p>
        </w:tc>
      </w:tr>
      <w:tr w14:paraId="05020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161" w:type="dxa"/>
            <w:vAlign w:val="top"/>
          </w:tcPr>
          <w:p w14:paraId="1EC4983D">
            <w:pPr>
              <w:pStyle w:val="9"/>
              <w:spacing w:before="240" w:line="239" w:lineRule="auto"/>
              <w:ind w:left="320"/>
            </w:pPr>
            <w:r>
              <w:rPr>
                <w:spacing w:val="-2"/>
              </w:rPr>
              <w:t>9.6.2</w:t>
            </w:r>
          </w:p>
        </w:tc>
        <w:tc>
          <w:tcPr>
            <w:tcW w:w="2622" w:type="dxa"/>
            <w:vAlign w:val="top"/>
          </w:tcPr>
          <w:p w14:paraId="365C0CA0">
            <w:pPr>
              <w:pStyle w:val="9"/>
              <w:spacing w:before="80" w:line="220" w:lineRule="auto"/>
              <w:ind w:left="156"/>
            </w:pPr>
            <w:r>
              <w:rPr>
                <w:spacing w:val="-1"/>
              </w:rPr>
              <w:t>达到优质（优良）工程的</w:t>
            </w:r>
          </w:p>
          <w:p w14:paraId="3CBB0838">
            <w:pPr>
              <w:pStyle w:val="9"/>
              <w:spacing w:before="70" w:line="201" w:lineRule="auto"/>
              <w:ind w:left="1104"/>
            </w:pPr>
            <w:r>
              <w:rPr>
                <w:spacing w:val="-3"/>
              </w:rPr>
              <w:t>奖励</w:t>
            </w:r>
          </w:p>
        </w:tc>
        <w:tc>
          <w:tcPr>
            <w:tcW w:w="5249" w:type="dxa"/>
            <w:vAlign w:val="top"/>
          </w:tcPr>
          <w:p w14:paraId="73B1E7E5">
            <w:pPr>
              <w:pStyle w:val="9"/>
              <w:spacing w:before="80" w:line="218" w:lineRule="auto"/>
              <w:ind w:left="132"/>
            </w:pPr>
            <w:r>
              <w:rPr>
                <w:color w:val="0000FF"/>
                <w:spacing w:val="6"/>
              </w:rPr>
              <w:t>□</w:t>
            </w:r>
            <w:r>
              <w:rPr>
                <w:spacing w:val="6"/>
              </w:rPr>
              <w:t>合同价格的%</w:t>
            </w:r>
          </w:p>
          <w:p w14:paraId="7AD4DE3E">
            <w:pPr>
              <w:pStyle w:val="9"/>
              <w:spacing w:before="71" w:line="201" w:lineRule="auto"/>
              <w:ind w:left="132"/>
            </w:pPr>
            <w:r>
              <w:rPr>
                <w:color w:val="0000FF"/>
                <w:spacing w:val="-3"/>
              </w:rPr>
              <w:t>□</w:t>
            </w:r>
            <w:r>
              <w:rPr>
                <w:spacing w:val="-3"/>
              </w:rPr>
              <w:t>按建筑面积元/平方米</w:t>
            </w:r>
          </w:p>
        </w:tc>
      </w:tr>
      <w:tr w14:paraId="36A82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161" w:type="dxa"/>
            <w:vAlign w:val="top"/>
          </w:tcPr>
          <w:p w14:paraId="024DE209">
            <w:pPr>
              <w:pStyle w:val="9"/>
              <w:spacing w:before="81" w:line="205" w:lineRule="auto"/>
              <w:ind w:left="320"/>
            </w:pPr>
            <w:r>
              <w:rPr>
                <w:spacing w:val="-2"/>
              </w:rPr>
              <w:t>9.6.3</w:t>
            </w:r>
          </w:p>
        </w:tc>
        <w:tc>
          <w:tcPr>
            <w:tcW w:w="2622" w:type="dxa"/>
            <w:vAlign w:val="top"/>
          </w:tcPr>
          <w:p w14:paraId="10FD954B">
            <w:pPr>
              <w:pStyle w:val="9"/>
              <w:spacing w:before="81" w:line="205" w:lineRule="auto"/>
              <w:ind w:left="266"/>
            </w:pPr>
            <w:r>
              <w:rPr>
                <w:spacing w:val="-2"/>
              </w:rPr>
              <w:t>未达到优良等级的罚金</w:t>
            </w:r>
          </w:p>
        </w:tc>
        <w:tc>
          <w:tcPr>
            <w:tcW w:w="5249" w:type="dxa"/>
            <w:vAlign w:val="top"/>
          </w:tcPr>
          <w:p w14:paraId="698B7265">
            <w:pPr>
              <w:pStyle w:val="9"/>
              <w:spacing w:before="81" w:line="205" w:lineRule="auto"/>
              <w:ind w:left="132"/>
            </w:pPr>
            <w:r>
              <w:rPr>
                <w:color w:val="0000FF"/>
                <w:spacing w:val="6"/>
              </w:rPr>
              <w:t>□</w:t>
            </w:r>
            <w:r>
              <w:rPr>
                <w:spacing w:val="6"/>
              </w:rPr>
              <w:t>合同价格的%</w:t>
            </w:r>
          </w:p>
        </w:tc>
      </w:tr>
    </w:tbl>
    <w:p w14:paraId="34BF663B">
      <w:pPr>
        <w:rPr>
          <w:rFonts w:ascii="Arial"/>
          <w:sz w:val="21"/>
        </w:rPr>
      </w:pPr>
    </w:p>
    <w:p w14:paraId="556E4A5B">
      <w:pPr>
        <w:rPr>
          <w:rFonts w:ascii="Arial" w:hAnsi="Arial" w:eastAsia="Arial" w:cs="Arial"/>
          <w:sz w:val="21"/>
          <w:szCs w:val="21"/>
        </w:rPr>
        <w:sectPr>
          <w:footerReference r:id="rId14" w:type="default"/>
          <w:pgSz w:w="11906" w:h="16839"/>
          <w:pgMar w:top="1431" w:right="1431" w:bottom="1345" w:left="1431" w:header="0" w:footer="1116" w:gutter="0"/>
          <w:cols w:space="720" w:num="1"/>
        </w:sectPr>
      </w:pPr>
    </w:p>
    <w:p w14:paraId="281210F2">
      <w:pPr>
        <w:spacing w:before="28"/>
      </w:pPr>
    </w:p>
    <w:tbl>
      <w:tblPr>
        <w:tblStyle w:val="8"/>
        <w:tblW w:w="903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2622"/>
        <w:gridCol w:w="5249"/>
      </w:tblGrid>
      <w:tr w14:paraId="6527C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161" w:type="dxa"/>
            <w:vAlign w:val="top"/>
          </w:tcPr>
          <w:p w14:paraId="25EF9003">
            <w:pPr>
              <w:rPr>
                <w:rFonts w:ascii="Arial"/>
                <w:sz w:val="21"/>
              </w:rPr>
            </w:pPr>
          </w:p>
        </w:tc>
        <w:tc>
          <w:tcPr>
            <w:tcW w:w="2622" w:type="dxa"/>
            <w:vAlign w:val="top"/>
          </w:tcPr>
          <w:p w14:paraId="768ADEA4">
            <w:pPr>
              <w:rPr>
                <w:rFonts w:ascii="Arial"/>
                <w:sz w:val="21"/>
              </w:rPr>
            </w:pPr>
          </w:p>
        </w:tc>
        <w:tc>
          <w:tcPr>
            <w:tcW w:w="5249" w:type="dxa"/>
            <w:vAlign w:val="top"/>
          </w:tcPr>
          <w:p w14:paraId="27C769E6">
            <w:pPr>
              <w:pStyle w:val="9"/>
              <w:spacing w:before="76" w:line="210" w:lineRule="auto"/>
              <w:ind w:left="132"/>
            </w:pPr>
            <w:r>
              <w:rPr>
                <w:color w:val="0000FF"/>
                <w:spacing w:val="-3"/>
              </w:rPr>
              <w:t>□</w:t>
            </w:r>
            <w:r>
              <w:rPr>
                <w:spacing w:val="-3"/>
              </w:rPr>
              <w:t>按建筑面积元/平方米</w:t>
            </w:r>
          </w:p>
        </w:tc>
      </w:tr>
      <w:tr w14:paraId="159D6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161" w:type="dxa"/>
            <w:vAlign w:val="top"/>
          </w:tcPr>
          <w:p w14:paraId="21AEB4B8">
            <w:pPr>
              <w:pStyle w:val="9"/>
              <w:spacing w:before="230" w:line="239" w:lineRule="auto"/>
              <w:ind w:left="320"/>
            </w:pPr>
            <w:r>
              <w:rPr>
                <w:spacing w:val="-2"/>
              </w:rPr>
              <w:t>9.9.1</w:t>
            </w:r>
          </w:p>
        </w:tc>
        <w:tc>
          <w:tcPr>
            <w:tcW w:w="2622" w:type="dxa"/>
            <w:vAlign w:val="top"/>
          </w:tcPr>
          <w:p w14:paraId="5E454FA3">
            <w:pPr>
              <w:pStyle w:val="9"/>
              <w:spacing w:before="230" w:line="220" w:lineRule="auto"/>
              <w:ind w:left="790"/>
            </w:pPr>
            <w:r>
              <w:rPr>
                <w:spacing w:val="-2"/>
              </w:rPr>
              <w:t>工程预付款</w:t>
            </w:r>
          </w:p>
        </w:tc>
        <w:tc>
          <w:tcPr>
            <w:tcW w:w="5249" w:type="dxa"/>
            <w:vAlign w:val="top"/>
          </w:tcPr>
          <w:p w14:paraId="2D1A63FF">
            <w:pPr>
              <w:pStyle w:val="9"/>
              <w:spacing w:before="71" w:line="245" w:lineRule="auto"/>
              <w:ind w:left="112" w:right="109" w:firstLine="19"/>
            </w:pPr>
            <w:r>
              <w:rPr>
                <w:color w:val="0000FF"/>
                <w:spacing w:val="-2"/>
              </w:rPr>
              <w:t>□</w:t>
            </w:r>
            <w:r>
              <w:rPr>
                <w:spacing w:val="-2"/>
              </w:rPr>
              <w:t>合同正式签署后天内，向承包人预付合同价款％工程</w:t>
            </w:r>
            <w:r>
              <w:rPr>
                <w:spacing w:val="-3"/>
              </w:rPr>
              <w:t>预付款</w:t>
            </w:r>
          </w:p>
        </w:tc>
      </w:tr>
      <w:tr w14:paraId="04838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61" w:type="dxa"/>
            <w:vAlign w:val="top"/>
          </w:tcPr>
          <w:p w14:paraId="47EEE144">
            <w:pPr>
              <w:pStyle w:val="9"/>
              <w:spacing w:before="71" w:line="210" w:lineRule="auto"/>
              <w:ind w:left="320"/>
            </w:pPr>
            <w:r>
              <w:rPr>
                <w:spacing w:val="-2"/>
              </w:rPr>
              <w:t>9.9.2</w:t>
            </w:r>
          </w:p>
        </w:tc>
        <w:tc>
          <w:tcPr>
            <w:tcW w:w="2622" w:type="dxa"/>
            <w:vAlign w:val="top"/>
          </w:tcPr>
          <w:p w14:paraId="4093CED7">
            <w:pPr>
              <w:pStyle w:val="9"/>
              <w:spacing w:before="71" w:line="210" w:lineRule="auto"/>
              <w:ind w:left="264"/>
            </w:pPr>
            <w:r>
              <w:rPr>
                <w:spacing w:val="-1"/>
              </w:rPr>
              <w:t>预付款抵扣工程款时间</w:t>
            </w:r>
          </w:p>
        </w:tc>
        <w:tc>
          <w:tcPr>
            <w:tcW w:w="5249" w:type="dxa"/>
            <w:vAlign w:val="top"/>
          </w:tcPr>
          <w:p w14:paraId="4F6812BA">
            <w:pPr>
              <w:pStyle w:val="9"/>
              <w:spacing w:before="71" w:line="210" w:lineRule="auto"/>
              <w:ind w:left="124"/>
            </w:pPr>
            <w:r>
              <w:rPr>
                <w:spacing w:val="-2"/>
              </w:rPr>
              <w:t>当工程款付至时，预付款开始抵扣工程款</w:t>
            </w:r>
          </w:p>
        </w:tc>
      </w:tr>
      <w:tr w14:paraId="6A4B3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3" w:hRule="atLeast"/>
        </w:trPr>
        <w:tc>
          <w:tcPr>
            <w:tcW w:w="1161" w:type="dxa"/>
            <w:vAlign w:val="top"/>
          </w:tcPr>
          <w:p w14:paraId="4E40D6BB">
            <w:pPr>
              <w:spacing w:line="247" w:lineRule="auto"/>
              <w:rPr>
                <w:rFonts w:ascii="Arial"/>
                <w:sz w:val="21"/>
              </w:rPr>
            </w:pPr>
          </w:p>
          <w:p w14:paraId="7722381B">
            <w:pPr>
              <w:spacing w:line="247" w:lineRule="auto"/>
              <w:rPr>
                <w:rFonts w:ascii="Arial"/>
                <w:sz w:val="21"/>
              </w:rPr>
            </w:pPr>
          </w:p>
          <w:p w14:paraId="7C24B1B7">
            <w:pPr>
              <w:spacing w:line="247" w:lineRule="auto"/>
              <w:rPr>
                <w:rFonts w:ascii="Arial"/>
                <w:sz w:val="21"/>
              </w:rPr>
            </w:pPr>
          </w:p>
          <w:p w14:paraId="77FA1DC6">
            <w:pPr>
              <w:spacing w:line="247" w:lineRule="auto"/>
              <w:rPr>
                <w:rFonts w:ascii="Arial"/>
                <w:sz w:val="21"/>
              </w:rPr>
            </w:pPr>
          </w:p>
          <w:p w14:paraId="7B8B7B7F">
            <w:pPr>
              <w:spacing w:line="247" w:lineRule="auto"/>
              <w:rPr>
                <w:rFonts w:ascii="Arial"/>
                <w:sz w:val="21"/>
              </w:rPr>
            </w:pPr>
          </w:p>
          <w:p w14:paraId="78C47C55">
            <w:pPr>
              <w:spacing w:line="247" w:lineRule="auto"/>
              <w:rPr>
                <w:rFonts w:ascii="Arial"/>
                <w:sz w:val="21"/>
              </w:rPr>
            </w:pPr>
          </w:p>
          <w:p w14:paraId="106EF9DD">
            <w:pPr>
              <w:spacing w:line="247" w:lineRule="auto"/>
              <w:rPr>
                <w:rFonts w:ascii="Arial"/>
                <w:sz w:val="21"/>
              </w:rPr>
            </w:pPr>
          </w:p>
          <w:p w14:paraId="6A6B773E">
            <w:pPr>
              <w:spacing w:line="247" w:lineRule="auto"/>
              <w:rPr>
                <w:rFonts w:ascii="Arial"/>
                <w:sz w:val="21"/>
              </w:rPr>
            </w:pPr>
          </w:p>
          <w:p w14:paraId="238D3850">
            <w:pPr>
              <w:spacing w:line="247" w:lineRule="auto"/>
              <w:rPr>
                <w:rFonts w:ascii="Arial"/>
                <w:sz w:val="21"/>
              </w:rPr>
            </w:pPr>
          </w:p>
          <w:p w14:paraId="7607D9D4">
            <w:pPr>
              <w:spacing w:line="248" w:lineRule="auto"/>
              <w:rPr>
                <w:rFonts w:ascii="Arial"/>
                <w:sz w:val="21"/>
              </w:rPr>
            </w:pPr>
          </w:p>
          <w:p w14:paraId="4014BBAF">
            <w:pPr>
              <w:spacing w:line="248" w:lineRule="auto"/>
              <w:rPr>
                <w:rFonts w:ascii="Arial"/>
                <w:sz w:val="21"/>
              </w:rPr>
            </w:pPr>
          </w:p>
          <w:p w14:paraId="260F5067">
            <w:pPr>
              <w:spacing w:line="248" w:lineRule="auto"/>
              <w:rPr>
                <w:rFonts w:ascii="Arial"/>
                <w:sz w:val="21"/>
              </w:rPr>
            </w:pPr>
          </w:p>
          <w:p w14:paraId="3B7EDA14">
            <w:pPr>
              <w:spacing w:line="248" w:lineRule="auto"/>
              <w:rPr>
                <w:rFonts w:ascii="Arial"/>
                <w:sz w:val="21"/>
              </w:rPr>
            </w:pPr>
          </w:p>
          <w:p w14:paraId="307BB846">
            <w:pPr>
              <w:spacing w:line="248" w:lineRule="auto"/>
              <w:rPr>
                <w:rFonts w:ascii="Arial"/>
                <w:sz w:val="21"/>
              </w:rPr>
            </w:pPr>
          </w:p>
          <w:p w14:paraId="6AA24FAA">
            <w:pPr>
              <w:spacing w:line="248" w:lineRule="auto"/>
              <w:rPr>
                <w:rFonts w:ascii="Arial"/>
                <w:sz w:val="21"/>
              </w:rPr>
            </w:pPr>
          </w:p>
          <w:p w14:paraId="120ED963">
            <w:pPr>
              <w:spacing w:line="248" w:lineRule="auto"/>
              <w:rPr>
                <w:rFonts w:ascii="Arial"/>
                <w:sz w:val="21"/>
              </w:rPr>
            </w:pPr>
          </w:p>
          <w:p w14:paraId="0FC20212">
            <w:pPr>
              <w:spacing w:line="248" w:lineRule="auto"/>
              <w:rPr>
                <w:rFonts w:ascii="Arial"/>
                <w:sz w:val="21"/>
              </w:rPr>
            </w:pPr>
          </w:p>
          <w:p w14:paraId="7264A1D9">
            <w:pPr>
              <w:spacing w:line="248" w:lineRule="auto"/>
              <w:rPr>
                <w:rFonts w:ascii="Arial"/>
                <w:sz w:val="21"/>
              </w:rPr>
            </w:pPr>
          </w:p>
          <w:p w14:paraId="0684D7E0">
            <w:pPr>
              <w:pStyle w:val="9"/>
              <w:spacing w:before="69" w:line="239" w:lineRule="auto"/>
              <w:ind w:left="320"/>
            </w:pPr>
            <w:r>
              <w:rPr>
                <w:spacing w:val="-2"/>
              </w:rPr>
              <w:t>9.9.3</w:t>
            </w:r>
          </w:p>
        </w:tc>
        <w:tc>
          <w:tcPr>
            <w:tcW w:w="2622" w:type="dxa"/>
            <w:vAlign w:val="top"/>
          </w:tcPr>
          <w:p w14:paraId="46DAEC82">
            <w:pPr>
              <w:spacing w:line="247" w:lineRule="auto"/>
              <w:rPr>
                <w:rFonts w:ascii="Arial"/>
                <w:sz w:val="21"/>
              </w:rPr>
            </w:pPr>
          </w:p>
          <w:p w14:paraId="562346A7">
            <w:pPr>
              <w:spacing w:line="247" w:lineRule="auto"/>
              <w:rPr>
                <w:rFonts w:ascii="Arial"/>
                <w:sz w:val="21"/>
              </w:rPr>
            </w:pPr>
          </w:p>
          <w:p w14:paraId="698B336E">
            <w:pPr>
              <w:spacing w:line="247" w:lineRule="auto"/>
              <w:rPr>
                <w:rFonts w:ascii="Arial"/>
                <w:sz w:val="21"/>
              </w:rPr>
            </w:pPr>
          </w:p>
          <w:p w14:paraId="69767BB3">
            <w:pPr>
              <w:spacing w:line="247" w:lineRule="auto"/>
              <w:rPr>
                <w:rFonts w:ascii="Arial"/>
                <w:sz w:val="21"/>
              </w:rPr>
            </w:pPr>
          </w:p>
          <w:p w14:paraId="24BB3C0C">
            <w:pPr>
              <w:spacing w:line="247" w:lineRule="auto"/>
              <w:rPr>
                <w:rFonts w:ascii="Arial"/>
                <w:sz w:val="21"/>
              </w:rPr>
            </w:pPr>
          </w:p>
          <w:p w14:paraId="54B9116A">
            <w:pPr>
              <w:spacing w:line="247" w:lineRule="auto"/>
              <w:rPr>
                <w:rFonts w:ascii="Arial"/>
                <w:sz w:val="21"/>
              </w:rPr>
            </w:pPr>
          </w:p>
          <w:p w14:paraId="4B7ADB8C">
            <w:pPr>
              <w:spacing w:line="247" w:lineRule="auto"/>
              <w:rPr>
                <w:rFonts w:ascii="Arial"/>
                <w:sz w:val="21"/>
              </w:rPr>
            </w:pPr>
          </w:p>
          <w:p w14:paraId="1F0A47A4">
            <w:pPr>
              <w:spacing w:line="247" w:lineRule="auto"/>
              <w:rPr>
                <w:rFonts w:ascii="Arial"/>
                <w:sz w:val="21"/>
              </w:rPr>
            </w:pPr>
          </w:p>
          <w:p w14:paraId="6A820242">
            <w:pPr>
              <w:spacing w:line="247" w:lineRule="auto"/>
              <w:rPr>
                <w:rFonts w:ascii="Arial"/>
                <w:sz w:val="21"/>
              </w:rPr>
            </w:pPr>
          </w:p>
          <w:p w14:paraId="4B6BDA14">
            <w:pPr>
              <w:spacing w:line="248" w:lineRule="auto"/>
              <w:rPr>
                <w:rFonts w:ascii="Arial"/>
                <w:sz w:val="21"/>
              </w:rPr>
            </w:pPr>
          </w:p>
          <w:p w14:paraId="7C4129F0">
            <w:pPr>
              <w:spacing w:line="248" w:lineRule="auto"/>
              <w:rPr>
                <w:rFonts w:ascii="Arial"/>
                <w:sz w:val="21"/>
              </w:rPr>
            </w:pPr>
          </w:p>
          <w:p w14:paraId="251BD0B4">
            <w:pPr>
              <w:spacing w:line="248" w:lineRule="auto"/>
              <w:rPr>
                <w:rFonts w:ascii="Arial"/>
                <w:sz w:val="21"/>
              </w:rPr>
            </w:pPr>
          </w:p>
          <w:p w14:paraId="724D3FF1">
            <w:pPr>
              <w:spacing w:line="248" w:lineRule="auto"/>
              <w:rPr>
                <w:rFonts w:ascii="Arial"/>
                <w:sz w:val="21"/>
              </w:rPr>
            </w:pPr>
          </w:p>
          <w:p w14:paraId="0DC17B50">
            <w:pPr>
              <w:spacing w:line="248" w:lineRule="auto"/>
              <w:rPr>
                <w:rFonts w:ascii="Arial"/>
                <w:sz w:val="21"/>
              </w:rPr>
            </w:pPr>
          </w:p>
          <w:p w14:paraId="61C7AE1B">
            <w:pPr>
              <w:spacing w:line="248" w:lineRule="auto"/>
              <w:rPr>
                <w:rFonts w:ascii="Arial"/>
                <w:sz w:val="21"/>
              </w:rPr>
            </w:pPr>
          </w:p>
          <w:p w14:paraId="00748911">
            <w:pPr>
              <w:spacing w:line="248" w:lineRule="auto"/>
              <w:rPr>
                <w:rFonts w:ascii="Arial"/>
                <w:sz w:val="21"/>
              </w:rPr>
            </w:pPr>
          </w:p>
          <w:p w14:paraId="0711A95B">
            <w:pPr>
              <w:spacing w:line="248" w:lineRule="auto"/>
              <w:rPr>
                <w:rFonts w:ascii="Arial"/>
                <w:sz w:val="21"/>
              </w:rPr>
            </w:pPr>
          </w:p>
          <w:p w14:paraId="3B89E80D">
            <w:pPr>
              <w:spacing w:line="248" w:lineRule="auto"/>
              <w:rPr>
                <w:rFonts w:ascii="Arial"/>
                <w:sz w:val="21"/>
              </w:rPr>
            </w:pPr>
          </w:p>
          <w:p w14:paraId="71E289BE">
            <w:pPr>
              <w:pStyle w:val="9"/>
              <w:spacing w:before="68" w:line="220" w:lineRule="auto"/>
              <w:ind w:left="475"/>
            </w:pPr>
            <w:r>
              <w:rPr>
                <w:spacing w:val="-2"/>
              </w:rPr>
              <w:t>工程款进度的支付</w:t>
            </w:r>
          </w:p>
        </w:tc>
        <w:tc>
          <w:tcPr>
            <w:tcW w:w="5249" w:type="dxa"/>
            <w:vAlign w:val="top"/>
          </w:tcPr>
          <w:p w14:paraId="5C7B384E">
            <w:pPr>
              <w:numPr>
                <w:ilvl w:val="0"/>
                <w:numId w:val="0"/>
              </w:numPr>
              <w:ind w:firstLine="210" w:firstLineChars="100"/>
              <w:rPr>
                <w:color w:val="auto"/>
                <w:highlight w:val="none"/>
                <w:u w:val="none"/>
              </w:rPr>
            </w:pPr>
            <w:r>
              <w:rPr>
                <w:rFonts w:hint="eastAsia"/>
                <w:color w:val="auto"/>
                <w:highlight w:val="none"/>
                <w:u w:val="none"/>
              </w:rPr>
              <w:t>□按月支付工程进度款：</w:t>
            </w:r>
            <w:bookmarkStart w:id="15" w:name="EB9c829257fbd547b1813e7eb6a9f55c03"/>
            <w:bookmarkEnd w:id="15"/>
          </w:p>
          <w:p w14:paraId="5BF18FAD">
            <w:pPr>
              <w:rPr>
                <w:rFonts w:hint="eastAsia" w:ascii="宋体" w:hAnsi="宋体" w:eastAsia="宋体" w:cs="宋体"/>
                <w:color w:val="auto"/>
                <w:sz w:val="21"/>
                <w:szCs w:val="21"/>
                <w:highlight w:val="none"/>
                <w:u w:val="none"/>
                <w:lang w:val="en-US" w:eastAsia="zh-CN"/>
              </w:rPr>
            </w:pPr>
            <w:bookmarkStart w:id="16" w:name="EB539e73b1e7ff4a029e4a44fa4856b5df"/>
            <w:r>
              <w:rPr>
                <w:rFonts w:hint="eastAsia"/>
                <w:color w:val="auto"/>
                <w:sz w:val="21"/>
                <w:szCs w:val="21"/>
                <w:highlight w:val="none"/>
                <w:u w:val="none"/>
              </w:rPr>
              <w:t xml:space="preserve"> </w:t>
            </w:r>
            <w:r>
              <w:rPr>
                <w:rFonts w:hint="eastAsia" w:ascii="宋体" w:hAnsi="宋体" w:eastAsia="宋体" w:cs="宋体"/>
                <w:color w:val="auto"/>
                <w:sz w:val="21"/>
                <w:szCs w:val="21"/>
                <w:highlight w:val="none"/>
                <w:u w:val="none"/>
              </w:rPr>
              <w:t>☑按工程节点支付工程进度款：</w:t>
            </w:r>
            <w:bookmarkEnd w:id="16"/>
            <w:bookmarkStart w:id="17" w:name="EBf19ddb5a84f040b98480bb71570512f3"/>
            <w:r>
              <w:rPr>
                <w:rFonts w:hint="eastAsia" w:ascii="宋体" w:hAnsi="宋体" w:eastAsia="宋体" w:cs="宋体"/>
                <w:color w:val="auto"/>
                <w:kern w:val="1"/>
                <w:sz w:val="21"/>
                <w:szCs w:val="21"/>
                <w:highlight w:val="none"/>
                <w:u w:val="none"/>
                <w:lang w:val="en-US" w:eastAsia="zh-CN"/>
              </w:rPr>
              <w:t xml:space="preserve"> 参照黎川县人民政府文件，《黎川县人民政府关于印发黎川县政府投资建设重点项目管理办法的通知》（黎府发【2023】2号）200万以上支付方式</w:t>
            </w:r>
            <w:r>
              <w:rPr>
                <w:rFonts w:hint="eastAsia" w:ascii="宋体" w:hAnsi="宋体" w:eastAsia="宋体" w:cs="宋体"/>
                <w:color w:val="auto"/>
                <w:sz w:val="21"/>
                <w:szCs w:val="21"/>
                <w:highlight w:val="none"/>
                <w:u w:val="none"/>
              </w:rPr>
              <w:t>。</w:t>
            </w:r>
            <w:bookmarkEnd w:id="1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8"/>
              <w:gridCol w:w="2462"/>
            </w:tblGrid>
            <w:tr w14:paraId="4392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880" w:type="dxa"/>
                  <w:gridSpan w:val="2"/>
                  <w:noWrap w:val="0"/>
                  <w:vAlign w:val="top"/>
                </w:tcPr>
                <w:p w14:paraId="11B76035">
                  <w:pPr>
                    <w:widowControl w:val="0"/>
                    <w:jc w:val="center"/>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拨付进度款支付方式</w:t>
                  </w:r>
                </w:p>
              </w:tc>
            </w:tr>
            <w:tr w14:paraId="77FE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8" w:type="dxa"/>
                  <w:noWrap w:val="0"/>
                  <w:vAlign w:val="top"/>
                </w:tcPr>
                <w:p w14:paraId="719AAD4E">
                  <w:pPr>
                    <w:widowControl w:val="0"/>
                    <w:rPr>
                      <w:rFonts w:hint="eastAsia" w:ascii="宋体" w:hAnsi="宋体" w:eastAsia="宋体" w:cs="宋体"/>
                      <w:b/>
                      <w:bCs/>
                      <w:color w:val="auto"/>
                      <w:sz w:val="21"/>
                      <w:szCs w:val="21"/>
                      <w:highlight w:val="none"/>
                      <w:u w:val="none"/>
                      <w:vertAlign w:val="baseline"/>
                      <w:lang w:val="en-US" w:eastAsia="zh-CN"/>
                    </w:rPr>
                  </w:pPr>
                  <w:r>
                    <w:rPr>
                      <w:rFonts w:hint="eastAsia" w:ascii="宋体" w:hAnsi="宋体" w:eastAsia="宋体" w:cs="宋体"/>
                      <w:b/>
                      <w:bCs/>
                      <w:color w:val="auto"/>
                      <w:sz w:val="21"/>
                      <w:szCs w:val="21"/>
                      <w:highlight w:val="none"/>
                      <w:u w:val="none"/>
                      <w:vertAlign w:val="baseline"/>
                      <w:lang w:val="en-US" w:eastAsia="zh-CN"/>
                    </w:rPr>
                    <w:t>工程支付节点</w:t>
                  </w:r>
                </w:p>
              </w:tc>
              <w:tc>
                <w:tcPr>
                  <w:tcW w:w="2462" w:type="dxa"/>
                  <w:noWrap w:val="0"/>
                  <w:vAlign w:val="top"/>
                </w:tcPr>
                <w:p w14:paraId="776B8E2F">
                  <w:pPr>
                    <w:widowControl w:val="0"/>
                    <w:rPr>
                      <w:rFonts w:hint="eastAsia" w:ascii="宋体" w:hAnsi="宋体" w:eastAsia="宋体" w:cs="宋体"/>
                      <w:b/>
                      <w:bCs/>
                      <w:color w:val="auto"/>
                      <w:sz w:val="21"/>
                      <w:szCs w:val="21"/>
                      <w:highlight w:val="none"/>
                      <w:u w:val="none"/>
                      <w:vertAlign w:val="baseline"/>
                      <w:lang w:val="en-US"/>
                    </w:rPr>
                  </w:pPr>
                  <w:r>
                    <w:rPr>
                      <w:rFonts w:hint="eastAsia" w:ascii="宋体" w:hAnsi="宋体" w:eastAsia="宋体" w:cs="宋体"/>
                      <w:b/>
                      <w:bCs/>
                      <w:color w:val="auto"/>
                      <w:sz w:val="21"/>
                      <w:szCs w:val="21"/>
                      <w:highlight w:val="none"/>
                      <w:u w:val="none"/>
                      <w:vertAlign w:val="baseline"/>
                      <w:lang w:val="en-US" w:eastAsia="zh-CN"/>
                    </w:rPr>
                    <w:t>价款支付方式</w:t>
                  </w:r>
                </w:p>
              </w:tc>
            </w:tr>
            <w:tr w14:paraId="2C85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18" w:type="dxa"/>
                  <w:noWrap w:val="0"/>
                  <w:vAlign w:val="top"/>
                </w:tcPr>
                <w:p w14:paraId="585FD8B5">
                  <w:pPr>
                    <w:widowControl w:val="0"/>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完成总工程量30%</w:t>
                  </w:r>
                </w:p>
              </w:tc>
              <w:tc>
                <w:tcPr>
                  <w:tcW w:w="2462" w:type="dxa"/>
                  <w:noWrap w:val="0"/>
                  <w:vAlign w:val="top"/>
                </w:tcPr>
                <w:p w14:paraId="38C54693">
                  <w:pPr>
                    <w:widowControl w:val="0"/>
                    <w:rPr>
                      <w:rFonts w:hint="eastAsia" w:ascii="宋体" w:hAnsi="宋体" w:eastAsia="宋体" w:cs="宋体"/>
                      <w:color w:val="auto"/>
                      <w:sz w:val="21"/>
                      <w:szCs w:val="21"/>
                      <w:highlight w:val="none"/>
                      <w:u w:val="none"/>
                      <w:vertAlign w:val="baseline"/>
                      <w:lang w:val="en-US"/>
                    </w:rPr>
                  </w:pPr>
                  <w:r>
                    <w:rPr>
                      <w:rFonts w:hint="eastAsia" w:ascii="宋体" w:hAnsi="宋体" w:eastAsia="宋体" w:cs="宋体"/>
                      <w:color w:val="auto"/>
                      <w:sz w:val="21"/>
                      <w:szCs w:val="21"/>
                      <w:highlight w:val="none"/>
                      <w:u w:val="none"/>
                      <w:vertAlign w:val="baseline"/>
                      <w:lang w:val="en-US" w:eastAsia="zh-CN"/>
                    </w:rPr>
                    <w:t>支付合同价15%</w:t>
                  </w:r>
                </w:p>
              </w:tc>
            </w:tr>
            <w:tr w14:paraId="5346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8" w:type="dxa"/>
                  <w:noWrap w:val="0"/>
                  <w:vAlign w:val="top"/>
                </w:tcPr>
                <w:p w14:paraId="0BD22251">
                  <w:pPr>
                    <w:widowControl w:val="0"/>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完成总工程量50%</w:t>
                  </w:r>
                </w:p>
              </w:tc>
              <w:tc>
                <w:tcPr>
                  <w:tcW w:w="2462" w:type="dxa"/>
                  <w:noWrap w:val="0"/>
                  <w:vAlign w:val="top"/>
                </w:tcPr>
                <w:p w14:paraId="4E3D5B0F">
                  <w:pPr>
                    <w:widowControl w:val="0"/>
                    <w:rPr>
                      <w:rFonts w:hint="eastAsia" w:ascii="宋体" w:hAnsi="宋体" w:eastAsia="宋体" w:cs="宋体"/>
                      <w:color w:val="auto"/>
                      <w:sz w:val="21"/>
                      <w:szCs w:val="21"/>
                      <w:highlight w:val="none"/>
                      <w:u w:val="none"/>
                      <w:vertAlign w:val="baseline"/>
                    </w:rPr>
                  </w:pPr>
                  <w:r>
                    <w:rPr>
                      <w:rFonts w:hint="eastAsia" w:ascii="宋体" w:hAnsi="宋体" w:eastAsia="宋体" w:cs="宋体"/>
                      <w:color w:val="auto"/>
                      <w:sz w:val="21"/>
                      <w:szCs w:val="21"/>
                      <w:highlight w:val="none"/>
                      <w:u w:val="none"/>
                      <w:vertAlign w:val="baseline"/>
                      <w:lang w:val="en-US" w:eastAsia="zh-CN"/>
                    </w:rPr>
                    <w:t>支付合同价30%</w:t>
                  </w:r>
                </w:p>
              </w:tc>
            </w:tr>
            <w:tr w14:paraId="5929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8" w:type="dxa"/>
                  <w:noWrap w:val="0"/>
                  <w:vAlign w:val="top"/>
                </w:tcPr>
                <w:p w14:paraId="16CE5FA4">
                  <w:pPr>
                    <w:widowControl w:val="0"/>
                    <w:rPr>
                      <w:rFonts w:hint="eastAsia" w:ascii="宋体" w:hAnsi="宋体" w:eastAsia="宋体" w:cs="宋体"/>
                      <w:b/>
                      <w:bCs/>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完成总工程量</w:t>
                  </w:r>
                  <w:r>
                    <w:rPr>
                      <w:rFonts w:hint="eastAsia" w:ascii="宋体" w:hAnsi="宋体" w:eastAsia="宋体" w:cs="宋体"/>
                      <w:b w:val="0"/>
                      <w:bCs w:val="0"/>
                      <w:color w:val="auto"/>
                      <w:sz w:val="21"/>
                      <w:szCs w:val="21"/>
                      <w:highlight w:val="none"/>
                      <w:u w:val="none"/>
                      <w:vertAlign w:val="baseline"/>
                      <w:lang w:val="en-US" w:eastAsia="zh-CN"/>
                    </w:rPr>
                    <w:t>70%</w:t>
                  </w:r>
                </w:p>
              </w:tc>
              <w:tc>
                <w:tcPr>
                  <w:tcW w:w="2462" w:type="dxa"/>
                  <w:noWrap w:val="0"/>
                  <w:vAlign w:val="top"/>
                </w:tcPr>
                <w:p w14:paraId="06D9711A">
                  <w:pPr>
                    <w:widowControl w:val="0"/>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支付合同价40%</w:t>
                  </w:r>
                </w:p>
              </w:tc>
            </w:tr>
            <w:tr w14:paraId="7FCA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8" w:type="dxa"/>
                  <w:noWrap w:val="0"/>
                  <w:vAlign w:val="top"/>
                </w:tcPr>
                <w:p w14:paraId="54144D66">
                  <w:pPr>
                    <w:widowControl w:val="0"/>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完成总工程量90%</w:t>
                  </w:r>
                </w:p>
              </w:tc>
              <w:tc>
                <w:tcPr>
                  <w:tcW w:w="2462" w:type="dxa"/>
                  <w:noWrap w:val="0"/>
                  <w:vAlign w:val="top"/>
                </w:tcPr>
                <w:p w14:paraId="4D06CF7F">
                  <w:pPr>
                    <w:widowControl w:val="0"/>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支付合同价70%</w:t>
                  </w:r>
                </w:p>
              </w:tc>
            </w:tr>
            <w:tr w14:paraId="00CB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418" w:type="dxa"/>
                  <w:noWrap w:val="0"/>
                  <w:vAlign w:val="top"/>
                </w:tcPr>
                <w:p w14:paraId="08994D5D">
                  <w:pPr>
                    <w:widowControl w:val="0"/>
                    <w:rPr>
                      <w:rFonts w:hint="eastAsia" w:ascii="宋体" w:hAnsi="宋体" w:eastAsia="宋体" w:cs="宋体"/>
                      <w:color w:val="auto"/>
                      <w:kern w:val="2"/>
                      <w:sz w:val="21"/>
                      <w:szCs w:val="21"/>
                      <w:highlight w:val="none"/>
                      <w:u w:val="none"/>
                      <w:vertAlign w:val="baseline"/>
                      <w:lang w:val="en-US" w:eastAsia="zh-CN" w:bidi="ar-SA"/>
                    </w:rPr>
                  </w:pPr>
                  <w:r>
                    <w:rPr>
                      <w:rFonts w:hint="eastAsia" w:ascii="宋体" w:hAnsi="宋体" w:eastAsia="宋体" w:cs="宋体"/>
                      <w:color w:val="auto"/>
                      <w:kern w:val="2"/>
                      <w:sz w:val="21"/>
                      <w:szCs w:val="21"/>
                      <w:highlight w:val="none"/>
                      <w:u w:val="none"/>
                      <w:vertAlign w:val="baseline"/>
                      <w:lang w:val="en-US" w:eastAsia="zh-CN" w:bidi="ar-SA"/>
                    </w:rPr>
                    <w:t>交完工后，经甲方工程部验收合格后</w:t>
                  </w:r>
                </w:p>
              </w:tc>
              <w:tc>
                <w:tcPr>
                  <w:tcW w:w="2462" w:type="dxa"/>
                  <w:noWrap w:val="0"/>
                  <w:vAlign w:val="top"/>
                </w:tcPr>
                <w:p w14:paraId="6472F23C">
                  <w:pPr>
                    <w:widowControl w:val="0"/>
                    <w:rPr>
                      <w:rFonts w:hint="eastAsia" w:ascii="宋体" w:hAnsi="宋体" w:eastAsia="宋体" w:cs="宋体"/>
                      <w:color w:val="auto"/>
                      <w:kern w:val="2"/>
                      <w:sz w:val="21"/>
                      <w:szCs w:val="21"/>
                      <w:highlight w:val="none"/>
                      <w:u w:val="none"/>
                      <w:vertAlign w:val="baseline"/>
                      <w:lang w:val="en-US" w:eastAsia="zh-CN" w:bidi="ar-SA"/>
                    </w:rPr>
                  </w:pPr>
                  <w:r>
                    <w:rPr>
                      <w:rFonts w:hint="eastAsia" w:ascii="宋体" w:hAnsi="宋体" w:eastAsia="宋体" w:cs="宋体"/>
                      <w:color w:val="auto"/>
                      <w:sz w:val="21"/>
                      <w:szCs w:val="21"/>
                      <w:highlight w:val="none"/>
                      <w:u w:val="none"/>
                      <w:vertAlign w:val="baseline"/>
                      <w:lang w:val="en-US" w:eastAsia="zh-CN"/>
                    </w:rPr>
                    <w:t>支付合同价80%</w:t>
                  </w:r>
                </w:p>
              </w:tc>
            </w:tr>
            <w:tr w14:paraId="0861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trPr>
              <w:tc>
                <w:tcPr>
                  <w:tcW w:w="2418" w:type="dxa"/>
                  <w:noWrap w:val="0"/>
                  <w:vAlign w:val="top"/>
                </w:tcPr>
                <w:p w14:paraId="42513CA0">
                  <w:pPr>
                    <w:widowControl w:val="0"/>
                    <w:rPr>
                      <w:rFonts w:hint="eastAsia" w:ascii="宋体" w:hAnsi="宋体" w:eastAsia="宋体" w:cs="宋体"/>
                      <w:color w:val="auto"/>
                      <w:kern w:val="2"/>
                      <w:sz w:val="21"/>
                      <w:szCs w:val="21"/>
                      <w:highlight w:val="none"/>
                      <w:u w:val="none"/>
                      <w:vertAlign w:val="baseline"/>
                      <w:lang w:val="en-US" w:eastAsia="zh-CN" w:bidi="ar-SA"/>
                    </w:rPr>
                  </w:pPr>
                  <w:r>
                    <w:rPr>
                      <w:rFonts w:hint="eastAsia" w:ascii="宋体" w:hAnsi="宋体" w:eastAsia="宋体" w:cs="宋体"/>
                      <w:color w:val="auto"/>
                      <w:kern w:val="2"/>
                      <w:sz w:val="21"/>
                      <w:szCs w:val="21"/>
                      <w:highlight w:val="none"/>
                      <w:u w:val="none"/>
                      <w:vertAlign w:val="baseline"/>
                      <w:lang w:val="en-US" w:eastAsia="zh-CN" w:bidi="ar-SA"/>
                    </w:rPr>
                    <w:t>□经业主评审后（下浮率    %）</w:t>
                  </w:r>
                </w:p>
                <w:p w14:paraId="4B4734FB">
                  <w:pPr>
                    <w:widowControl w:val="0"/>
                    <w:rPr>
                      <w:rFonts w:hint="eastAsia" w:ascii="宋体" w:hAnsi="宋体" w:eastAsia="宋体" w:cs="宋体"/>
                      <w:color w:val="auto"/>
                      <w:kern w:val="2"/>
                      <w:sz w:val="21"/>
                      <w:szCs w:val="21"/>
                      <w:highlight w:val="none"/>
                      <w:u w:val="none"/>
                      <w:vertAlign w:val="baseline"/>
                      <w:lang w:val="en-US" w:eastAsia="zh-CN" w:bidi="ar-SA"/>
                    </w:rPr>
                  </w:pPr>
                  <w:r>
                    <w:rPr>
                      <w:rFonts w:hint="eastAsia" w:ascii="宋体" w:hAnsi="宋体" w:eastAsia="宋体" w:cs="宋体"/>
                      <w:color w:val="auto"/>
                      <w:kern w:val="2"/>
                      <w:sz w:val="21"/>
                      <w:szCs w:val="21"/>
                      <w:highlight w:val="none"/>
                      <w:u w:val="none"/>
                      <w:vertAlign w:val="baseline"/>
                      <w:lang w:val="en-US" w:eastAsia="zh-CN" w:bidi="ar-SA"/>
                    </w:rPr>
                    <w:t>□经财政公共服务中心结算评审后（（下浮率    %））</w:t>
                  </w:r>
                </w:p>
                <w:p w14:paraId="65E7BF97">
                  <w:pPr>
                    <w:widowControl w:val="0"/>
                    <w:rPr>
                      <w:rFonts w:hint="eastAsia" w:ascii="宋体" w:hAnsi="宋体" w:eastAsia="宋体" w:cs="宋体"/>
                      <w:color w:val="auto"/>
                      <w:kern w:val="2"/>
                      <w:sz w:val="21"/>
                      <w:szCs w:val="21"/>
                      <w:highlight w:val="none"/>
                      <w:u w:val="none"/>
                      <w:vertAlign w:val="baseline"/>
                      <w:lang w:val="en-US" w:eastAsia="zh-CN" w:bidi="ar-SA"/>
                    </w:rPr>
                  </w:pPr>
                  <w:r>
                    <w:rPr>
                      <w:rFonts w:hint="eastAsia" w:ascii="宋体" w:hAnsi="宋体" w:eastAsia="宋体" w:cs="宋体"/>
                      <w:color w:val="auto"/>
                      <w:kern w:val="2"/>
                      <w:sz w:val="21"/>
                      <w:szCs w:val="21"/>
                      <w:highlight w:val="none"/>
                      <w:u w:val="none"/>
                      <w:vertAlign w:val="baseline"/>
                      <w:lang w:val="en-US" w:eastAsia="zh-CN" w:bidi="ar-SA"/>
                    </w:rPr>
                    <w:t>☑经甲方聘请有资质的评审单位评审后</w:t>
                  </w:r>
                </w:p>
              </w:tc>
              <w:tc>
                <w:tcPr>
                  <w:tcW w:w="2462" w:type="dxa"/>
                  <w:noWrap w:val="0"/>
                  <w:vAlign w:val="top"/>
                </w:tcPr>
                <w:p w14:paraId="6827CC98">
                  <w:pPr>
                    <w:widowControl w:val="0"/>
                    <w:rPr>
                      <w:rFonts w:hint="eastAsia" w:ascii="宋体" w:hAnsi="宋体" w:eastAsia="宋体" w:cs="宋体"/>
                      <w:color w:val="auto"/>
                      <w:kern w:val="2"/>
                      <w:sz w:val="21"/>
                      <w:szCs w:val="21"/>
                      <w:highlight w:val="none"/>
                      <w:u w:val="none"/>
                      <w:vertAlign w:val="baseline"/>
                      <w:lang w:val="en-US" w:eastAsia="zh-CN" w:bidi="ar-SA"/>
                    </w:rPr>
                  </w:pPr>
                  <w:r>
                    <w:rPr>
                      <w:rFonts w:hint="eastAsia" w:ascii="宋体" w:hAnsi="宋体" w:eastAsia="宋体" w:cs="宋体"/>
                      <w:color w:val="auto"/>
                      <w:kern w:val="2"/>
                      <w:sz w:val="21"/>
                      <w:szCs w:val="21"/>
                      <w:highlight w:val="none"/>
                      <w:u w:val="none"/>
                      <w:vertAlign w:val="baseline"/>
                      <w:lang w:val="en-US" w:eastAsia="zh-CN" w:bidi="ar-SA"/>
                    </w:rPr>
                    <w:t>☑合同价款的97%</w:t>
                  </w:r>
                </w:p>
                <w:p w14:paraId="27D84276">
                  <w:pPr>
                    <w:widowControl w:val="0"/>
                    <w:rPr>
                      <w:rFonts w:hint="eastAsia" w:ascii="宋体" w:hAnsi="宋体" w:eastAsia="宋体" w:cs="宋体"/>
                      <w:color w:val="auto"/>
                      <w:kern w:val="2"/>
                      <w:sz w:val="21"/>
                      <w:szCs w:val="21"/>
                      <w:highlight w:val="none"/>
                      <w:u w:val="none"/>
                      <w:vertAlign w:val="baseline"/>
                      <w:lang w:val="en-US" w:eastAsia="zh-CN" w:bidi="ar-SA"/>
                    </w:rPr>
                  </w:pPr>
                </w:p>
                <w:p w14:paraId="0D4C5D2C">
                  <w:pPr>
                    <w:widowControl w:val="0"/>
                    <w:rPr>
                      <w:rFonts w:hint="eastAsia" w:ascii="宋体" w:hAnsi="宋体" w:eastAsia="宋体" w:cs="宋体"/>
                      <w:color w:val="auto"/>
                      <w:kern w:val="2"/>
                      <w:sz w:val="21"/>
                      <w:szCs w:val="21"/>
                      <w:highlight w:val="none"/>
                      <w:u w:val="none"/>
                      <w:vertAlign w:val="baseline"/>
                      <w:lang w:val="en-US" w:eastAsia="zh-CN" w:bidi="ar-SA"/>
                    </w:rPr>
                  </w:pPr>
                  <w:r>
                    <w:rPr>
                      <w:rFonts w:hint="eastAsia" w:ascii="宋体" w:hAnsi="宋体" w:eastAsia="宋体" w:cs="宋体"/>
                      <w:color w:val="auto"/>
                      <w:kern w:val="2"/>
                      <w:sz w:val="21"/>
                      <w:szCs w:val="21"/>
                      <w:highlight w:val="none"/>
                      <w:u w:val="none"/>
                      <w:vertAlign w:val="baseline"/>
                      <w:lang w:val="en-US" w:eastAsia="zh-CN" w:bidi="ar-SA"/>
                    </w:rPr>
                    <w:t>□评审（下浮）结果的97%</w:t>
                  </w:r>
                </w:p>
              </w:tc>
            </w:tr>
            <w:tr w14:paraId="2EEC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4880" w:type="dxa"/>
                  <w:gridSpan w:val="2"/>
                  <w:noWrap w:val="0"/>
                  <w:vAlign w:val="top"/>
                </w:tcPr>
                <w:p w14:paraId="60EFD36F">
                  <w:pPr>
                    <w:widowControl w:val="0"/>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剩余3%价款作为工程质量保修金，经甲方竣工验收评审后无质量问题一年后。工程质保期满后如工程未出现因施工原因的质量缺陷，或者出现质量缺陷修复后，同时不存在其他合同违约的，视甲方资金情况一次或分次付清。</w:t>
                  </w:r>
                </w:p>
              </w:tc>
            </w:tr>
            <w:tr w14:paraId="4DBB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880" w:type="dxa"/>
                  <w:gridSpan w:val="2"/>
                  <w:noWrap w:val="0"/>
                  <w:vAlign w:val="top"/>
                </w:tcPr>
                <w:p w14:paraId="413D52A3">
                  <w:pPr>
                    <w:widowControl w:val="0"/>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备注：乙方提供正规税务发票作为甲方付款的前提条件</w:t>
                  </w:r>
                </w:p>
              </w:tc>
            </w:tr>
          </w:tbl>
          <w:p w14:paraId="069F57A4">
            <w:pPr>
              <w:pStyle w:val="9"/>
              <w:spacing w:before="41" w:line="278" w:lineRule="auto"/>
              <w:ind w:left="110" w:right="10" w:firstLine="18"/>
            </w:pPr>
          </w:p>
        </w:tc>
      </w:tr>
      <w:tr w14:paraId="116B7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3" w:hRule="atLeast"/>
        </w:trPr>
        <w:tc>
          <w:tcPr>
            <w:tcW w:w="1161" w:type="dxa"/>
            <w:vAlign w:val="top"/>
          </w:tcPr>
          <w:p w14:paraId="08C2A879">
            <w:pPr>
              <w:spacing w:line="280" w:lineRule="auto"/>
              <w:rPr>
                <w:rFonts w:ascii="Arial"/>
                <w:sz w:val="21"/>
              </w:rPr>
            </w:pPr>
          </w:p>
          <w:p w14:paraId="0F61F39E">
            <w:pPr>
              <w:spacing w:line="281" w:lineRule="auto"/>
              <w:rPr>
                <w:rFonts w:ascii="Arial"/>
                <w:sz w:val="21"/>
              </w:rPr>
            </w:pPr>
          </w:p>
          <w:p w14:paraId="3E83A8AF">
            <w:pPr>
              <w:spacing w:line="281" w:lineRule="auto"/>
              <w:rPr>
                <w:rFonts w:ascii="Arial"/>
                <w:sz w:val="21"/>
              </w:rPr>
            </w:pPr>
          </w:p>
          <w:p w14:paraId="5B6929F8">
            <w:pPr>
              <w:spacing w:line="281" w:lineRule="auto"/>
              <w:rPr>
                <w:rFonts w:ascii="Arial"/>
                <w:sz w:val="21"/>
              </w:rPr>
            </w:pPr>
          </w:p>
          <w:p w14:paraId="1C48FB16">
            <w:pPr>
              <w:pStyle w:val="9"/>
              <w:spacing w:before="68" w:line="239" w:lineRule="auto"/>
              <w:ind w:left="320"/>
            </w:pPr>
            <w:r>
              <w:rPr>
                <w:spacing w:val="-2"/>
              </w:rPr>
              <w:t>9.9.4</w:t>
            </w:r>
          </w:p>
        </w:tc>
        <w:tc>
          <w:tcPr>
            <w:tcW w:w="2622" w:type="dxa"/>
            <w:vAlign w:val="top"/>
          </w:tcPr>
          <w:p w14:paraId="20325C0F">
            <w:pPr>
              <w:spacing w:line="280" w:lineRule="auto"/>
              <w:rPr>
                <w:rFonts w:ascii="Arial"/>
                <w:sz w:val="21"/>
              </w:rPr>
            </w:pPr>
          </w:p>
          <w:p w14:paraId="4A31EA1C">
            <w:pPr>
              <w:spacing w:line="280" w:lineRule="auto"/>
              <w:rPr>
                <w:rFonts w:ascii="Arial"/>
                <w:sz w:val="21"/>
              </w:rPr>
            </w:pPr>
          </w:p>
          <w:p w14:paraId="044D77F6">
            <w:pPr>
              <w:spacing w:line="281" w:lineRule="auto"/>
              <w:rPr>
                <w:rFonts w:ascii="Arial"/>
                <w:sz w:val="21"/>
              </w:rPr>
            </w:pPr>
          </w:p>
          <w:p w14:paraId="3BCB0B73">
            <w:pPr>
              <w:spacing w:line="281" w:lineRule="auto"/>
              <w:rPr>
                <w:rFonts w:ascii="Arial"/>
                <w:sz w:val="21"/>
              </w:rPr>
            </w:pPr>
          </w:p>
          <w:p w14:paraId="023E4682">
            <w:pPr>
              <w:pStyle w:val="9"/>
              <w:spacing w:before="69" w:line="220" w:lineRule="auto"/>
              <w:ind w:left="475"/>
            </w:pPr>
            <w:r>
              <w:rPr>
                <w:spacing w:val="-2"/>
              </w:rPr>
              <w:t>工程结算款的支付</w:t>
            </w:r>
          </w:p>
        </w:tc>
        <w:tc>
          <w:tcPr>
            <w:tcW w:w="5249" w:type="dxa"/>
            <w:vAlign w:val="top"/>
          </w:tcPr>
          <w:p w14:paraId="1FD82A99">
            <w:pPr>
              <w:pStyle w:val="9"/>
              <w:spacing w:before="77" w:line="272" w:lineRule="auto"/>
              <w:ind w:left="110" w:right="102"/>
              <w:jc w:val="both"/>
              <w:rPr>
                <w:rFonts w:hint="eastAsia" w:eastAsia="宋体"/>
                <w:lang w:val="en-US" w:eastAsia="zh-CN"/>
              </w:rPr>
            </w:pPr>
            <w:r>
              <w:rPr>
                <w:rFonts w:hint="eastAsia"/>
                <w:lang w:val="en-US" w:eastAsia="zh-CN"/>
              </w:rPr>
              <w:t>/</w:t>
            </w:r>
          </w:p>
        </w:tc>
      </w:tr>
    </w:tbl>
    <w:p w14:paraId="0C478CEA">
      <w:pPr>
        <w:rPr>
          <w:rFonts w:ascii="Arial"/>
          <w:sz w:val="21"/>
        </w:rPr>
      </w:pPr>
    </w:p>
    <w:p w14:paraId="68364741">
      <w:pPr>
        <w:rPr>
          <w:rFonts w:ascii="Arial" w:hAnsi="Arial" w:eastAsia="Arial" w:cs="Arial"/>
          <w:sz w:val="21"/>
          <w:szCs w:val="21"/>
        </w:rPr>
        <w:sectPr>
          <w:footerReference r:id="rId15" w:type="default"/>
          <w:pgSz w:w="11906" w:h="16839"/>
          <w:pgMar w:top="1431" w:right="1431" w:bottom="1345" w:left="1431" w:header="0" w:footer="1116" w:gutter="0"/>
          <w:cols w:space="720" w:num="1"/>
        </w:sectPr>
      </w:pPr>
    </w:p>
    <w:p w14:paraId="765D9139">
      <w:pPr>
        <w:spacing w:before="28"/>
      </w:pPr>
    </w:p>
    <w:tbl>
      <w:tblPr>
        <w:tblStyle w:val="8"/>
        <w:tblW w:w="903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2622"/>
        <w:gridCol w:w="5249"/>
      </w:tblGrid>
      <w:tr w14:paraId="39F16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9" w:hRule="atLeast"/>
        </w:trPr>
        <w:tc>
          <w:tcPr>
            <w:tcW w:w="1161" w:type="dxa"/>
            <w:vAlign w:val="top"/>
          </w:tcPr>
          <w:p w14:paraId="423792F9">
            <w:pPr>
              <w:spacing w:line="280" w:lineRule="auto"/>
              <w:rPr>
                <w:rFonts w:ascii="Arial"/>
                <w:sz w:val="21"/>
              </w:rPr>
            </w:pPr>
          </w:p>
          <w:p w14:paraId="6B747E6D">
            <w:pPr>
              <w:spacing w:line="280" w:lineRule="auto"/>
              <w:rPr>
                <w:rFonts w:ascii="Arial"/>
                <w:sz w:val="21"/>
              </w:rPr>
            </w:pPr>
          </w:p>
          <w:p w14:paraId="71EEC837">
            <w:pPr>
              <w:spacing w:line="280" w:lineRule="auto"/>
              <w:rPr>
                <w:rFonts w:ascii="Arial"/>
                <w:sz w:val="21"/>
              </w:rPr>
            </w:pPr>
          </w:p>
          <w:p w14:paraId="4E61F589">
            <w:pPr>
              <w:spacing w:line="280" w:lineRule="auto"/>
              <w:rPr>
                <w:rFonts w:ascii="Arial"/>
                <w:sz w:val="21"/>
              </w:rPr>
            </w:pPr>
          </w:p>
          <w:p w14:paraId="57000DCA">
            <w:pPr>
              <w:pStyle w:val="9"/>
              <w:spacing w:before="68" w:line="239" w:lineRule="auto"/>
              <w:ind w:left="320"/>
            </w:pPr>
            <w:r>
              <w:rPr>
                <w:spacing w:val="-2"/>
              </w:rPr>
              <w:t>9.9.5</w:t>
            </w:r>
          </w:p>
        </w:tc>
        <w:tc>
          <w:tcPr>
            <w:tcW w:w="2622" w:type="dxa"/>
            <w:vAlign w:val="top"/>
          </w:tcPr>
          <w:p w14:paraId="2D6EC79D">
            <w:pPr>
              <w:spacing w:line="280" w:lineRule="auto"/>
              <w:rPr>
                <w:rFonts w:ascii="Arial"/>
                <w:sz w:val="21"/>
              </w:rPr>
            </w:pPr>
          </w:p>
          <w:p w14:paraId="05121260">
            <w:pPr>
              <w:spacing w:line="280" w:lineRule="auto"/>
              <w:rPr>
                <w:rFonts w:ascii="Arial"/>
                <w:sz w:val="21"/>
              </w:rPr>
            </w:pPr>
          </w:p>
          <w:p w14:paraId="3977FF8D">
            <w:pPr>
              <w:spacing w:line="280" w:lineRule="auto"/>
              <w:rPr>
                <w:rFonts w:ascii="Arial"/>
                <w:sz w:val="21"/>
              </w:rPr>
            </w:pPr>
          </w:p>
          <w:p w14:paraId="5CC1B6BF">
            <w:pPr>
              <w:spacing w:line="280" w:lineRule="auto"/>
              <w:rPr>
                <w:rFonts w:ascii="Arial"/>
                <w:sz w:val="21"/>
              </w:rPr>
            </w:pPr>
          </w:p>
          <w:p w14:paraId="5A9A5B98">
            <w:pPr>
              <w:pStyle w:val="9"/>
              <w:spacing w:before="68" w:line="220" w:lineRule="auto"/>
              <w:ind w:left="580"/>
            </w:pPr>
            <w:r>
              <w:rPr>
                <w:spacing w:val="-2"/>
              </w:rPr>
              <w:t>工程质量保证金</w:t>
            </w:r>
          </w:p>
        </w:tc>
        <w:tc>
          <w:tcPr>
            <w:tcW w:w="5249" w:type="dxa"/>
            <w:vAlign w:val="top"/>
          </w:tcPr>
          <w:p w14:paraId="68DDA110">
            <w:pPr>
              <w:pStyle w:val="9"/>
              <w:spacing w:before="75" w:line="219" w:lineRule="auto"/>
              <w:ind w:left="112"/>
            </w:pPr>
            <w:r>
              <w:rPr>
                <w:spacing w:val="-1"/>
              </w:rPr>
              <w:t>质量保证金采用以下第</w:t>
            </w:r>
            <w:r>
              <w:rPr>
                <w:color w:val="0000FF"/>
                <w:spacing w:val="-1"/>
              </w:rPr>
              <w:t>(2)</w:t>
            </w:r>
            <w:r>
              <w:rPr>
                <w:spacing w:val="-1"/>
              </w:rPr>
              <w:t>种方式</w:t>
            </w:r>
          </w:p>
          <w:p w14:paraId="487D1831">
            <w:pPr>
              <w:pStyle w:val="9"/>
              <w:spacing w:before="70" w:line="220" w:lineRule="auto"/>
              <w:ind w:left="116"/>
            </w:pPr>
            <w:r>
              <w:rPr>
                <w:spacing w:val="-6"/>
              </w:rPr>
              <w:t>（1）质量保证金保函，保证金额为</w:t>
            </w:r>
            <w:r>
              <w:rPr>
                <w:spacing w:val="1"/>
              </w:rPr>
              <w:t>：；</w:t>
            </w:r>
          </w:p>
          <w:p w14:paraId="655158D5">
            <w:pPr>
              <w:pStyle w:val="9"/>
              <w:spacing w:before="70" w:line="220" w:lineRule="auto"/>
              <w:ind w:left="116"/>
            </w:pPr>
            <w:r>
              <w:rPr>
                <w:spacing w:val="-6"/>
              </w:rPr>
              <w:t>（2）扣留</w:t>
            </w:r>
            <w:r>
              <w:rPr>
                <w:spacing w:val="-20"/>
              </w:rPr>
              <w:t xml:space="preserve"> </w:t>
            </w:r>
            <w:r>
              <w:rPr>
                <w:color w:val="0000FF"/>
                <w:spacing w:val="-6"/>
              </w:rPr>
              <w:t>3</w:t>
            </w:r>
            <w:r>
              <w:rPr>
                <w:spacing w:val="-6"/>
              </w:rPr>
              <w:t>%的工程款，具体：</w:t>
            </w:r>
          </w:p>
          <w:p w14:paraId="7BE9EBA1">
            <w:pPr>
              <w:pStyle w:val="9"/>
              <w:spacing w:before="1" w:line="225" w:lineRule="auto"/>
              <w:ind w:left="129"/>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剩余3%价款作为工程质量保修金，经甲方竣工验收评审后无质量问题一年后。工程质保期满后如工程未出现因施工原因的质量缺陷，或者出现质量缺陷修复后，同时不存在其他合同违约的，视甲方资金情况一次或分次付清。</w:t>
            </w:r>
          </w:p>
          <w:p w14:paraId="402CC8D7">
            <w:pPr>
              <w:pStyle w:val="9"/>
              <w:spacing w:before="1" w:line="225" w:lineRule="auto"/>
              <w:ind w:left="129"/>
            </w:pPr>
            <w:r>
              <w:rPr>
                <w:rFonts w:ascii="Segoe UI Emoji" w:hAnsi="Segoe UI Emoji" w:eastAsia="Segoe UI Emoji" w:cs="Segoe UI Emoji"/>
                <w:color w:val="0000FF"/>
                <w:spacing w:val="-2"/>
              </w:rPr>
              <w:t>☑</w:t>
            </w:r>
            <w:r>
              <w:rPr>
                <w:spacing w:val="-2"/>
              </w:rPr>
              <w:t>工程竣工结算时一次性扣留质量保证金</w:t>
            </w:r>
          </w:p>
          <w:p w14:paraId="4CEB4A05">
            <w:pPr>
              <w:pStyle w:val="9"/>
              <w:spacing w:before="71" w:line="205" w:lineRule="auto"/>
              <w:ind w:left="132"/>
            </w:pPr>
            <w:r>
              <w:rPr>
                <w:color w:val="0000FF"/>
                <w:spacing w:val="1"/>
              </w:rPr>
              <w:t>□</w:t>
            </w:r>
            <w:r>
              <w:rPr>
                <w:spacing w:val="1"/>
              </w:rPr>
              <w:t>其他扣留方式:</w:t>
            </w:r>
          </w:p>
        </w:tc>
      </w:tr>
      <w:tr w14:paraId="6204A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161" w:type="dxa"/>
            <w:vAlign w:val="top"/>
          </w:tcPr>
          <w:p w14:paraId="69D53BB1">
            <w:pPr>
              <w:pStyle w:val="9"/>
              <w:spacing w:before="76" w:line="204" w:lineRule="auto"/>
              <w:ind w:left="282"/>
            </w:pPr>
            <w:r>
              <w:rPr>
                <w:spacing w:val="-4"/>
              </w:rPr>
              <w:t>10.1.1</w:t>
            </w:r>
          </w:p>
        </w:tc>
        <w:tc>
          <w:tcPr>
            <w:tcW w:w="2622" w:type="dxa"/>
            <w:vAlign w:val="top"/>
          </w:tcPr>
          <w:p w14:paraId="146D1D89">
            <w:pPr>
              <w:pStyle w:val="9"/>
              <w:spacing w:before="76" w:line="204" w:lineRule="auto"/>
              <w:ind w:left="263"/>
            </w:pPr>
            <w:r>
              <w:rPr>
                <w:spacing w:val="-1"/>
              </w:rPr>
              <w:t>本项目采用的技术规范</w:t>
            </w:r>
          </w:p>
        </w:tc>
        <w:tc>
          <w:tcPr>
            <w:tcW w:w="5249" w:type="dxa"/>
            <w:vAlign w:val="top"/>
          </w:tcPr>
          <w:p w14:paraId="656F82DC">
            <w:pPr>
              <w:pStyle w:val="9"/>
              <w:spacing w:before="76" w:line="204" w:lineRule="auto"/>
              <w:ind w:left="131"/>
            </w:pPr>
            <w:r>
              <w:rPr>
                <w:color w:val="0000FF"/>
                <w:spacing w:val="-3"/>
              </w:rPr>
              <w:t>国家及地方相关技术规范</w:t>
            </w:r>
          </w:p>
        </w:tc>
      </w:tr>
      <w:tr w14:paraId="4E9A6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161" w:type="dxa"/>
            <w:vAlign w:val="top"/>
          </w:tcPr>
          <w:p w14:paraId="53C3C851">
            <w:pPr>
              <w:pStyle w:val="9"/>
              <w:spacing w:before="78" w:line="203" w:lineRule="auto"/>
              <w:ind w:left="282"/>
            </w:pPr>
            <w:r>
              <w:rPr>
                <w:spacing w:val="-4"/>
              </w:rPr>
              <w:t>10.2.1</w:t>
            </w:r>
          </w:p>
        </w:tc>
        <w:tc>
          <w:tcPr>
            <w:tcW w:w="2622" w:type="dxa"/>
            <w:vAlign w:val="top"/>
          </w:tcPr>
          <w:p w14:paraId="5B2E999D">
            <w:pPr>
              <w:pStyle w:val="9"/>
              <w:spacing w:before="78" w:line="203" w:lineRule="auto"/>
              <w:ind w:left="367"/>
            </w:pPr>
            <w:r>
              <w:rPr>
                <w:spacing w:val="-1"/>
              </w:rPr>
              <w:t>材料质量和试验要求</w:t>
            </w:r>
          </w:p>
        </w:tc>
        <w:tc>
          <w:tcPr>
            <w:tcW w:w="5249" w:type="dxa"/>
            <w:vAlign w:val="top"/>
          </w:tcPr>
          <w:p w14:paraId="2E6F52A6">
            <w:pPr>
              <w:pStyle w:val="9"/>
              <w:spacing w:before="78" w:line="203" w:lineRule="auto"/>
              <w:ind w:left="112"/>
            </w:pPr>
            <w:r>
              <w:rPr>
                <w:color w:val="0000FF"/>
                <w:spacing w:val="-2"/>
              </w:rPr>
              <w:t>符合国家验收标准</w:t>
            </w:r>
          </w:p>
        </w:tc>
      </w:tr>
      <w:tr w14:paraId="07397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161" w:type="dxa"/>
            <w:vAlign w:val="top"/>
          </w:tcPr>
          <w:p w14:paraId="37EB0975">
            <w:pPr>
              <w:pStyle w:val="9"/>
              <w:spacing w:before="78" w:line="203" w:lineRule="auto"/>
              <w:ind w:left="282"/>
            </w:pPr>
            <w:r>
              <w:rPr>
                <w:spacing w:val="-4"/>
              </w:rPr>
              <w:t>10.3.1</w:t>
            </w:r>
          </w:p>
        </w:tc>
        <w:tc>
          <w:tcPr>
            <w:tcW w:w="2622" w:type="dxa"/>
            <w:vAlign w:val="top"/>
          </w:tcPr>
          <w:p w14:paraId="3C50988A">
            <w:pPr>
              <w:pStyle w:val="9"/>
              <w:spacing w:before="78" w:line="203" w:lineRule="auto"/>
              <w:ind w:left="366"/>
            </w:pPr>
            <w:r>
              <w:rPr>
                <w:spacing w:val="-1"/>
              </w:rPr>
              <w:t>施工工艺的特殊要求</w:t>
            </w:r>
          </w:p>
        </w:tc>
        <w:tc>
          <w:tcPr>
            <w:tcW w:w="5249" w:type="dxa"/>
            <w:vAlign w:val="top"/>
          </w:tcPr>
          <w:p w14:paraId="1D51C5E3">
            <w:pPr>
              <w:pStyle w:val="9"/>
              <w:spacing w:before="78" w:line="203" w:lineRule="auto"/>
              <w:ind w:left="112"/>
            </w:pPr>
            <w:r>
              <w:rPr>
                <w:color w:val="0000FF"/>
                <w:spacing w:val="-2"/>
              </w:rPr>
              <w:t>符合国家验收标准</w:t>
            </w:r>
          </w:p>
        </w:tc>
      </w:tr>
      <w:tr w14:paraId="47BA3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1161" w:type="dxa"/>
            <w:vAlign w:val="top"/>
          </w:tcPr>
          <w:p w14:paraId="097F27F5">
            <w:pPr>
              <w:pStyle w:val="9"/>
              <w:spacing w:before="239" w:line="239" w:lineRule="auto"/>
              <w:ind w:left="387"/>
            </w:pPr>
            <w:r>
              <w:rPr>
                <w:spacing w:val="-5"/>
              </w:rPr>
              <w:t>12.8</w:t>
            </w:r>
          </w:p>
        </w:tc>
        <w:tc>
          <w:tcPr>
            <w:tcW w:w="2622" w:type="dxa"/>
            <w:vAlign w:val="top"/>
          </w:tcPr>
          <w:p w14:paraId="784255DA">
            <w:pPr>
              <w:pStyle w:val="9"/>
              <w:spacing w:before="239" w:line="220" w:lineRule="auto"/>
              <w:ind w:left="893"/>
            </w:pPr>
            <w:r>
              <w:rPr>
                <w:spacing w:val="-2"/>
              </w:rPr>
              <w:t>其他说明</w:t>
            </w:r>
          </w:p>
        </w:tc>
        <w:tc>
          <w:tcPr>
            <w:tcW w:w="5249" w:type="dxa"/>
            <w:vAlign w:val="top"/>
          </w:tcPr>
          <w:p w14:paraId="49388883">
            <w:pPr>
              <w:pStyle w:val="9"/>
              <w:spacing w:before="78" w:line="244" w:lineRule="auto"/>
              <w:ind w:left="112" w:right="102"/>
              <w:rPr>
                <w:spacing w:val="-2"/>
              </w:rPr>
            </w:pPr>
            <w:r>
              <w:rPr>
                <w:rFonts w:hint="eastAsia"/>
                <w:spacing w:val="-2"/>
                <w:lang w:val="en-US" w:eastAsia="zh-CN"/>
              </w:rPr>
              <w:t>1、</w:t>
            </w:r>
            <w:r>
              <w:rPr>
                <w:spacing w:val="-2"/>
              </w:rPr>
              <w:t>招标人在“其他说明</w:t>
            </w:r>
            <w:r>
              <w:rPr>
                <w:spacing w:val="-74"/>
              </w:rPr>
              <w:t xml:space="preserve"> </w:t>
            </w:r>
            <w:r>
              <w:rPr>
                <w:spacing w:val="-2"/>
              </w:rPr>
              <w:t>”中约定的内容不得与专用要约条款冲突，不一致时，以专用要约条款为准。</w:t>
            </w:r>
          </w:p>
          <w:p w14:paraId="20517518">
            <w:pPr>
              <w:pStyle w:val="9"/>
              <w:spacing w:before="78" w:line="244" w:lineRule="auto"/>
              <w:ind w:left="112" w:right="102"/>
              <w:rPr>
                <w:rFonts w:hint="eastAsia" w:eastAsia="宋体"/>
                <w:spacing w:val="-2"/>
                <w:lang w:eastAsia="zh-CN"/>
              </w:rPr>
            </w:pPr>
            <w:r>
              <w:rPr>
                <w:rFonts w:hint="eastAsia"/>
                <w:spacing w:val="-2"/>
                <w:lang w:val="en-US" w:eastAsia="zh-CN"/>
              </w:rPr>
              <w:t>2、</w:t>
            </w:r>
            <w:r>
              <w:rPr>
                <w:rFonts w:hint="eastAsia"/>
                <w:spacing w:val="-2"/>
              </w:rPr>
              <w:t>招标代理费用</w:t>
            </w:r>
            <w:r>
              <w:rPr>
                <w:rFonts w:hint="eastAsia"/>
                <w:spacing w:val="-2"/>
                <w:lang w:eastAsia="zh-CN"/>
              </w:rPr>
              <w:t>：</w:t>
            </w:r>
            <w:r>
              <w:rPr>
                <w:rFonts w:hint="eastAsia" w:ascii="宋体" w:hAnsi="宋体" w:eastAsia="宋体" w:cs="宋体"/>
                <w:spacing w:val="-2"/>
                <w:lang w:eastAsia="zh-CN"/>
              </w:rPr>
              <w:t>由中标人支付（招标人应将招标代理费用列入招标控制价（含要约价）其他项目费中），</w:t>
            </w:r>
            <w:r>
              <w:rPr>
                <w:rFonts w:hint="eastAsia" w:ascii="宋体" w:hAnsi="宋体" w:eastAsia="宋体" w:cs="宋体"/>
                <w:spacing w:val="-2"/>
                <w:lang w:val="en-US" w:eastAsia="zh-CN"/>
              </w:rPr>
              <w:t>参照</w:t>
            </w:r>
            <w:r>
              <w:rPr>
                <w:rFonts w:hint="eastAsia" w:ascii="宋体" w:hAnsi="宋体" w:eastAsia="宋体" w:cs="宋体"/>
                <w:spacing w:val="-2"/>
                <w:lang w:eastAsia="zh-CN"/>
              </w:rPr>
              <w:t>《</w:t>
            </w:r>
            <w:r>
              <w:rPr>
                <w:rFonts w:hint="eastAsia" w:ascii="宋体" w:hAnsi="宋体" w:eastAsia="宋体" w:cs="宋体"/>
                <w:spacing w:val="-2"/>
                <w:lang w:val="en-US" w:eastAsia="zh-CN"/>
              </w:rPr>
              <w:t>黎川县政府投资建设重点项目管理办法</w:t>
            </w:r>
            <w:r>
              <w:rPr>
                <w:rFonts w:hint="eastAsia" w:ascii="宋体" w:hAnsi="宋体" w:eastAsia="宋体" w:cs="宋体"/>
                <w:spacing w:val="-2"/>
                <w:lang w:eastAsia="zh-CN"/>
              </w:rPr>
              <w:t>》</w:t>
            </w:r>
            <w:r>
              <w:rPr>
                <w:rFonts w:hint="eastAsia" w:ascii="宋体" w:hAnsi="宋体" w:eastAsia="宋体" w:cs="宋体"/>
                <w:spacing w:val="-2"/>
                <w:lang w:val="en-US" w:eastAsia="zh-CN"/>
              </w:rPr>
              <w:t>收取。</w:t>
            </w:r>
          </w:p>
        </w:tc>
      </w:tr>
    </w:tbl>
    <w:p w14:paraId="500256F1">
      <w:pPr>
        <w:pStyle w:val="3"/>
        <w:spacing w:before="161" w:line="331" w:lineRule="auto"/>
        <w:ind w:firstLine="565"/>
        <w:jc w:val="both"/>
        <w:rPr>
          <w:sz w:val="28"/>
          <w:szCs w:val="28"/>
        </w:rPr>
      </w:pPr>
      <w:r>
        <w:rPr>
          <w:spacing w:val="3"/>
          <w:sz w:val="28"/>
          <w:szCs w:val="28"/>
        </w:rPr>
        <w:t>注：招标人在专用要约条款中自行设置的条件，其约定内容表述不明确、不准确、存在理解歧义、前后矛盾等，导致执行有争议的，按照有利</w:t>
      </w:r>
      <w:r>
        <w:rPr>
          <w:spacing w:val="-7"/>
          <w:sz w:val="28"/>
          <w:szCs w:val="28"/>
        </w:rPr>
        <w:t>于投标人的原则处理。</w:t>
      </w:r>
    </w:p>
    <w:p w14:paraId="691CE3D3">
      <w:pPr>
        <w:spacing w:line="331" w:lineRule="auto"/>
        <w:rPr>
          <w:sz w:val="28"/>
          <w:szCs w:val="28"/>
        </w:rPr>
        <w:sectPr>
          <w:footerReference r:id="rId16" w:type="default"/>
          <w:pgSz w:w="11906" w:h="16839"/>
          <w:pgMar w:top="1431" w:right="1418" w:bottom="1345" w:left="1430" w:header="0" w:footer="1116" w:gutter="0"/>
          <w:cols w:space="720" w:num="1"/>
        </w:sectPr>
      </w:pPr>
    </w:p>
    <w:p w14:paraId="4B844790">
      <w:pPr>
        <w:spacing w:line="339" w:lineRule="auto"/>
        <w:rPr>
          <w:rFonts w:ascii="Arial"/>
          <w:sz w:val="21"/>
        </w:rPr>
      </w:pPr>
    </w:p>
    <w:p w14:paraId="3BD0AC63">
      <w:pPr>
        <w:spacing w:line="339" w:lineRule="auto"/>
        <w:rPr>
          <w:rFonts w:ascii="Arial"/>
          <w:sz w:val="21"/>
        </w:rPr>
      </w:pPr>
    </w:p>
    <w:p w14:paraId="0A041BB9">
      <w:pPr>
        <w:spacing w:before="104" w:line="221" w:lineRule="auto"/>
        <w:ind w:left="2941"/>
        <w:outlineLvl w:val="0"/>
        <w:rPr>
          <w:rFonts w:ascii="黑体" w:hAnsi="黑体" w:eastAsia="黑体" w:cs="黑体"/>
          <w:sz w:val="32"/>
          <w:szCs w:val="32"/>
        </w:rPr>
      </w:pPr>
      <w:r>
        <w:rPr>
          <w:rFonts w:ascii="黑体" w:hAnsi="黑体" w:eastAsia="黑体" w:cs="黑体"/>
          <w:spacing w:val="-1"/>
          <w:sz w:val="32"/>
          <w:szCs w:val="32"/>
        </w:rPr>
        <w:t>第三部分  投标人须知</w:t>
      </w:r>
    </w:p>
    <w:p w14:paraId="21E842A1">
      <w:pPr>
        <w:spacing w:before="165" w:line="222" w:lineRule="auto"/>
        <w:ind w:left="18"/>
        <w:outlineLvl w:val="1"/>
        <w:rPr>
          <w:rFonts w:ascii="黑体" w:hAnsi="黑体" w:eastAsia="黑体" w:cs="黑体"/>
          <w:sz w:val="32"/>
          <w:szCs w:val="32"/>
        </w:rPr>
      </w:pPr>
      <w:r>
        <w:rPr>
          <w:rFonts w:ascii="Arial" w:hAnsi="Arial" w:eastAsia="Arial" w:cs="Arial"/>
          <w:b/>
          <w:bCs/>
          <w:spacing w:val="-8"/>
          <w:sz w:val="32"/>
          <w:szCs w:val="32"/>
        </w:rPr>
        <w:t>1.</w:t>
      </w:r>
      <w:r>
        <w:rPr>
          <w:rFonts w:ascii="黑体" w:hAnsi="黑体" w:eastAsia="黑体" w:cs="黑体"/>
          <w:b/>
          <w:bCs/>
          <w:spacing w:val="-8"/>
          <w:sz w:val="32"/>
          <w:szCs w:val="32"/>
        </w:rPr>
        <w:t>总则</w:t>
      </w:r>
    </w:p>
    <w:p w14:paraId="0209CD12">
      <w:pPr>
        <w:spacing w:before="239" w:line="221" w:lineRule="auto"/>
        <w:ind w:left="22"/>
        <w:outlineLvl w:val="2"/>
        <w:rPr>
          <w:rFonts w:ascii="黑体" w:hAnsi="黑体" w:eastAsia="黑体" w:cs="黑体"/>
          <w:sz w:val="32"/>
          <w:szCs w:val="32"/>
        </w:rPr>
      </w:pPr>
      <w:r>
        <w:rPr>
          <w:rFonts w:ascii="黑体" w:hAnsi="黑体" w:eastAsia="黑体" w:cs="黑体"/>
          <w:b/>
          <w:bCs/>
          <w:spacing w:val="-7"/>
          <w:sz w:val="32"/>
          <w:szCs w:val="32"/>
        </w:rPr>
        <w:t>1.1</w:t>
      </w:r>
      <w:r>
        <w:rPr>
          <w:rFonts w:ascii="黑体" w:hAnsi="黑体" w:eastAsia="黑体" w:cs="黑体"/>
          <w:spacing w:val="-67"/>
          <w:sz w:val="32"/>
          <w:szCs w:val="32"/>
        </w:rPr>
        <w:t xml:space="preserve"> </w:t>
      </w:r>
      <w:r>
        <w:rPr>
          <w:rFonts w:ascii="黑体" w:hAnsi="黑体" w:eastAsia="黑体" w:cs="黑体"/>
          <w:b/>
          <w:bCs/>
          <w:spacing w:val="-7"/>
          <w:sz w:val="32"/>
          <w:szCs w:val="32"/>
        </w:rPr>
        <w:t>招标项目概况</w:t>
      </w:r>
    </w:p>
    <w:p w14:paraId="59DDCB3C">
      <w:pPr>
        <w:pStyle w:val="3"/>
        <w:spacing w:before="244" w:line="311" w:lineRule="auto"/>
        <w:ind w:left="9" w:right="101" w:firstLine="656"/>
      </w:pPr>
      <w:r>
        <w:rPr>
          <w:spacing w:val="-6"/>
        </w:rPr>
        <w:t>1.1.1</w:t>
      </w:r>
      <w:r>
        <w:rPr>
          <w:spacing w:val="-70"/>
        </w:rPr>
        <w:t xml:space="preserve"> </w:t>
      </w:r>
      <w:r>
        <w:rPr>
          <w:spacing w:val="-6"/>
        </w:rPr>
        <w:t>根据《中华人民共和国招标投标法》《中华人民共和国</w:t>
      </w:r>
      <w:r>
        <w:rPr>
          <w:spacing w:val="3"/>
        </w:rPr>
        <w:t>招标投标法实施条例》等有关法律、法规和规章的规定，本招标</w:t>
      </w:r>
      <w:r>
        <w:rPr>
          <w:spacing w:val="-5"/>
        </w:rPr>
        <w:t>项目已具备招标条件，现对施工进行招标。</w:t>
      </w:r>
    </w:p>
    <w:p w14:paraId="657E0DA2">
      <w:pPr>
        <w:pStyle w:val="3"/>
        <w:spacing w:before="253" w:line="217" w:lineRule="auto"/>
        <w:ind w:left="666"/>
      </w:pPr>
      <w:r>
        <w:rPr>
          <w:spacing w:val="-3"/>
        </w:rPr>
        <w:t>1.1.2</w:t>
      </w:r>
      <w:r>
        <w:rPr>
          <w:spacing w:val="-63"/>
        </w:rPr>
        <w:t xml:space="preserve"> </w:t>
      </w:r>
      <w:r>
        <w:rPr>
          <w:spacing w:val="-3"/>
        </w:rPr>
        <w:t>招标人：见招标文件专用要约条款</w:t>
      </w:r>
      <w:r>
        <w:rPr>
          <w:spacing w:val="-47"/>
        </w:rPr>
        <w:t xml:space="preserve"> </w:t>
      </w:r>
      <w:r>
        <w:rPr>
          <w:spacing w:val="-4"/>
        </w:rPr>
        <w:t>1.1.2。</w:t>
      </w:r>
    </w:p>
    <w:p w14:paraId="278DA633">
      <w:pPr>
        <w:pStyle w:val="3"/>
        <w:spacing w:before="248" w:line="217" w:lineRule="auto"/>
        <w:ind w:left="666"/>
      </w:pPr>
      <w:r>
        <w:rPr>
          <w:spacing w:val="-3"/>
        </w:rPr>
        <w:t>1.1.3</w:t>
      </w:r>
      <w:r>
        <w:rPr>
          <w:spacing w:val="-60"/>
        </w:rPr>
        <w:t xml:space="preserve"> </w:t>
      </w:r>
      <w:r>
        <w:rPr>
          <w:spacing w:val="-3"/>
        </w:rPr>
        <w:t>招标代理机构：见招标文件专用要约条款</w:t>
      </w:r>
      <w:r>
        <w:rPr>
          <w:spacing w:val="-47"/>
        </w:rPr>
        <w:t xml:space="preserve"> </w:t>
      </w:r>
      <w:r>
        <w:rPr>
          <w:spacing w:val="-3"/>
        </w:rPr>
        <w:t>1.1.3。</w:t>
      </w:r>
    </w:p>
    <w:p w14:paraId="02082640">
      <w:pPr>
        <w:pStyle w:val="3"/>
        <w:spacing w:before="249" w:line="288" w:lineRule="auto"/>
        <w:ind w:left="12" w:right="141" w:firstLine="653"/>
      </w:pPr>
      <w:r>
        <w:rPr>
          <w:spacing w:val="-8"/>
        </w:rPr>
        <w:t>1.1.4</w:t>
      </w:r>
      <w:r>
        <w:rPr>
          <w:spacing w:val="-52"/>
        </w:rPr>
        <w:t xml:space="preserve"> </w:t>
      </w:r>
      <w:r>
        <w:rPr>
          <w:spacing w:val="-8"/>
        </w:rPr>
        <w:t>负责项目监管的住房和城乡建设部门（负责项目监管的</w:t>
      </w:r>
      <w:r>
        <w:rPr>
          <w:spacing w:val="-9"/>
        </w:rPr>
        <w:t>住房和城乡建设部门）：见招标文件专用要约条款 1.1.4。</w:t>
      </w:r>
    </w:p>
    <w:p w14:paraId="1C4D0EC6">
      <w:pPr>
        <w:pStyle w:val="3"/>
        <w:spacing w:before="248" w:line="216" w:lineRule="auto"/>
        <w:ind w:left="666"/>
      </w:pPr>
      <w:r>
        <w:rPr>
          <w:spacing w:val="-3"/>
        </w:rPr>
        <w:t>1.1.5</w:t>
      </w:r>
      <w:r>
        <w:rPr>
          <w:spacing w:val="-60"/>
        </w:rPr>
        <w:t xml:space="preserve"> </w:t>
      </w:r>
      <w:r>
        <w:rPr>
          <w:spacing w:val="-3"/>
        </w:rPr>
        <w:t>工程名称：见招标文件专用要约条款</w:t>
      </w:r>
      <w:r>
        <w:rPr>
          <w:spacing w:val="-47"/>
        </w:rPr>
        <w:t xml:space="preserve"> </w:t>
      </w:r>
      <w:r>
        <w:rPr>
          <w:spacing w:val="-4"/>
        </w:rPr>
        <w:t>1.1.5。</w:t>
      </w:r>
    </w:p>
    <w:p w14:paraId="05EA7607">
      <w:pPr>
        <w:pStyle w:val="3"/>
        <w:spacing w:before="247" w:line="219" w:lineRule="auto"/>
        <w:ind w:left="666"/>
      </w:pPr>
      <w:r>
        <w:rPr>
          <w:spacing w:val="-3"/>
        </w:rPr>
        <w:t>1.1.6</w:t>
      </w:r>
      <w:r>
        <w:rPr>
          <w:spacing w:val="-60"/>
        </w:rPr>
        <w:t xml:space="preserve"> </w:t>
      </w:r>
      <w:r>
        <w:rPr>
          <w:spacing w:val="-3"/>
        </w:rPr>
        <w:t>工程类型：见招标文件专用要约条款</w:t>
      </w:r>
      <w:r>
        <w:rPr>
          <w:spacing w:val="-47"/>
        </w:rPr>
        <w:t xml:space="preserve"> </w:t>
      </w:r>
      <w:r>
        <w:rPr>
          <w:spacing w:val="-4"/>
        </w:rPr>
        <w:t>1.1.6。</w:t>
      </w:r>
    </w:p>
    <w:p w14:paraId="7F4CEE14">
      <w:pPr>
        <w:pStyle w:val="3"/>
        <w:spacing w:before="248" w:line="217" w:lineRule="auto"/>
        <w:ind w:left="666"/>
      </w:pPr>
      <w:r>
        <w:rPr>
          <w:spacing w:val="-3"/>
        </w:rPr>
        <w:t>1.1.7</w:t>
      </w:r>
      <w:r>
        <w:rPr>
          <w:spacing w:val="-66"/>
        </w:rPr>
        <w:t xml:space="preserve"> </w:t>
      </w:r>
      <w:r>
        <w:rPr>
          <w:spacing w:val="-3"/>
        </w:rPr>
        <w:t>建设地点：见招标文件专用要约条款</w:t>
      </w:r>
      <w:r>
        <w:rPr>
          <w:spacing w:val="-47"/>
        </w:rPr>
        <w:t xml:space="preserve"> </w:t>
      </w:r>
      <w:r>
        <w:rPr>
          <w:spacing w:val="-3"/>
        </w:rPr>
        <w:t>1.1.7。</w:t>
      </w:r>
    </w:p>
    <w:p w14:paraId="244C8F9B">
      <w:pPr>
        <w:pStyle w:val="3"/>
        <w:spacing w:before="249" w:line="312" w:lineRule="auto"/>
        <w:ind w:left="13" w:firstLine="652"/>
      </w:pPr>
      <w:r>
        <w:rPr>
          <w:spacing w:val="-13"/>
        </w:rPr>
        <w:t>1.1.8</w:t>
      </w:r>
      <w:r>
        <w:rPr>
          <w:spacing w:val="-70"/>
        </w:rPr>
        <w:t xml:space="preserve"> </w:t>
      </w:r>
      <w:r>
        <w:rPr>
          <w:spacing w:val="-13"/>
        </w:rPr>
        <w:t>建筑规模：包含建筑面积、中标金额、高度、结构</w:t>
      </w:r>
      <w:r>
        <w:rPr>
          <w:spacing w:val="-14"/>
        </w:rPr>
        <w:t>型式、</w:t>
      </w:r>
      <w:r>
        <w:rPr>
          <w:spacing w:val="3"/>
        </w:rPr>
        <w:t>层数，市政工程包含跨度、长度、断面面积、管道直径等工程概</w:t>
      </w:r>
      <w:r>
        <w:rPr>
          <w:spacing w:val="-3"/>
        </w:rPr>
        <w:t>况指标，见招标文件专用要约条款</w:t>
      </w:r>
      <w:r>
        <w:rPr>
          <w:spacing w:val="-39"/>
        </w:rPr>
        <w:t xml:space="preserve"> </w:t>
      </w:r>
      <w:r>
        <w:rPr>
          <w:spacing w:val="-3"/>
        </w:rPr>
        <w:t>1.1.8。</w:t>
      </w:r>
    </w:p>
    <w:p w14:paraId="0C04C574">
      <w:pPr>
        <w:pStyle w:val="3"/>
        <w:spacing w:before="248" w:line="217" w:lineRule="auto"/>
        <w:ind w:left="666"/>
      </w:pPr>
      <w:r>
        <w:rPr>
          <w:spacing w:val="-3"/>
        </w:rPr>
        <w:t>1.1.9</w:t>
      </w:r>
      <w:r>
        <w:rPr>
          <w:spacing w:val="-58"/>
        </w:rPr>
        <w:t xml:space="preserve"> </w:t>
      </w:r>
      <w:r>
        <w:rPr>
          <w:spacing w:val="-3"/>
        </w:rPr>
        <w:t>现场施工条件：见招标文件专用要约条款</w:t>
      </w:r>
      <w:r>
        <w:rPr>
          <w:spacing w:val="-47"/>
        </w:rPr>
        <w:t xml:space="preserve"> </w:t>
      </w:r>
      <w:r>
        <w:rPr>
          <w:spacing w:val="-3"/>
        </w:rPr>
        <w:t>1.1.</w:t>
      </w:r>
      <w:r>
        <w:rPr>
          <w:spacing w:val="-4"/>
        </w:rPr>
        <w:t>9。</w:t>
      </w:r>
    </w:p>
    <w:p w14:paraId="42D009A9">
      <w:pPr>
        <w:pStyle w:val="3"/>
        <w:spacing w:before="246" w:line="289" w:lineRule="auto"/>
        <w:ind w:right="101" w:firstLine="666"/>
      </w:pPr>
      <w:r>
        <w:rPr>
          <w:spacing w:val="-1"/>
        </w:rPr>
        <w:t>1.1.10</w:t>
      </w:r>
      <w:r>
        <w:rPr>
          <w:spacing w:val="-55"/>
        </w:rPr>
        <w:t xml:space="preserve"> </w:t>
      </w:r>
      <w:r>
        <w:rPr>
          <w:spacing w:val="-1"/>
        </w:rPr>
        <w:t>招标文件第二部分内容为通用要求条款，招标人擅自</w:t>
      </w:r>
      <w:r>
        <w:rPr>
          <w:spacing w:val="-6"/>
        </w:rPr>
        <w:t>修改的，修改内容无效。</w:t>
      </w:r>
    </w:p>
    <w:p w14:paraId="1E996082">
      <w:pPr>
        <w:spacing w:before="246" w:line="222" w:lineRule="auto"/>
        <w:ind w:left="22"/>
        <w:outlineLvl w:val="2"/>
        <w:rPr>
          <w:rFonts w:ascii="黑体" w:hAnsi="黑体" w:eastAsia="黑体" w:cs="黑体"/>
          <w:sz w:val="32"/>
          <w:szCs w:val="32"/>
        </w:rPr>
      </w:pPr>
      <w:r>
        <w:rPr>
          <w:rFonts w:ascii="黑体" w:hAnsi="黑体" w:eastAsia="黑体" w:cs="黑体"/>
          <w:b/>
          <w:bCs/>
          <w:spacing w:val="-5"/>
          <w:sz w:val="32"/>
          <w:szCs w:val="32"/>
        </w:rPr>
        <w:t>1.2</w:t>
      </w:r>
      <w:r>
        <w:rPr>
          <w:rFonts w:ascii="黑体" w:hAnsi="黑体" w:eastAsia="黑体" w:cs="黑体"/>
          <w:spacing w:val="-65"/>
          <w:sz w:val="32"/>
          <w:szCs w:val="32"/>
        </w:rPr>
        <w:t xml:space="preserve"> </w:t>
      </w:r>
      <w:r>
        <w:rPr>
          <w:rFonts w:ascii="黑体" w:hAnsi="黑体" w:eastAsia="黑体" w:cs="黑体"/>
          <w:b/>
          <w:bCs/>
          <w:spacing w:val="-5"/>
          <w:sz w:val="32"/>
          <w:szCs w:val="32"/>
        </w:rPr>
        <w:t>招标项目立项和施工图纸备案</w:t>
      </w:r>
    </w:p>
    <w:p w14:paraId="324E5BFB">
      <w:pPr>
        <w:pStyle w:val="3"/>
        <w:spacing w:before="292" w:line="217" w:lineRule="auto"/>
        <w:ind w:left="666"/>
      </w:pPr>
      <w:r>
        <w:rPr>
          <w:spacing w:val="-3"/>
        </w:rPr>
        <w:t>1.2.1</w:t>
      </w:r>
      <w:r>
        <w:rPr>
          <w:spacing w:val="-54"/>
        </w:rPr>
        <w:t xml:space="preserve"> </w:t>
      </w:r>
      <w:r>
        <w:rPr>
          <w:spacing w:val="-3"/>
        </w:rPr>
        <w:t>立项批准文件：见招标文件专用要约条款</w:t>
      </w:r>
      <w:r>
        <w:rPr>
          <w:spacing w:val="-47"/>
        </w:rPr>
        <w:t xml:space="preserve"> </w:t>
      </w:r>
      <w:r>
        <w:rPr>
          <w:spacing w:val="-4"/>
        </w:rPr>
        <w:t>1.2.1。</w:t>
      </w:r>
    </w:p>
    <w:p w14:paraId="5DB7D8AD">
      <w:pPr>
        <w:spacing w:line="217" w:lineRule="auto"/>
        <w:sectPr>
          <w:footerReference r:id="rId17" w:type="default"/>
          <w:pgSz w:w="11906" w:h="16839"/>
          <w:pgMar w:top="1431" w:right="1316" w:bottom="1345" w:left="1424" w:header="0" w:footer="1116" w:gutter="0"/>
          <w:cols w:space="720" w:num="1"/>
        </w:sectPr>
      </w:pPr>
    </w:p>
    <w:p w14:paraId="6E3FFB66">
      <w:pPr>
        <w:spacing w:line="370" w:lineRule="auto"/>
        <w:rPr>
          <w:rFonts w:ascii="Arial"/>
          <w:sz w:val="21"/>
        </w:rPr>
      </w:pPr>
    </w:p>
    <w:p w14:paraId="265B2029">
      <w:pPr>
        <w:pStyle w:val="3"/>
        <w:spacing w:before="104" w:line="217" w:lineRule="auto"/>
        <w:ind w:left="661"/>
      </w:pPr>
      <w:r>
        <w:rPr>
          <w:spacing w:val="-3"/>
        </w:rPr>
        <w:t>1.2.2</w:t>
      </w:r>
      <w:r>
        <w:rPr>
          <w:spacing w:val="-54"/>
        </w:rPr>
        <w:t xml:space="preserve"> </w:t>
      </w:r>
      <w:r>
        <w:rPr>
          <w:spacing w:val="-3"/>
        </w:rPr>
        <w:t>施工图纸备案情况：见招标文件专用要约条款</w:t>
      </w:r>
      <w:r>
        <w:rPr>
          <w:spacing w:val="-47"/>
        </w:rPr>
        <w:t xml:space="preserve"> </w:t>
      </w:r>
      <w:r>
        <w:rPr>
          <w:spacing w:val="-3"/>
        </w:rPr>
        <w:t>1.2.3。</w:t>
      </w:r>
    </w:p>
    <w:p w14:paraId="1BB1B669">
      <w:pPr>
        <w:spacing w:before="171" w:line="221" w:lineRule="auto"/>
        <w:ind w:left="17"/>
        <w:outlineLvl w:val="2"/>
        <w:rPr>
          <w:rFonts w:ascii="黑体" w:hAnsi="黑体" w:eastAsia="黑体" w:cs="黑体"/>
          <w:sz w:val="32"/>
          <w:szCs w:val="32"/>
        </w:rPr>
      </w:pPr>
      <w:r>
        <w:rPr>
          <w:rFonts w:ascii="黑体" w:hAnsi="黑体" w:eastAsia="黑体" w:cs="黑体"/>
          <w:b/>
          <w:bCs/>
          <w:spacing w:val="-5"/>
          <w:sz w:val="32"/>
          <w:szCs w:val="32"/>
        </w:rPr>
        <w:t>1.3</w:t>
      </w:r>
      <w:r>
        <w:rPr>
          <w:rFonts w:ascii="黑体" w:hAnsi="黑体" w:eastAsia="黑体" w:cs="黑体"/>
          <w:spacing w:val="-65"/>
          <w:sz w:val="32"/>
          <w:szCs w:val="32"/>
        </w:rPr>
        <w:t xml:space="preserve"> </w:t>
      </w:r>
      <w:r>
        <w:rPr>
          <w:rFonts w:ascii="黑体" w:hAnsi="黑体" w:eastAsia="黑体" w:cs="黑体"/>
          <w:b/>
          <w:bCs/>
          <w:spacing w:val="-5"/>
          <w:sz w:val="32"/>
          <w:szCs w:val="32"/>
        </w:rPr>
        <w:t>招标项目资金来源和落实情况</w:t>
      </w:r>
    </w:p>
    <w:p w14:paraId="3FE8EB6D">
      <w:pPr>
        <w:pStyle w:val="3"/>
        <w:spacing w:before="243" w:line="217" w:lineRule="auto"/>
        <w:ind w:left="661"/>
      </w:pPr>
      <w:r>
        <w:rPr>
          <w:spacing w:val="-3"/>
        </w:rPr>
        <w:t>1.3.1</w:t>
      </w:r>
      <w:r>
        <w:rPr>
          <w:spacing w:val="-60"/>
        </w:rPr>
        <w:t xml:space="preserve"> </w:t>
      </w:r>
      <w:r>
        <w:rPr>
          <w:spacing w:val="-3"/>
        </w:rPr>
        <w:t>工程总投资：见招标文件专用要约条款</w:t>
      </w:r>
      <w:r>
        <w:rPr>
          <w:spacing w:val="-47"/>
        </w:rPr>
        <w:t xml:space="preserve"> </w:t>
      </w:r>
      <w:r>
        <w:rPr>
          <w:spacing w:val="-3"/>
        </w:rPr>
        <w:t>1.3</w:t>
      </w:r>
      <w:r>
        <w:rPr>
          <w:spacing w:val="-4"/>
        </w:rPr>
        <w:t>.1。</w:t>
      </w:r>
    </w:p>
    <w:p w14:paraId="07CEE5E8">
      <w:pPr>
        <w:pStyle w:val="3"/>
        <w:spacing w:before="247" w:line="217" w:lineRule="auto"/>
        <w:ind w:left="661"/>
      </w:pPr>
      <w:r>
        <w:rPr>
          <w:spacing w:val="-3"/>
        </w:rPr>
        <w:t>1.3.2</w:t>
      </w:r>
      <w:r>
        <w:rPr>
          <w:spacing w:val="-63"/>
        </w:rPr>
        <w:t xml:space="preserve"> </w:t>
      </w:r>
      <w:r>
        <w:rPr>
          <w:spacing w:val="-3"/>
        </w:rPr>
        <w:t>本项目投资：见招标文件专用要约条款</w:t>
      </w:r>
      <w:r>
        <w:rPr>
          <w:spacing w:val="-47"/>
        </w:rPr>
        <w:t xml:space="preserve"> </w:t>
      </w:r>
      <w:r>
        <w:rPr>
          <w:spacing w:val="-3"/>
        </w:rPr>
        <w:t>1.3.2。</w:t>
      </w:r>
    </w:p>
    <w:p w14:paraId="329CE8C8">
      <w:pPr>
        <w:pStyle w:val="3"/>
        <w:spacing w:before="244" w:line="218" w:lineRule="auto"/>
        <w:ind w:left="661"/>
      </w:pPr>
      <w:r>
        <w:rPr>
          <w:spacing w:val="-3"/>
        </w:rPr>
        <w:t>1.3.3</w:t>
      </w:r>
      <w:r>
        <w:rPr>
          <w:spacing w:val="-57"/>
        </w:rPr>
        <w:t xml:space="preserve"> </w:t>
      </w:r>
      <w:r>
        <w:rPr>
          <w:spacing w:val="-3"/>
        </w:rPr>
        <w:t>本项目资金来源：见招标文件专用要约条款</w:t>
      </w:r>
      <w:r>
        <w:rPr>
          <w:spacing w:val="-47"/>
        </w:rPr>
        <w:t xml:space="preserve"> </w:t>
      </w:r>
      <w:r>
        <w:rPr>
          <w:spacing w:val="-3"/>
        </w:rPr>
        <w:t>1.3.3。</w:t>
      </w:r>
    </w:p>
    <w:p w14:paraId="1B1E172F">
      <w:pPr>
        <w:pStyle w:val="3"/>
        <w:spacing w:before="248" w:line="217" w:lineRule="auto"/>
        <w:jc w:val="right"/>
      </w:pPr>
      <w:r>
        <w:rPr>
          <w:spacing w:val="-10"/>
        </w:rPr>
        <w:t>1.3.4</w:t>
      </w:r>
      <w:r>
        <w:rPr>
          <w:spacing w:val="-52"/>
        </w:rPr>
        <w:t xml:space="preserve"> </w:t>
      </w:r>
      <w:r>
        <w:rPr>
          <w:spacing w:val="-10"/>
        </w:rPr>
        <w:t>本项目资金到位情况：见招标文件专用要约条款</w:t>
      </w:r>
      <w:r>
        <w:rPr>
          <w:spacing w:val="-47"/>
        </w:rPr>
        <w:t xml:space="preserve"> </w:t>
      </w:r>
      <w:r>
        <w:rPr>
          <w:spacing w:val="-10"/>
        </w:rPr>
        <w:t>1.3.4。</w:t>
      </w:r>
    </w:p>
    <w:p w14:paraId="277DB13F">
      <w:pPr>
        <w:spacing w:before="248" w:line="222" w:lineRule="auto"/>
        <w:ind w:left="17"/>
        <w:outlineLvl w:val="2"/>
        <w:rPr>
          <w:rFonts w:ascii="黑体" w:hAnsi="黑体" w:eastAsia="黑体" w:cs="黑体"/>
          <w:sz w:val="32"/>
          <w:szCs w:val="32"/>
        </w:rPr>
      </w:pPr>
      <w:r>
        <w:rPr>
          <w:rFonts w:ascii="黑体" w:hAnsi="黑体" w:eastAsia="黑体" w:cs="黑体"/>
          <w:b/>
          <w:bCs/>
          <w:spacing w:val="-5"/>
          <w:sz w:val="32"/>
          <w:szCs w:val="32"/>
        </w:rPr>
        <w:t>1.4</w:t>
      </w:r>
      <w:r>
        <w:rPr>
          <w:rFonts w:ascii="黑体" w:hAnsi="黑体" w:eastAsia="黑体" w:cs="黑体"/>
          <w:spacing w:val="-62"/>
          <w:sz w:val="32"/>
          <w:szCs w:val="32"/>
        </w:rPr>
        <w:t xml:space="preserve"> </w:t>
      </w:r>
      <w:r>
        <w:rPr>
          <w:rFonts w:ascii="黑体" w:hAnsi="黑体" w:eastAsia="黑体" w:cs="黑体"/>
          <w:b/>
          <w:bCs/>
          <w:spacing w:val="-5"/>
          <w:sz w:val="32"/>
          <w:szCs w:val="32"/>
        </w:rPr>
        <w:t>招标范围、质量要求和计划工期</w:t>
      </w:r>
    </w:p>
    <w:p w14:paraId="07854863">
      <w:pPr>
        <w:pStyle w:val="3"/>
        <w:spacing w:before="291" w:line="217" w:lineRule="auto"/>
        <w:ind w:left="661"/>
      </w:pPr>
      <w:r>
        <w:rPr>
          <w:spacing w:val="-3"/>
        </w:rPr>
        <w:t>1.4.1</w:t>
      </w:r>
      <w:r>
        <w:rPr>
          <w:spacing w:val="-63"/>
        </w:rPr>
        <w:t xml:space="preserve"> </w:t>
      </w:r>
      <w:r>
        <w:rPr>
          <w:spacing w:val="-3"/>
        </w:rPr>
        <w:t>招标范围：见招标文件专用要约条款</w:t>
      </w:r>
      <w:r>
        <w:rPr>
          <w:spacing w:val="-47"/>
        </w:rPr>
        <w:t xml:space="preserve"> </w:t>
      </w:r>
      <w:r>
        <w:rPr>
          <w:spacing w:val="-3"/>
        </w:rPr>
        <w:t>1.4</w:t>
      </w:r>
      <w:r>
        <w:rPr>
          <w:spacing w:val="-4"/>
        </w:rPr>
        <w:t>.1。</w:t>
      </w:r>
    </w:p>
    <w:p w14:paraId="411045EB">
      <w:pPr>
        <w:pStyle w:val="3"/>
        <w:spacing w:before="224" w:line="217" w:lineRule="auto"/>
        <w:ind w:left="661"/>
      </w:pPr>
      <w:r>
        <w:rPr>
          <w:spacing w:val="-3"/>
        </w:rPr>
        <w:t>1.4.2</w:t>
      </w:r>
      <w:r>
        <w:rPr>
          <w:spacing w:val="-63"/>
        </w:rPr>
        <w:t xml:space="preserve"> </w:t>
      </w:r>
      <w:r>
        <w:rPr>
          <w:spacing w:val="-3"/>
        </w:rPr>
        <w:t>招标方式：见招标文件专用要约条款</w:t>
      </w:r>
      <w:r>
        <w:rPr>
          <w:spacing w:val="-47"/>
        </w:rPr>
        <w:t xml:space="preserve"> </w:t>
      </w:r>
      <w:r>
        <w:rPr>
          <w:spacing w:val="-3"/>
        </w:rPr>
        <w:t>1.4</w:t>
      </w:r>
      <w:r>
        <w:rPr>
          <w:spacing w:val="-4"/>
        </w:rPr>
        <w:t>.2。</w:t>
      </w:r>
    </w:p>
    <w:p w14:paraId="394C069A">
      <w:pPr>
        <w:pStyle w:val="3"/>
        <w:spacing w:before="223" w:line="217" w:lineRule="auto"/>
        <w:ind w:left="661"/>
      </w:pPr>
      <w:r>
        <w:rPr>
          <w:spacing w:val="-3"/>
        </w:rPr>
        <w:t>1.4.3</w:t>
      </w:r>
      <w:r>
        <w:rPr>
          <w:spacing w:val="-66"/>
        </w:rPr>
        <w:t xml:space="preserve"> </w:t>
      </w:r>
      <w:r>
        <w:rPr>
          <w:spacing w:val="-3"/>
        </w:rPr>
        <w:t>质量要求：见招标文件专用要约条款</w:t>
      </w:r>
      <w:r>
        <w:rPr>
          <w:spacing w:val="-47"/>
        </w:rPr>
        <w:t xml:space="preserve"> </w:t>
      </w:r>
      <w:r>
        <w:rPr>
          <w:spacing w:val="-3"/>
        </w:rPr>
        <w:t>1.4.3。</w:t>
      </w:r>
    </w:p>
    <w:p w14:paraId="1A29FF09">
      <w:pPr>
        <w:pStyle w:val="3"/>
        <w:spacing w:before="224" w:line="217" w:lineRule="auto"/>
        <w:ind w:left="661"/>
      </w:pPr>
      <w:r>
        <w:rPr>
          <w:spacing w:val="-3"/>
        </w:rPr>
        <w:t>1.4.4</w:t>
      </w:r>
      <w:r>
        <w:rPr>
          <w:spacing w:val="-65"/>
        </w:rPr>
        <w:t xml:space="preserve"> </w:t>
      </w:r>
      <w:r>
        <w:rPr>
          <w:spacing w:val="-3"/>
        </w:rPr>
        <w:t>承包方式：见招标文件专用要约条款</w:t>
      </w:r>
      <w:r>
        <w:rPr>
          <w:spacing w:val="-48"/>
        </w:rPr>
        <w:t xml:space="preserve"> </w:t>
      </w:r>
      <w:r>
        <w:rPr>
          <w:spacing w:val="-3"/>
        </w:rPr>
        <w:t>1.4.4。</w:t>
      </w:r>
    </w:p>
    <w:p w14:paraId="28A3059B">
      <w:pPr>
        <w:pStyle w:val="3"/>
        <w:spacing w:before="224" w:line="217" w:lineRule="auto"/>
        <w:ind w:left="661"/>
      </w:pPr>
      <w:r>
        <w:rPr>
          <w:spacing w:val="-3"/>
        </w:rPr>
        <w:t>1.4.5</w:t>
      </w:r>
      <w:r>
        <w:rPr>
          <w:spacing w:val="-60"/>
        </w:rPr>
        <w:t xml:space="preserve"> </w:t>
      </w:r>
      <w:r>
        <w:rPr>
          <w:spacing w:val="-3"/>
        </w:rPr>
        <w:t>计划工期：见招标文件专用要约条款</w:t>
      </w:r>
      <w:r>
        <w:rPr>
          <w:spacing w:val="-47"/>
        </w:rPr>
        <w:t xml:space="preserve"> </w:t>
      </w:r>
      <w:r>
        <w:rPr>
          <w:spacing w:val="-4"/>
        </w:rPr>
        <w:t>1.4.5。</w:t>
      </w:r>
    </w:p>
    <w:p w14:paraId="71F6B09F">
      <w:pPr>
        <w:pStyle w:val="3"/>
        <w:spacing w:before="217" w:line="321" w:lineRule="auto"/>
        <w:ind w:left="5" w:right="144" w:firstLine="656"/>
      </w:pPr>
      <w:r>
        <w:rPr>
          <w:spacing w:val="-6"/>
        </w:rPr>
        <w:t>1.4.6</w:t>
      </w:r>
      <w:r>
        <w:rPr>
          <w:spacing w:val="-64"/>
        </w:rPr>
        <w:t xml:space="preserve"> </w:t>
      </w:r>
      <w:r>
        <w:rPr>
          <w:spacing w:val="-6"/>
        </w:rPr>
        <w:t>合同类型：招标人应综合考量图纸设计深</w:t>
      </w:r>
      <w:r>
        <w:rPr>
          <w:spacing w:val="-7"/>
        </w:rPr>
        <w:t>度、技术复杂</w:t>
      </w:r>
      <w:r>
        <w:rPr>
          <w:spacing w:val="3"/>
        </w:rPr>
        <w:t>性、工程规模、计价风险等诸多因素，据此确定本合同采用总价合同、单价合同或者成本加酬金合同。合同类型的选择，界定并规定了合同双方的权利、义务、责任及风险承担的范围与程度，</w:t>
      </w:r>
      <w:r>
        <w:rPr>
          <w:spacing w:val="-2"/>
        </w:rPr>
        <w:t>二者密切相关。合同类型见招标文件专用要约条款</w:t>
      </w:r>
      <w:r>
        <w:rPr>
          <w:spacing w:val="-42"/>
        </w:rPr>
        <w:t xml:space="preserve"> </w:t>
      </w:r>
      <w:r>
        <w:rPr>
          <w:spacing w:val="-2"/>
        </w:rPr>
        <w:t>1.4.6。</w:t>
      </w:r>
    </w:p>
    <w:p w14:paraId="5C0826FA">
      <w:pPr>
        <w:pStyle w:val="3"/>
        <w:spacing w:before="225" w:line="217" w:lineRule="auto"/>
        <w:ind w:left="661"/>
      </w:pPr>
      <w:r>
        <w:rPr>
          <w:spacing w:val="-3"/>
        </w:rPr>
        <w:t>1.4.7</w:t>
      </w:r>
      <w:r>
        <w:rPr>
          <w:spacing w:val="-60"/>
        </w:rPr>
        <w:t xml:space="preserve"> </w:t>
      </w:r>
      <w:r>
        <w:rPr>
          <w:spacing w:val="-3"/>
        </w:rPr>
        <w:t>计税方法：见招标文件专用要约条款</w:t>
      </w:r>
      <w:r>
        <w:rPr>
          <w:spacing w:val="-47"/>
        </w:rPr>
        <w:t xml:space="preserve"> </w:t>
      </w:r>
      <w:r>
        <w:rPr>
          <w:spacing w:val="-4"/>
        </w:rPr>
        <w:t>1.4.7。</w:t>
      </w:r>
    </w:p>
    <w:p w14:paraId="3F270C4F">
      <w:pPr>
        <w:spacing w:before="171" w:line="222" w:lineRule="auto"/>
        <w:ind w:left="17"/>
        <w:outlineLvl w:val="2"/>
        <w:rPr>
          <w:rFonts w:ascii="黑体" w:hAnsi="黑体" w:eastAsia="黑体" w:cs="黑体"/>
          <w:sz w:val="32"/>
          <w:szCs w:val="32"/>
        </w:rPr>
      </w:pPr>
      <w:r>
        <w:rPr>
          <w:rFonts w:ascii="黑体" w:hAnsi="黑体" w:eastAsia="黑体" w:cs="黑体"/>
          <w:b/>
          <w:bCs/>
          <w:spacing w:val="-7"/>
          <w:sz w:val="32"/>
          <w:szCs w:val="32"/>
        </w:rPr>
        <w:t>1.5</w:t>
      </w:r>
      <w:r>
        <w:rPr>
          <w:rFonts w:ascii="黑体" w:hAnsi="黑体" w:eastAsia="黑体" w:cs="黑体"/>
          <w:spacing w:val="-63"/>
          <w:sz w:val="32"/>
          <w:szCs w:val="32"/>
        </w:rPr>
        <w:t xml:space="preserve"> </w:t>
      </w:r>
      <w:r>
        <w:rPr>
          <w:rFonts w:ascii="黑体" w:hAnsi="黑体" w:eastAsia="黑体" w:cs="黑体"/>
          <w:b/>
          <w:bCs/>
          <w:spacing w:val="-7"/>
          <w:sz w:val="32"/>
          <w:szCs w:val="32"/>
        </w:rPr>
        <w:t>投标人资格要求</w:t>
      </w:r>
    </w:p>
    <w:p w14:paraId="17137A11">
      <w:pPr>
        <w:pStyle w:val="3"/>
        <w:spacing w:before="292" w:line="215" w:lineRule="auto"/>
        <w:ind w:left="661"/>
      </w:pPr>
      <w:r>
        <w:rPr>
          <w:spacing w:val="-4"/>
        </w:rPr>
        <w:t>1.5.1</w:t>
      </w:r>
      <w:r>
        <w:rPr>
          <w:spacing w:val="-64"/>
        </w:rPr>
        <w:t xml:space="preserve"> </w:t>
      </w:r>
      <w:r>
        <w:rPr>
          <w:spacing w:val="-4"/>
        </w:rPr>
        <w:t>投标人应具有独立法人资格，并满足招标文件要求。</w:t>
      </w:r>
    </w:p>
    <w:p w14:paraId="588C7FA5">
      <w:pPr>
        <w:pStyle w:val="3"/>
        <w:spacing w:before="225" w:line="348" w:lineRule="auto"/>
        <w:ind w:right="144" w:firstLine="641"/>
      </w:pPr>
      <w:r>
        <w:rPr>
          <w:spacing w:val="3"/>
        </w:rPr>
        <w:t>采用资格预审的，投标人应收到招标人发出投标资格预审合</w:t>
      </w:r>
      <w:r>
        <w:rPr>
          <w:spacing w:val="-13"/>
        </w:rPr>
        <w:t>格通知书。</w:t>
      </w:r>
    </w:p>
    <w:p w14:paraId="449A4A36">
      <w:pPr>
        <w:spacing w:line="348" w:lineRule="auto"/>
        <w:sectPr>
          <w:footerReference r:id="rId18" w:type="default"/>
          <w:pgSz w:w="11906" w:h="16839"/>
          <w:pgMar w:top="1431" w:right="1272" w:bottom="1345" w:left="1429" w:header="0" w:footer="1116" w:gutter="0"/>
          <w:cols w:space="720" w:num="1"/>
        </w:sectPr>
      </w:pPr>
    </w:p>
    <w:p w14:paraId="65055531">
      <w:pPr>
        <w:pStyle w:val="3"/>
        <w:spacing w:before="269"/>
        <w:jc w:val="right"/>
      </w:pPr>
      <w:r>
        <w:rPr>
          <w:spacing w:val="-10"/>
        </w:rPr>
        <w:t>投标人资质类别和等级要求：见招标文件专用要约条款</w:t>
      </w:r>
      <w:r>
        <w:rPr>
          <w:spacing w:val="-48"/>
        </w:rPr>
        <w:t xml:space="preserve"> </w:t>
      </w:r>
      <w:r>
        <w:rPr>
          <w:spacing w:val="-10"/>
        </w:rPr>
        <w:t>1</w:t>
      </w:r>
      <w:r>
        <w:rPr>
          <w:spacing w:val="-11"/>
        </w:rPr>
        <w:t>.5.1</w:t>
      </w:r>
      <w:r>
        <w:rPr>
          <w:position w:val="-12"/>
        </w:rPr>
        <w:drawing>
          <wp:inline distT="0" distB="0" distL="0" distR="0">
            <wp:extent cx="19050" cy="38100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18"/>
                    <a:stretch>
                      <a:fillRect/>
                    </a:stretch>
                  </pic:blipFill>
                  <pic:spPr>
                    <a:xfrm>
                      <a:off x="0" y="0"/>
                      <a:ext cx="19050" cy="381000"/>
                    </a:xfrm>
                    <a:prstGeom prst="rect">
                      <a:avLst/>
                    </a:prstGeom>
                  </pic:spPr>
                </pic:pic>
              </a:graphicData>
            </a:graphic>
          </wp:inline>
        </w:drawing>
      </w:r>
      <w:r>
        <w:rPr>
          <w:spacing w:val="-11"/>
        </w:rPr>
        <w:t>。</w:t>
      </w:r>
    </w:p>
    <w:p w14:paraId="60C5F286">
      <w:pPr>
        <w:pStyle w:val="3"/>
        <w:spacing w:before="205" w:line="282" w:lineRule="auto"/>
        <w:ind w:left="22" w:right="224" w:firstLine="650"/>
      </w:pPr>
      <w:r>
        <w:rPr>
          <w:spacing w:val="-6"/>
        </w:rPr>
        <w:t>1.5.2</w:t>
      </w:r>
      <w:r>
        <w:rPr>
          <w:spacing w:val="-64"/>
        </w:rPr>
        <w:t xml:space="preserve"> </w:t>
      </w:r>
      <w:r>
        <w:rPr>
          <w:spacing w:val="-6"/>
        </w:rPr>
        <w:t>投标人拟派的项目负责人必须由注册建造</w:t>
      </w:r>
      <w:r>
        <w:rPr>
          <w:spacing w:val="-7"/>
        </w:rPr>
        <w:t>师担任，注册</w:t>
      </w:r>
      <w:r>
        <w:rPr>
          <w:spacing w:val="-3"/>
        </w:rPr>
        <w:t>专业和资格等级：见招标文件专用要约条款</w:t>
      </w:r>
      <w:r>
        <w:rPr>
          <w:spacing w:val="-29"/>
        </w:rPr>
        <w:t xml:space="preserve"> </w:t>
      </w:r>
      <w:r>
        <w:rPr>
          <w:spacing w:val="-3"/>
        </w:rPr>
        <w:t>1.5.2。</w:t>
      </w:r>
    </w:p>
    <w:p w14:paraId="3C5C63C8">
      <w:pPr>
        <w:pStyle w:val="3"/>
        <w:spacing w:before="218" w:line="283" w:lineRule="auto"/>
        <w:ind w:left="8" w:right="224" w:firstLine="664"/>
      </w:pPr>
      <w:r>
        <w:rPr>
          <w:spacing w:val="-6"/>
        </w:rPr>
        <w:t>1.5.3</w:t>
      </w:r>
      <w:r>
        <w:rPr>
          <w:spacing w:val="-62"/>
        </w:rPr>
        <w:t xml:space="preserve"> </w:t>
      </w:r>
      <w:r>
        <w:rPr>
          <w:spacing w:val="-6"/>
        </w:rPr>
        <w:t>招标人要求投标人在开标时提交类似</w:t>
      </w:r>
      <w:r>
        <w:rPr>
          <w:spacing w:val="-7"/>
        </w:rPr>
        <w:t>业绩的：见招标文</w:t>
      </w:r>
      <w:r>
        <w:rPr>
          <w:spacing w:val="-4"/>
        </w:rPr>
        <w:t>件专用要约条款</w:t>
      </w:r>
      <w:r>
        <w:rPr>
          <w:spacing w:val="-38"/>
        </w:rPr>
        <w:t xml:space="preserve"> </w:t>
      </w:r>
      <w:r>
        <w:rPr>
          <w:spacing w:val="-4"/>
        </w:rPr>
        <w:t>1.5.3。</w:t>
      </w:r>
    </w:p>
    <w:p w14:paraId="13B5C366">
      <w:pPr>
        <w:pStyle w:val="3"/>
        <w:spacing w:before="224" w:line="346" w:lineRule="auto"/>
        <w:ind w:left="8" w:right="224" w:firstLine="648"/>
        <w:jc w:val="both"/>
      </w:pPr>
      <w:r>
        <w:rPr>
          <w:spacing w:val="3"/>
        </w:rPr>
        <w:t>招标人应当分别明确类似工程业绩资格、满分考核指标名称</w:t>
      </w:r>
      <w:r>
        <w:rPr>
          <w:spacing w:val="-6"/>
        </w:rPr>
        <w:t>及数值，资格指标数值小于等于招标项目工程量的</w:t>
      </w:r>
      <w:r>
        <w:rPr>
          <w:spacing w:val="-40"/>
        </w:rPr>
        <w:t xml:space="preserve"> </w:t>
      </w:r>
      <w:r>
        <w:rPr>
          <w:spacing w:val="-6"/>
        </w:rPr>
        <w:t>2/3，满分指标数值应等于招标项目工程量。</w:t>
      </w:r>
    </w:p>
    <w:p w14:paraId="15F2A728">
      <w:pPr>
        <w:pStyle w:val="3"/>
        <w:spacing w:before="1" w:line="345" w:lineRule="auto"/>
        <w:ind w:left="12" w:right="224" w:firstLine="656"/>
      </w:pPr>
      <w:r>
        <w:rPr>
          <w:spacing w:val="3"/>
        </w:rPr>
        <w:t>类似工程业绩资格和满分考核指标名称应当一致，指标最多</w:t>
      </w:r>
      <w:r>
        <w:rPr>
          <w:spacing w:val="-16"/>
        </w:rPr>
        <w:t>设置</w:t>
      </w:r>
      <w:r>
        <w:rPr>
          <w:spacing w:val="-54"/>
        </w:rPr>
        <w:t xml:space="preserve"> </w:t>
      </w:r>
      <w:r>
        <w:rPr>
          <w:spacing w:val="-16"/>
        </w:rPr>
        <w:t>2</w:t>
      </w:r>
      <w:r>
        <w:rPr>
          <w:spacing w:val="-65"/>
        </w:rPr>
        <w:t xml:space="preserve"> </w:t>
      </w:r>
      <w:r>
        <w:rPr>
          <w:spacing w:val="-16"/>
        </w:rPr>
        <w:t>个。</w:t>
      </w:r>
    </w:p>
    <w:p w14:paraId="7106C12A">
      <w:pPr>
        <w:pStyle w:val="3"/>
        <w:spacing w:before="1" w:line="217" w:lineRule="auto"/>
        <w:ind w:left="668"/>
      </w:pPr>
      <w:r>
        <w:rPr>
          <w:spacing w:val="-10"/>
        </w:rPr>
        <w:t>类型工程业绩查询路径：</w:t>
      </w:r>
    </w:p>
    <w:p w14:paraId="007DD5D6">
      <w:pPr>
        <w:pStyle w:val="3"/>
        <w:spacing w:before="225" w:line="216" w:lineRule="auto"/>
        <w:ind w:left="668"/>
      </w:pPr>
      <w:r>
        <w:rPr>
          <w:spacing w:val="-22"/>
        </w:rPr>
        <w:t>江</w:t>
      </w:r>
      <w:r>
        <w:rPr>
          <w:spacing w:val="36"/>
        </w:rPr>
        <w:t xml:space="preserve">  </w:t>
      </w:r>
      <w:r>
        <w:rPr>
          <w:spacing w:val="-22"/>
        </w:rPr>
        <w:t>西</w:t>
      </w:r>
      <w:r>
        <w:rPr>
          <w:spacing w:val="27"/>
        </w:rPr>
        <w:t xml:space="preserve">  </w:t>
      </w:r>
      <w:r>
        <w:rPr>
          <w:spacing w:val="-22"/>
        </w:rPr>
        <w:t>住</w:t>
      </w:r>
      <w:r>
        <w:rPr>
          <w:spacing w:val="23"/>
        </w:rPr>
        <w:t xml:space="preserve">  </w:t>
      </w:r>
      <w:r>
        <w:rPr>
          <w:spacing w:val="-22"/>
        </w:rPr>
        <w:t>建</w:t>
      </w:r>
      <w:r>
        <w:rPr>
          <w:spacing w:val="31"/>
        </w:rPr>
        <w:t xml:space="preserve">  </w:t>
      </w:r>
      <w:r>
        <w:rPr>
          <w:spacing w:val="-22"/>
        </w:rPr>
        <w:t>云</w:t>
      </w:r>
      <w:r>
        <w:rPr>
          <w:spacing w:val="26"/>
        </w:rPr>
        <w:t xml:space="preserve">  </w:t>
      </w:r>
      <w:r>
        <w:rPr>
          <w:spacing w:val="-22"/>
        </w:rPr>
        <w:t>平</w:t>
      </w:r>
      <w:r>
        <w:rPr>
          <w:spacing w:val="43"/>
        </w:rPr>
        <w:t xml:space="preserve">  </w:t>
      </w:r>
      <w:r>
        <w:rPr>
          <w:spacing w:val="-22"/>
        </w:rPr>
        <w:t>台</w:t>
      </w:r>
      <w:r>
        <w:rPr>
          <w:spacing w:val="31"/>
        </w:rPr>
        <w:t xml:space="preserve">  </w:t>
      </w:r>
      <w:r>
        <w:rPr>
          <w:spacing w:val="-22"/>
        </w:rPr>
        <w:t>业</w:t>
      </w:r>
      <w:r>
        <w:rPr>
          <w:spacing w:val="29"/>
        </w:rPr>
        <w:t xml:space="preserve">  </w:t>
      </w:r>
      <w:r>
        <w:rPr>
          <w:spacing w:val="-22"/>
        </w:rPr>
        <w:t>绩</w:t>
      </w:r>
      <w:r>
        <w:rPr>
          <w:spacing w:val="24"/>
        </w:rPr>
        <w:t xml:space="preserve">  </w:t>
      </w:r>
      <w:r>
        <w:rPr>
          <w:spacing w:val="-22"/>
        </w:rPr>
        <w:t>查</w:t>
      </w:r>
      <w:r>
        <w:rPr>
          <w:spacing w:val="27"/>
        </w:rPr>
        <w:t xml:space="preserve">  </w:t>
      </w:r>
      <w:r>
        <w:rPr>
          <w:spacing w:val="-22"/>
        </w:rPr>
        <w:t>询</w:t>
      </w:r>
      <w:r>
        <w:rPr>
          <w:spacing w:val="28"/>
        </w:rPr>
        <w:t xml:space="preserve">  </w:t>
      </w:r>
      <w:r>
        <w:rPr>
          <w:spacing w:val="-22"/>
        </w:rPr>
        <w:t>路</w:t>
      </w:r>
      <w:r>
        <w:rPr>
          <w:spacing w:val="24"/>
        </w:rPr>
        <w:t xml:space="preserve">  </w:t>
      </w:r>
      <w:r>
        <w:rPr>
          <w:spacing w:val="-22"/>
        </w:rPr>
        <w:t>径</w:t>
      </w:r>
    </w:p>
    <w:p w14:paraId="7594AFC2">
      <w:pPr>
        <w:pStyle w:val="3"/>
        <w:spacing w:before="226" w:line="210" w:lineRule="auto"/>
      </w:pPr>
      <w:r>
        <w:rPr>
          <w:spacing w:val="5"/>
        </w:rPr>
        <w:t>（</w:t>
      </w:r>
      <w:r>
        <w:fldChar w:fldCharType="begin"/>
      </w:r>
      <w:r>
        <w:instrText xml:space="preserve"> HYPERLINK "https://zjy.jxjst.gov.cn/" </w:instrText>
      </w:r>
      <w:r>
        <w:fldChar w:fldCharType="separate"/>
      </w:r>
      <w:r>
        <w:t>https</w:t>
      </w:r>
      <w:r>
        <w:rPr>
          <w:spacing w:val="5"/>
        </w:rPr>
        <w:t>://</w:t>
      </w:r>
      <w:r>
        <w:t>zjy</w:t>
      </w:r>
      <w:r>
        <w:rPr>
          <w:spacing w:val="5"/>
        </w:rPr>
        <w:t>.</w:t>
      </w:r>
      <w:r>
        <w:t>jxjst</w:t>
      </w:r>
      <w:r>
        <w:rPr>
          <w:spacing w:val="5"/>
        </w:rPr>
        <w:t>.</w:t>
      </w:r>
      <w:r>
        <w:t>gov</w:t>
      </w:r>
      <w:r>
        <w:rPr>
          <w:spacing w:val="5"/>
        </w:rPr>
        <w:t>.</w:t>
      </w:r>
      <w:r>
        <w:t>cn</w:t>
      </w:r>
      <w:r>
        <w:rPr>
          <w:spacing w:val="5"/>
        </w:rPr>
        <w:t>/</w:t>
      </w:r>
      <w:r>
        <w:rPr>
          <w:spacing w:val="5"/>
        </w:rPr>
        <w:fldChar w:fldCharType="end"/>
      </w:r>
      <w:r>
        <w:rPr>
          <w:spacing w:val="-87"/>
          <w:w w:val="95"/>
        </w:rPr>
        <w:t>）：</w:t>
      </w:r>
    </w:p>
    <w:p w14:paraId="61BE91CC">
      <w:pPr>
        <w:pStyle w:val="3"/>
        <w:spacing w:before="237" w:line="303" w:lineRule="auto"/>
        <w:ind w:left="20" w:right="225" w:firstLine="619"/>
      </w:pPr>
      <w:r>
        <w:rPr>
          <w:spacing w:val="-5"/>
        </w:rPr>
        <w:t>（</w:t>
      </w:r>
      <w:r>
        <w:rPr>
          <w:spacing w:val="-77"/>
        </w:rPr>
        <w:t xml:space="preserve"> </w:t>
      </w:r>
      <w:r>
        <w:rPr>
          <w:spacing w:val="-5"/>
        </w:rPr>
        <w:t>1）“首页——住建大数据——项目数据——（检索拟查询</w:t>
      </w:r>
      <w:r>
        <w:rPr>
          <w:spacing w:val="12"/>
        </w:rPr>
        <w:t>业绩名称）</w:t>
      </w:r>
      <w:r>
        <w:rPr>
          <w:spacing w:val="-76"/>
        </w:rPr>
        <w:t xml:space="preserve"> </w:t>
      </w:r>
      <w:r>
        <w:rPr>
          <w:spacing w:val="12"/>
        </w:rPr>
        <w:t>——项目活动——招投标或施工许可或竣工验收备</w:t>
      </w:r>
      <w:r>
        <w:rPr>
          <w:spacing w:val="-7"/>
        </w:rPr>
        <w:t>案”；</w:t>
      </w:r>
    </w:p>
    <w:p w14:paraId="6F9F04FB">
      <w:pPr>
        <w:pStyle w:val="3"/>
        <w:spacing w:before="223" w:line="282" w:lineRule="auto"/>
        <w:ind w:left="16" w:right="224" w:firstLine="623"/>
      </w:pPr>
      <w:r>
        <w:rPr>
          <w:spacing w:val="-5"/>
        </w:rPr>
        <w:t>（</w:t>
      </w:r>
      <w:r>
        <w:rPr>
          <w:spacing w:val="-76"/>
        </w:rPr>
        <w:t xml:space="preserve"> </w:t>
      </w:r>
      <w:r>
        <w:rPr>
          <w:spacing w:val="-5"/>
        </w:rPr>
        <w:t>2）“首页——住建大数据——中标数据（从原中标信息管</w:t>
      </w:r>
      <w:r>
        <w:rPr>
          <w:spacing w:val="-15"/>
        </w:rPr>
        <w:t>理系统业绩中迁移出）”;</w:t>
      </w:r>
    </w:p>
    <w:p w14:paraId="79F84BA8">
      <w:pPr>
        <w:pStyle w:val="3"/>
        <w:spacing w:before="222" w:line="217" w:lineRule="auto"/>
        <w:ind w:left="640"/>
      </w:pPr>
      <w:r>
        <w:rPr>
          <w:spacing w:val="-11"/>
        </w:rPr>
        <w:t>（</w:t>
      </w:r>
      <w:r>
        <w:rPr>
          <w:spacing w:val="-69"/>
        </w:rPr>
        <w:t xml:space="preserve"> </w:t>
      </w:r>
      <w:r>
        <w:rPr>
          <w:spacing w:val="-11"/>
        </w:rPr>
        <w:t>3）“首页——住建大数据——国外业绩信息”。</w:t>
      </w:r>
    </w:p>
    <w:p w14:paraId="2CDE7D2B">
      <w:pPr>
        <w:pStyle w:val="3"/>
        <w:spacing w:before="225" w:line="344" w:lineRule="auto"/>
        <w:ind w:left="20" w:right="224" w:firstLine="631"/>
      </w:pPr>
      <w:r>
        <w:rPr>
          <w:spacing w:val="-2"/>
        </w:rPr>
        <w:t>全国建筑市场监管公共服务平台业绩查询路径（</w:t>
      </w:r>
      <w:r>
        <w:fldChar w:fldCharType="begin"/>
      </w:r>
      <w:r>
        <w:instrText xml:space="preserve"> HYPERLINK "https://jzsc.mohurd.gov.cn/home" </w:instrText>
      </w:r>
      <w:r>
        <w:fldChar w:fldCharType="separate"/>
      </w:r>
      <w:r>
        <w:rPr>
          <w:spacing w:val="-2"/>
        </w:rPr>
        <w:t>https://jzs</w:t>
      </w:r>
      <w:r>
        <w:rPr>
          <w:spacing w:val="-2"/>
        </w:rPr>
        <w:fldChar w:fldCharType="end"/>
      </w:r>
      <w:r>
        <w:rPr>
          <w:spacing w:val="1"/>
        </w:rPr>
        <w:t xml:space="preserve"> </w:t>
      </w:r>
      <w:r>
        <w:fldChar w:fldCharType="begin"/>
      </w:r>
      <w:r>
        <w:instrText xml:space="preserve"> HYPERLINK "https://jzsc.mohurd.gov.cn/home" </w:instrText>
      </w:r>
      <w:r>
        <w:fldChar w:fldCharType="separate"/>
      </w:r>
      <w:r>
        <w:rPr>
          <w:spacing w:val="4"/>
        </w:rPr>
        <w:t>c.</w:t>
      </w:r>
      <w:r>
        <w:t>mohurd</w:t>
      </w:r>
      <w:r>
        <w:rPr>
          <w:spacing w:val="4"/>
        </w:rPr>
        <w:t>.</w:t>
      </w:r>
      <w:r>
        <w:t>gov</w:t>
      </w:r>
      <w:r>
        <w:rPr>
          <w:spacing w:val="4"/>
        </w:rPr>
        <w:t>.</w:t>
      </w:r>
      <w:r>
        <w:t>cn</w:t>
      </w:r>
      <w:r>
        <w:rPr>
          <w:spacing w:val="4"/>
        </w:rPr>
        <w:t>/</w:t>
      </w:r>
      <w:r>
        <w:t>home</w:t>
      </w:r>
      <w:r>
        <w:fldChar w:fldCharType="end"/>
      </w:r>
      <w:r>
        <w:rPr>
          <w:spacing w:val="-87"/>
          <w:w w:val="95"/>
        </w:rPr>
        <w:t>）：</w:t>
      </w:r>
    </w:p>
    <w:p w14:paraId="36A66C6C">
      <w:pPr>
        <w:spacing w:line="344" w:lineRule="auto"/>
        <w:sectPr>
          <w:footerReference r:id="rId19" w:type="default"/>
          <w:pgSz w:w="11906" w:h="16839"/>
          <w:pgMar w:top="1431" w:right="1192" w:bottom="1345" w:left="1418" w:header="0" w:footer="1116" w:gutter="0"/>
          <w:cols w:space="720" w:num="1"/>
        </w:sectPr>
      </w:pPr>
    </w:p>
    <w:p w14:paraId="3F5ED701">
      <w:pPr>
        <w:spacing w:line="371" w:lineRule="auto"/>
        <w:rPr>
          <w:rFonts w:ascii="Arial"/>
          <w:sz w:val="21"/>
        </w:rPr>
      </w:pPr>
    </w:p>
    <w:p w14:paraId="64B382E5">
      <w:pPr>
        <w:pStyle w:val="3"/>
        <w:spacing w:before="104" w:line="303" w:lineRule="auto"/>
        <w:ind w:left="8" w:right="320" w:firstLine="618"/>
      </w:pPr>
      <w:r>
        <w:rPr>
          <w:spacing w:val="-5"/>
        </w:rPr>
        <w:t>（</w:t>
      </w:r>
      <w:r>
        <w:rPr>
          <w:spacing w:val="-77"/>
        </w:rPr>
        <w:t xml:space="preserve"> </w:t>
      </w:r>
      <w:r>
        <w:rPr>
          <w:spacing w:val="-5"/>
        </w:rPr>
        <w:t>1）“首页——建设项目——项目数据——（检索拟查询业</w:t>
      </w:r>
      <w:r>
        <w:rPr>
          <w:spacing w:val="2"/>
        </w:rPr>
        <w:t>绩名称）</w:t>
      </w:r>
      <w:r>
        <w:rPr>
          <w:spacing w:val="-122"/>
        </w:rPr>
        <w:t xml:space="preserve"> </w:t>
      </w:r>
      <w:r>
        <w:rPr>
          <w:spacing w:val="2"/>
        </w:rPr>
        <w:t>——项目详情——竣工验收——竣工验</w:t>
      </w:r>
      <w:r>
        <w:rPr>
          <w:spacing w:val="1"/>
        </w:rPr>
        <w:t>收备案信息——</w:t>
      </w:r>
      <w:r>
        <w:rPr>
          <w:spacing w:val="-6"/>
        </w:rPr>
        <w:t>数据等级不低于</w:t>
      </w:r>
      <w:r>
        <w:rPr>
          <w:spacing w:val="-63"/>
        </w:rPr>
        <w:t xml:space="preserve"> </w:t>
      </w:r>
      <w:r>
        <w:rPr>
          <w:spacing w:val="-6"/>
        </w:rPr>
        <w:t>C</w:t>
      </w:r>
      <w:r>
        <w:rPr>
          <w:spacing w:val="-54"/>
        </w:rPr>
        <w:t xml:space="preserve"> </w:t>
      </w:r>
      <w:r>
        <w:rPr>
          <w:spacing w:val="-6"/>
        </w:rPr>
        <w:t>级”；</w:t>
      </w:r>
    </w:p>
    <w:p w14:paraId="65348833">
      <w:pPr>
        <w:pStyle w:val="3"/>
        <w:spacing w:before="225" w:line="303" w:lineRule="auto"/>
        <w:ind w:left="9" w:right="320" w:firstLine="617"/>
      </w:pPr>
      <w:r>
        <w:rPr>
          <w:spacing w:val="-5"/>
        </w:rPr>
        <w:t>（</w:t>
      </w:r>
      <w:r>
        <w:rPr>
          <w:spacing w:val="-77"/>
        </w:rPr>
        <w:t xml:space="preserve"> </w:t>
      </w:r>
      <w:r>
        <w:rPr>
          <w:spacing w:val="-5"/>
        </w:rPr>
        <w:t>2）“首页——建设项目——项目数据——（检索拟查询业</w:t>
      </w:r>
      <w:r>
        <w:rPr>
          <w:spacing w:val="2"/>
        </w:rPr>
        <w:t>绩名称）</w:t>
      </w:r>
      <w:r>
        <w:rPr>
          <w:spacing w:val="-121"/>
        </w:rPr>
        <w:t xml:space="preserve"> </w:t>
      </w:r>
      <w:r>
        <w:rPr>
          <w:spacing w:val="2"/>
        </w:rPr>
        <w:t>——项目详情——竣工验收——竣</w:t>
      </w:r>
      <w:r>
        <w:rPr>
          <w:spacing w:val="1"/>
        </w:rPr>
        <w:t>工验收信息——数据</w:t>
      </w:r>
      <w:r>
        <w:rPr>
          <w:spacing w:val="-7"/>
        </w:rPr>
        <w:t>等级不低于</w:t>
      </w:r>
      <w:r>
        <w:rPr>
          <w:spacing w:val="-67"/>
        </w:rPr>
        <w:t xml:space="preserve"> </w:t>
      </w:r>
      <w:r>
        <w:rPr>
          <w:spacing w:val="-7"/>
        </w:rPr>
        <w:t>C</w:t>
      </w:r>
      <w:r>
        <w:rPr>
          <w:spacing w:val="-54"/>
        </w:rPr>
        <w:t xml:space="preserve"> </w:t>
      </w:r>
      <w:r>
        <w:rPr>
          <w:spacing w:val="-7"/>
        </w:rPr>
        <w:t>级”。</w:t>
      </w:r>
    </w:p>
    <w:p w14:paraId="3C8BF133">
      <w:pPr>
        <w:pStyle w:val="3"/>
        <w:spacing w:before="222" w:line="346" w:lineRule="auto"/>
        <w:ind w:left="12" w:right="320" w:firstLine="631"/>
        <w:jc w:val="both"/>
      </w:pPr>
      <w:r>
        <w:rPr>
          <w:spacing w:val="1"/>
        </w:rPr>
        <w:t>投标人提供的业绩证明材料载明的数据信息，与</w:t>
      </w:r>
      <w:r>
        <w:rPr>
          <w:spacing w:val="-94"/>
        </w:rPr>
        <w:t xml:space="preserve"> </w:t>
      </w:r>
      <w:r>
        <w:rPr>
          <w:spacing w:val="1"/>
        </w:rPr>
        <w:t>“江西住建云”平台或</w:t>
      </w:r>
      <w:r>
        <w:rPr>
          <w:spacing w:val="-105"/>
        </w:rPr>
        <w:t xml:space="preserve"> </w:t>
      </w:r>
      <w:r>
        <w:rPr>
          <w:spacing w:val="1"/>
        </w:rPr>
        <w:t>“全国建筑市场监管公共服务平台”查询数据结果不</w:t>
      </w:r>
      <w:r>
        <w:rPr>
          <w:spacing w:val="-7"/>
        </w:rPr>
        <w:t>一致时，以平台查询结果为准。</w:t>
      </w:r>
    </w:p>
    <w:p w14:paraId="58E12CB4">
      <w:pPr>
        <w:pStyle w:val="3"/>
        <w:spacing w:line="346" w:lineRule="auto"/>
        <w:ind w:firstLine="649"/>
      </w:pPr>
      <w:r>
        <w:rPr>
          <w:spacing w:val="3"/>
        </w:rPr>
        <w:t>如“江西住建云”平台与“全国建筑市场监管公共服务平台”</w:t>
      </w:r>
      <w:r>
        <w:rPr>
          <w:spacing w:val="-4"/>
        </w:rPr>
        <w:t>查询结果不一致时，以投标人提供的查询路径所显</w:t>
      </w:r>
      <w:r>
        <w:rPr>
          <w:spacing w:val="-5"/>
        </w:rPr>
        <w:t>示的结果为准。</w:t>
      </w:r>
    </w:p>
    <w:p w14:paraId="5711E584">
      <w:pPr>
        <w:pStyle w:val="3"/>
        <w:spacing w:line="346" w:lineRule="auto"/>
        <w:ind w:left="8" w:right="320" w:firstLine="651"/>
      </w:pPr>
      <w:r>
        <w:rPr>
          <w:spacing w:val="-6"/>
        </w:rPr>
        <w:t>1.5.4</w:t>
      </w:r>
      <w:r>
        <w:rPr>
          <w:spacing w:val="-64"/>
        </w:rPr>
        <w:t xml:space="preserve"> </w:t>
      </w:r>
      <w:r>
        <w:rPr>
          <w:spacing w:val="-6"/>
        </w:rPr>
        <w:t>投标人提交的资格文件须包含以下材料，</w:t>
      </w:r>
      <w:r>
        <w:rPr>
          <w:spacing w:val="-7"/>
        </w:rPr>
        <w:t>以证明其完全</w:t>
      </w:r>
      <w:r>
        <w:rPr>
          <w:spacing w:val="-11"/>
        </w:rPr>
        <w:t>符合投标资格条件：</w:t>
      </w:r>
    </w:p>
    <w:p w14:paraId="27F4EB9D">
      <w:pPr>
        <w:pStyle w:val="3"/>
        <w:spacing w:before="1" w:line="217" w:lineRule="auto"/>
        <w:ind w:left="627"/>
      </w:pPr>
      <w:r>
        <w:rPr>
          <w:spacing w:val="-11"/>
        </w:rPr>
        <w:t>（</w:t>
      </w:r>
      <w:r>
        <w:rPr>
          <w:spacing w:val="-81"/>
        </w:rPr>
        <w:t xml:space="preserve"> </w:t>
      </w:r>
      <w:r>
        <w:rPr>
          <w:spacing w:val="-11"/>
        </w:rPr>
        <w:t>1）有效企业法人营业执照；</w:t>
      </w:r>
    </w:p>
    <w:p w14:paraId="7AF00B1A">
      <w:pPr>
        <w:pStyle w:val="3"/>
        <w:spacing w:before="223" w:line="215" w:lineRule="auto"/>
        <w:ind w:left="627"/>
      </w:pPr>
      <w:r>
        <w:rPr>
          <w:spacing w:val="-12"/>
        </w:rPr>
        <w:t>（</w:t>
      </w:r>
      <w:r>
        <w:rPr>
          <w:spacing w:val="-93"/>
        </w:rPr>
        <w:t xml:space="preserve"> </w:t>
      </w:r>
      <w:r>
        <w:rPr>
          <w:spacing w:val="-12"/>
        </w:rPr>
        <w:t>2）有效建筑业企业资质证书（相关规定不作</w:t>
      </w:r>
      <w:r>
        <w:rPr>
          <w:spacing w:val="-13"/>
        </w:rPr>
        <w:t>要求的除外</w:t>
      </w:r>
      <w:r>
        <w:rPr>
          <w:spacing w:val="-2"/>
        </w:rPr>
        <w:t>）；</w:t>
      </w:r>
    </w:p>
    <w:p w14:paraId="2A37A72B">
      <w:pPr>
        <w:pStyle w:val="3"/>
        <w:spacing w:before="226" w:line="282" w:lineRule="auto"/>
        <w:ind w:left="27" w:right="347" w:firstLine="600"/>
      </w:pPr>
      <w:r>
        <w:rPr>
          <w:spacing w:val="-6"/>
        </w:rPr>
        <w:t>（</w:t>
      </w:r>
      <w:r>
        <w:rPr>
          <w:spacing w:val="-77"/>
        </w:rPr>
        <w:t xml:space="preserve"> </w:t>
      </w:r>
      <w:r>
        <w:rPr>
          <w:spacing w:val="-6"/>
        </w:rPr>
        <w:t>3）有效建筑施工企业安全生产许可证（相关规定不作要求</w:t>
      </w:r>
      <w:r>
        <w:rPr>
          <w:spacing w:val="-50"/>
        </w:rPr>
        <w:t>的除外</w:t>
      </w:r>
      <w:r>
        <w:rPr>
          <w:spacing w:val="-25"/>
        </w:rPr>
        <w:t>）；</w:t>
      </w:r>
    </w:p>
    <w:p w14:paraId="454CD6E3">
      <w:pPr>
        <w:pStyle w:val="3"/>
        <w:spacing w:before="224" w:line="303" w:lineRule="auto"/>
        <w:ind w:left="3" w:right="160" w:firstLine="623"/>
      </w:pPr>
      <w:r>
        <w:rPr>
          <w:spacing w:val="-5"/>
        </w:rPr>
        <w:t>（</w:t>
      </w:r>
      <w:r>
        <w:rPr>
          <w:spacing w:val="-76"/>
        </w:rPr>
        <w:t xml:space="preserve"> </w:t>
      </w:r>
      <w:r>
        <w:rPr>
          <w:spacing w:val="-5"/>
        </w:rPr>
        <w:t>4）项目负责人、项目技术负责人、施工现场管理人员满足</w:t>
      </w:r>
      <w:r>
        <w:rPr>
          <w:spacing w:val="5"/>
        </w:rPr>
        <w:t>投标资格的有效的岗位证书和社保证明，</w:t>
      </w:r>
      <w:r>
        <w:rPr>
          <w:spacing w:val="-93"/>
        </w:rPr>
        <w:t xml:space="preserve"> </w:t>
      </w:r>
      <w:r>
        <w:rPr>
          <w:spacing w:val="5"/>
        </w:rPr>
        <w:t>以及在</w:t>
      </w:r>
      <w:r>
        <w:rPr>
          <w:spacing w:val="-110"/>
        </w:rPr>
        <w:t xml:space="preserve"> </w:t>
      </w:r>
      <w:r>
        <w:rPr>
          <w:spacing w:val="5"/>
        </w:rPr>
        <w:t>“江</w:t>
      </w:r>
      <w:r>
        <w:rPr>
          <w:spacing w:val="4"/>
        </w:rPr>
        <w:t>西住建云”</w:t>
      </w:r>
      <w:r>
        <w:rPr>
          <w:spacing w:val="-8"/>
        </w:rPr>
        <w:t>完成实名制信息登记的截图；</w:t>
      </w:r>
    </w:p>
    <w:p w14:paraId="52A9A922">
      <w:pPr>
        <w:pStyle w:val="3"/>
        <w:spacing w:before="220" w:line="218" w:lineRule="auto"/>
        <w:ind w:left="627"/>
      </w:pPr>
      <w:r>
        <w:rPr>
          <w:spacing w:val="-12"/>
        </w:rPr>
        <w:t>（</w:t>
      </w:r>
      <w:r>
        <w:rPr>
          <w:spacing w:val="-78"/>
        </w:rPr>
        <w:t xml:space="preserve"> </w:t>
      </w:r>
      <w:r>
        <w:rPr>
          <w:spacing w:val="-12"/>
        </w:rPr>
        <w:t>5）有效投标保证金凭证；</w:t>
      </w:r>
    </w:p>
    <w:p w14:paraId="11AD07A1">
      <w:pPr>
        <w:pStyle w:val="3"/>
        <w:spacing w:before="227" w:line="217" w:lineRule="auto"/>
        <w:ind w:left="627"/>
      </w:pPr>
      <w:r>
        <w:rPr>
          <w:spacing w:val="-14"/>
        </w:rPr>
        <w:t>（</w:t>
      </w:r>
      <w:r>
        <w:rPr>
          <w:spacing w:val="-90"/>
        </w:rPr>
        <w:t xml:space="preserve"> </w:t>
      </w:r>
      <w:r>
        <w:rPr>
          <w:spacing w:val="-14"/>
        </w:rPr>
        <w:t>6）有效的联合体协议书（如果有</w:t>
      </w:r>
      <w:r>
        <w:rPr>
          <w:spacing w:val="-4"/>
        </w:rPr>
        <w:t>）；</w:t>
      </w:r>
    </w:p>
    <w:p w14:paraId="179AFD57">
      <w:pPr>
        <w:spacing w:line="217" w:lineRule="auto"/>
        <w:sectPr>
          <w:footerReference r:id="rId20" w:type="default"/>
          <w:pgSz w:w="11906" w:h="16839"/>
          <w:pgMar w:top="1431" w:right="1097" w:bottom="1345" w:left="1430" w:header="0" w:footer="1116" w:gutter="0"/>
          <w:cols w:space="720" w:num="1"/>
        </w:sectPr>
      </w:pPr>
    </w:p>
    <w:p w14:paraId="41A77C1F">
      <w:pPr>
        <w:spacing w:line="370" w:lineRule="auto"/>
        <w:rPr>
          <w:rFonts w:ascii="Arial"/>
          <w:sz w:val="21"/>
        </w:rPr>
      </w:pPr>
    </w:p>
    <w:p w14:paraId="27BFDCA4">
      <w:pPr>
        <w:pStyle w:val="3"/>
        <w:spacing w:before="104" w:line="215" w:lineRule="auto"/>
        <w:ind w:left="630"/>
      </w:pPr>
      <w:r>
        <w:rPr>
          <w:spacing w:val="-16"/>
        </w:rPr>
        <w:t>（</w:t>
      </w:r>
      <w:r>
        <w:rPr>
          <w:spacing w:val="-82"/>
        </w:rPr>
        <w:t xml:space="preserve"> </w:t>
      </w:r>
      <w:r>
        <w:rPr>
          <w:spacing w:val="-16"/>
        </w:rPr>
        <w:t>7）业绩证明材料（如果有）。</w:t>
      </w:r>
    </w:p>
    <w:p w14:paraId="32A43EA4">
      <w:pPr>
        <w:pStyle w:val="3"/>
        <w:spacing w:before="226" w:line="217" w:lineRule="auto"/>
        <w:ind w:left="630"/>
      </w:pPr>
      <w:r>
        <w:rPr>
          <w:spacing w:val="-13"/>
        </w:rPr>
        <w:t>（</w:t>
      </w:r>
      <w:r>
        <w:rPr>
          <w:spacing w:val="-83"/>
        </w:rPr>
        <w:t xml:space="preserve"> </w:t>
      </w:r>
      <w:r>
        <w:rPr>
          <w:spacing w:val="-13"/>
        </w:rPr>
        <w:t>8）相关投标承诺。</w:t>
      </w:r>
    </w:p>
    <w:p w14:paraId="2A5F67D2">
      <w:pPr>
        <w:pStyle w:val="3"/>
        <w:spacing w:before="223" w:line="217" w:lineRule="auto"/>
        <w:ind w:left="630"/>
      </w:pPr>
      <w:r>
        <w:rPr>
          <w:spacing w:val="-11"/>
        </w:rPr>
        <w:t>（</w:t>
      </w:r>
      <w:r>
        <w:rPr>
          <w:spacing w:val="-84"/>
        </w:rPr>
        <w:t xml:space="preserve"> </w:t>
      </w:r>
      <w:r>
        <w:rPr>
          <w:spacing w:val="-11"/>
        </w:rPr>
        <w:t>9）其他证书证件要求。</w:t>
      </w:r>
    </w:p>
    <w:p w14:paraId="235066E6">
      <w:pPr>
        <w:pStyle w:val="3"/>
        <w:spacing w:before="225" w:line="346" w:lineRule="auto"/>
        <w:ind w:left="16" w:firstLine="631"/>
      </w:pPr>
      <w:r>
        <w:rPr>
          <w:spacing w:val="3"/>
        </w:rPr>
        <w:t>招标人要求投标人在开标时应当提交其他证书要求：见招标</w:t>
      </w:r>
      <w:r>
        <w:rPr>
          <w:spacing w:val="-5"/>
        </w:rPr>
        <w:t>文件专用要约条款</w:t>
      </w:r>
      <w:r>
        <w:rPr>
          <w:spacing w:val="-38"/>
        </w:rPr>
        <w:t xml:space="preserve"> </w:t>
      </w:r>
      <w:r>
        <w:rPr>
          <w:spacing w:val="-5"/>
        </w:rPr>
        <w:t>1.5.4。</w:t>
      </w:r>
    </w:p>
    <w:p w14:paraId="2D36845E">
      <w:pPr>
        <w:pStyle w:val="3"/>
        <w:spacing w:line="217" w:lineRule="auto"/>
        <w:ind w:left="646"/>
      </w:pPr>
      <w:r>
        <w:rPr>
          <w:spacing w:val="-5"/>
        </w:rPr>
        <w:t>投标人应提交原件扫描件或者电子证照。</w:t>
      </w:r>
    </w:p>
    <w:p w14:paraId="6B96F594">
      <w:pPr>
        <w:pStyle w:val="3"/>
        <w:spacing w:before="224" w:line="346" w:lineRule="auto"/>
        <w:ind w:firstLine="662"/>
        <w:jc w:val="both"/>
      </w:pPr>
      <w:r>
        <w:rPr>
          <w:spacing w:val="-7"/>
        </w:rPr>
        <w:t>1.5.5</w:t>
      </w:r>
      <w:r>
        <w:rPr>
          <w:spacing w:val="-41"/>
        </w:rPr>
        <w:t xml:space="preserve"> </w:t>
      </w:r>
      <w:r>
        <w:rPr>
          <w:spacing w:val="-7"/>
        </w:rPr>
        <w:t>允许两个及以上企业组成联合体参与投标。联合体成员</w:t>
      </w:r>
      <w:r>
        <w:rPr>
          <w:spacing w:val="3"/>
        </w:rPr>
        <w:t>各方应具备承担招标项目所需的相应资格条件和能力，其资质与能力须满足联合体协议书中约定的分工要求。若由相同专业单位组成联合体，按照资质等级较低的一方确定资质等级。联合体投</w:t>
      </w:r>
      <w:r>
        <w:rPr>
          <w:spacing w:val="-4"/>
        </w:rPr>
        <w:t>标时，须在投标时提交有效的联合体协议书。</w:t>
      </w:r>
    </w:p>
    <w:p w14:paraId="5CEBD3F5">
      <w:pPr>
        <w:pStyle w:val="3"/>
        <w:spacing w:before="1" w:line="331" w:lineRule="auto"/>
        <w:ind w:left="6" w:firstLine="636"/>
      </w:pPr>
      <w:r>
        <w:rPr>
          <w:spacing w:val="3"/>
        </w:rPr>
        <w:t>本工程项目招标是否接受联合体投标：见招标文件专用要约</w:t>
      </w:r>
      <w:r>
        <w:rPr>
          <w:spacing w:val="-7"/>
        </w:rPr>
        <w:t>条款</w:t>
      </w:r>
      <w:r>
        <w:rPr>
          <w:spacing w:val="-42"/>
        </w:rPr>
        <w:t xml:space="preserve"> </w:t>
      </w:r>
      <w:r>
        <w:rPr>
          <w:spacing w:val="-7"/>
        </w:rPr>
        <w:t>1.5.5。</w:t>
      </w:r>
    </w:p>
    <w:p w14:paraId="53DA294D">
      <w:pPr>
        <w:spacing w:before="1" w:line="221" w:lineRule="auto"/>
        <w:ind w:left="18"/>
        <w:outlineLvl w:val="2"/>
        <w:rPr>
          <w:rFonts w:ascii="黑体" w:hAnsi="黑体" w:eastAsia="黑体" w:cs="黑体"/>
          <w:sz w:val="32"/>
          <w:szCs w:val="32"/>
        </w:rPr>
      </w:pPr>
      <w:r>
        <w:rPr>
          <w:rFonts w:ascii="黑体" w:hAnsi="黑体" w:eastAsia="黑体" w:cs="黑体"/>
          <w:b/>
          <w:bCs/>
          <w:spacing w:val="-4"/>
          <w:sz w:val="32"/>
          <w:szCs w:val="32"/>
        </w:rPr>
        <w:t>1.6</w:t>
      </w:r>
      <w:r>
        <w:rPr>
          <w:rFonts w:ascii="黑体" w:hAnsi="黑体" w:eastAsia="黑体" w:cs="黑体"/>
          <w:spacing w:val="-4"/>
          <w:sz w:val="32"/>
          <w:szCs w:val="32"/>
        </w:rPr>
        <w:t xml:space="preserve"> </w:t>
      </w:r>
      <w:r>
        <w:rPr>
          <w:rFonts w:ascii="黑体" w:hAnsi="黑体" w:eastAsia="黑体" w:cs="黑体"/>
          <w:b/>
          <w:bCs/>
          <w:spacing w:val="-4"/>
          <w:sz w:val="32"/>
          <w:szCs w:val="32"/>
        </w:rPr>
        <w:t>招标文件下载及投标文件的递交</w:t>
      </w:r>
    </w:p>
    <w:p w14:paraId="2E025996">
      <w:pPr>
        <w:pStyle w:val="3"/>
        <w:spacing w:before="292" w:line="217" w:lineRule="auto"/>
        <w:jc w:val="right"/>
      </w:pPr>
      <w:r>
        <w:rPr>
          <w:spacing w:val="-5"/>
        </w:rPr>
        <w:t>1.6.1</w:t>
      </w:r>
      <w:r>
        <w:rPr>
          <w:spacing w:val="-57"/>
        </w:rPr>
        <w:t xml:space="preserve"> </w:t>
      </w:r>
      <w:r>
        <w:rPr>
          <w:spacing w:val="-5"/>
        </w:rPr>
        <w:t>招标文件下载地址：见招标文件专用要约条款</w:t>
      </w:r>
      <w:r>
        <w:rPr>
          <w:spacing w:val="-47"/>
        </w:rPr>
        <w:t xml:space="preserve"> </w:t>
      </w:r>
      <w:r>
        <w:rPr>
          <w:spacing w:val="-5"/>
        </w:rPr>
        <w:t>1.6.1。</w:t>
      </w:r>
    </w:p>
    <w:p w14:paraId="24A9E6F9">
      <w:pPr>
        <w:pStyle w:val="3"/>
        <w:spacing w:before="224" w:line="217" w:lineRule="auto"/>
        <w:ind w:left="662"/>
      </w:pPr>
      <w:r>
        <w:rPr>
          <w:spacing w:val="-3"/>
        </w:rPr>
        <w:t>1.6.2</w:t>
      </w:r>
      <w:r>
        <w:rPr>
          <w:spacing w:val="-57"/>
        </w:rPr>
        <w:t xml:space="preserve"> </w:t>
      </w:r>
      <w:r>
        <w:rPr>
          <w:spacing w:val="-3"/>
        </w:rPr>
        <w:t>投标文件的组成：见招标文件专用要约条款</w:t>
      </w:r>
      <w:r>
        <w:rPr>
          <w:spacing w:val="-47"/>
        </w:rPr>
        <w:t xml:space="preserve"> </w:t>
      </w:r>
      <w:r>
        <w:rPr>
          <w:spacing w:val="-3"/>
        </w:rPr>
        <w:t>1.6.2。</w:t>
      </w:r>
    </w:p>
    <w:p w14:paraId="32B7ECD4">
      <w:pPr>
        <w:pStyle w:val="3"/>
        <w:spacing w:before="224" w:line="217" w:lineRule="auto"/>
        <w:ind w:left="662"/>
      </w:pPr>
      <w:r>
        <w:rPr>
          <w:spacing w:val="-3"/>
        </w:rPr>
        <w:t>1.6.3</w:t>
      </w:r>
      <w:r>
        <w:rPr>
          <w:spacing w:val="-60"/>
        </w:rPr>
        <w:t xml:space="preserve"> </w:t>
      </w:r>
      <w:r>
        <w:rPr>
          <w:spacing w:val="-3"/>
        </w:rPr>
        <w:t>投标文件递交：见招标文件专用要约条款</w:t>
      </w:r>
      <w:r>
        <w:rPr>
          <w:spacing w:val="-47"/>
        </w:rPr>
        <w:t xml:space="preserve"> </w:t>
      </w:r>
      <w:r>
        <w:rPr>
          <w:spacing w:val="-3"/>
        </w:rPr>
        <w:t>1.6.3。</w:t>
      </w:r>
    </w:p>
    <w:p w14:paraId="58D45ECE">
      <w:pPr>
        <w:pStyle w:val="3"/>
        <w:spacing w:before="224" w:line="346" w:lineRule="auto"/>
        <w:ind w:left="32" w:firstLine="613"/>
      </w:pPr>
      <w:r>
        <w:rPr>
          <w:spacing w:val="3"/>
        </w:rPr>
        <w:t>投标人按照电子招投标的要求进行</w:t>
      </w:r>
      <w:r>
        <w:rPr>
          <w:rFonts w:hint="eastAsia"/>
          <w:spacing w:val="3"/>
          <w:lang w:val="en-US" w:eastAsia="zh-CN"/>
        </w:rPr>
        <w:t>密封、</w:t>
      </w:r>
      <w:r>
        <w:rPr>
          <w:spacing w:val="3"/>
        </w:rPr>
        <w:t>打包，在投标截止</w:t>
      </w:r>
      <w:r>
        <w:rPr>
          <w:spacing w:val="-5"/>
        </w:rPr>
        <w:t>时间前</w:t>
      </w:r>
      <w:r>
        <w:rPr>
          <w:rFonts w:hint="eastAsia"/>
          <w:spacing w:val="-5"/>
          <w:lang w:val="en-US" w:eastAsia="zh-CN"/>
        </w:rPr>
        <w:t>递交</w:t>
      </w:r>
      <w:r>
        <w:rPr>
          <w:spacing w:val="-5"/>
        </w:rPr>
        <w:t>。</w:t>
      </w:r>
    </w:p>
    <w:p w14:paraId="48124011">
      <w:pPr>
        <w:pStyle w:val="3"/>
        <w:spacing w:line="217" w:lineRule="auto"/>
        <w:ind w:left="662"/>
      </w:pPr>
      <w:r>
        <w:rPr>
          <w:spacing w:val="-3"/>
        </w:rPr>
        <w:t>1.6.4</w:t>
      </w:r>
      <w:r>
        <w:rPr>
          <w:spacing w:val="-60"/>
        </w:rPr>
        <w:t xml:space="preserve"> </w:t>
      </w:r>
      <w:r>
        <w:rPr>
          <w:spacing w:val="-3"/>
        </w:rPr>
        <w:t>投标截止时间：见招标文件专用要约条款</w:t>
      </w:r>
      <w:r>
        <w:rPr>
          <w:spacing w:val="-47"/>
        </w:rPr>
        <w:t xml:space="preserve"> </w:t>
      </w:r>
      <w:r>
        <w:rPr>
          <w:spacing w:val="-3"/>
        </w:rPr>
        <w:t>1.6.4。</w:t>
      </w:r>
    </w:p>
    <w:p w14:paraId="4F9F9874">
      <w:pPr>
        <w:pStyle w:val="3"/>
        <w:spacing w:before="225" w:line="281" w:lineRule="auto"/>
        <w:ind w:left="23" w:firstLine="639"/>
      </w:pPr>
      <w:r>
        <w:rPr>
          <w:spacing w:val="5"/>
        </w:rPr>
        <w:t>1.6.5</w:t>
      </w:r>
      <w:r>
        <w:rPr>
          <w:spacing w:val="-55"/>
        </w:rPr>
        <w:t xml:space="preserve"> </w:t>
      </w:r>
      <w:r>
        <w:rPr>
          <w:spacing w:val="5"/>
        </w:rPr>
        <w:t>投标人应自行承担编制与递交投</w:t>
      </w:r>
      <w:r>
        <w:rPr>
          <w:spacing w:val="4"/>
        </w:rPr>
        <w:t>标文件所涉及的一切</w:t>
      </w:r>
      <w:r>
        <w:rPr>
          <w:spacing w:val="-4"/>
        </w:rPr>
        <w:t>费用。无论投标结果如何，招标人均不承担任何相关费用。</w:t>
      </w:r>
    </w:p>
    <w:p w14:paraId="1921E213">
      <w:pPr>
        <w:spacing w:line="281" w:lineRule="auto"/>
        <w:sectPr>
          <w:footerReference r:id="rId21" w:type="default"/>
          <w:pgSz w:w="11906" w:h="16839"/>
          <w:pgMar w:top="1431" w:right="1417" w:bottom="1345" w:left="1427" w:header="0" w:footer="1116" w:gutter="0"/>
          <w:cols w:space="720" w:num="1"/>
        </w:sectPr>
      </w:pPr>
    </w:p>
    <w:p w14:paraId="3E45DAC2">
      <w:pPr>
        <w:spacing w:line="318" w:lineRule="auto"/>
        <w:rPr>
          <w:rFonts w:ascii="Arial"/>
          <w:sz w:val="21"/>
        </w:rPr>
      </w:pPr>
    </w:p>
    <w:p w14:paraId="0A861C80">
      <w:pPr>
        <w:spacing w:before="104" w:line="221" w:lineRule="auto"/>
        <w:ind w:left="18"/>
        <w:outlineLvl w:val="2"/>
        <w:rPr>
          <w:rFonts w:ascii="黑体" w:hAnsi="黑体" w:eastAsia="黑体" w:cs="黑体"/>
          <w:sz w:val="32"/>
          <w:szCs w:val="32"/>
        </w:rPr>
      </w:pPr>
      <w:r>
        <w:rPr>
          <w:rFonts w:ascii="黑体" w:hAnsi="黑体" w:eastAsia="黑体" w:cs="黑体"/>
          <w:b/>
          <w:bCs/>
          <w:spacing w:val="-5"/>
          <w:sz w:val="32"/>
          <w:szCs w:val="32"/>
        </w:rPr>
        <w:t>1.7</w:t>
      </w:r>
      <w:r>
        <w:rPr>
          <w:rFonts w:ascii="黑体" w:hAnsi="黑体" w:eastAsia="黑体" w:cs="黑体"/>
          <w:spacing w:val="-62"/>
          <w:sz w:val="32"/>
          <w:szCs w:val="32"/>
        </w:rPr>
        <w:t xml:space="preserve"> </w:t>
      </w:r>
      <w:r>
        <w:rPr>
          <w:rFonts w:ascii="黑体" w:hAnsi="黑体" w:eastAsia="黑体" w:cs="黑体"/>
          <w:b/>
          <w:bCs/>
          <w:spacing w:val="-5"/>
          <w:sz w:val="32"/>
          <w:szCs w:val="32"/>
        </w:rPr>
        <w:t>开标时间、地点和投标文件解密</w:t>
      </w:r>
    </w:p>
    <w:p w14:paraId="4BC001E9">
      <w:pPr>
        <w:pStyle w:val="3"/>
        <w:spacing w:before="293" w:line="217" w:lineRule="auto"/>
        <w:ind w:left="662"/>
      </w:pPr>
      <w:r>
        <w:rPr>
          <w:spacing w:val="-3"/>
        </w:rPr>
        <w:t>1.7.1</w:t>
      </w:r>
      <w:r>
        <w:rPr>
          <w:spacing w:val="-57"/>
        </w:rPr>
        <w:t xml:space="preserve"> </w:t>
      </w:r>
      <w:r>
        <w:rPr>
          <w:spacing w:val="-3"/>
        </w:rPr>
        <w:t>开标时间和地点：见招标文件专用要约条款</w:t>
      </w:r>
      <w:r>
        <w:rPr>
          <w:spacing w:val="-47"/>
        </w:rPr>
        <w:t xml:space="preserve"> </w:t>
      </w:r>
      <w:r>
        <w:rPr>
          <w:spacing w:val="-3"/>
        </w:rPr>
        <w:t>1.7.1。</w:t>
      </w:r>
    </w:p>
    <w:p w14:paraId="7E8A8273">
      <w:pPr>
        <w:pStyle w:val="3"/>
        <w:spacing w:before="222" w:line="282" w:lineRule="auto"/>
        <w:ind w:left="16" w:firstLine="646"/>
      </w:pPr>
      <w:r>
        <w:rPr>
          <w:spacing w:val="-6"/>
        </w:rPr>
        <w:t>1.7.2</w:t>
      </w:r>
      <w:r>
        <w:rPr>
          <w:spacing w:val="-64"/>
        </w:rPr>
        <w:t xml:space="preserve"> </w:t>
      </w:r>
      <w:r>
        <w:rPr>
          <w:spacing w:val="-6"/>
        </w:rPr>
        <w:t>投标文件解密申请开始至结束的间隔时长</w:t>
      </w:r>
      <w:r>
        <w:rPr>
          <w:spacing w:val="-7"/>
        </w:rPr>
        <w:t>选择：见招标</w:t>
      </w:r>
      <w:r>
        <w:rPr>
          <w:spacing w:val="-5"/>
        </w:rPr>
        <w:t>文件专用要约条款</w:t>
      </w:r>
      <w:r>
        <w:rPr>
          <w:spacing w:val="-38"/>
        </w:rPr>
        <w:t xml:space="preserve"> </w:t>
      </w:r>
      <w:r>
        <w:rPr>
          <w:spacing w:val="-5"/>
        </w:rPr>
        <w:t>1.7.2。</w:t>
      </w:r>
    </w:p>
    <w:p w14:paraId="3B03208F">
      <w:pPr>
        <w:pStyle w:val="3"/>
        <w:spacing w:before="224" w:line="346" w:lineRule="auto"/>
        <w:ind w:left="8" w:firstLine="637"/>
        <w:jc w:val="both"/>
      </w:pPr>
      <w:r>
        <w:rPr>
          <w:spacing w:val="3"/>
        </w:rPr>
        <w:t>投标人应在规定时间内完成投标文件解密申请，从开始至结</w:t>
      </w:r>
      <w:r>
        <w:rPr>
          <w:spacing w:val="-4"/>
        </w:rPr>
        <w:t>束的间隔时长不少于</w:t>
      </w:r>
      <w:r>
        <w:rPr>
          <w:spacing w:val="-47"/>
        </w:rPr>
        <w:t xml:space="preserve"> </w:t>
      </w:r>
      <w:r>
        <w:rPr>
          <w:spacing w:val="-4"/>
        </w:rPr>
        <w:t>15</w:t>
      </w:r>
      <w:r>
        <w:rPr>
          <w:spacing w:val="-65"/>
        </w:rPr>
        <w:t xml:space="preserve"> </w:t>
      </w:r>
      <w:r>
        <w:rPr>
          <w:spacing w:val="-4"/>
        </w:rPr>
        <w:t>分钟。投标人未在规定时间输入解密</w:t>
      </w:r>
      <w:r>
        <w:rPr>
          <w:spacing w:val="-5"/>
        </w:rPr>
        <w:t>密码</w:t>
      </w:r>
      <w:r>
        <w:rPr>
          <w:spacing w:val="-4"/>
        </w:rPr>
        <w:t>的，视为解密失败，不进入下一步评审。</w:t>
      </w:r>
    </w:p>
    <w:p w14:paraId="1EB82521">
      <w:pPr>
        <w:pStyle w:val="3"/>
        <w:spacing w:line="331" w:lineRule="auto"/>
        <w:ind w:left="15" w:firstLine="647"/>
      </w:pPr>
      <w:r>
        <w:rPr>
          <w:spacing w:val="-6"/>
        </w:rPr>
        <w:t>1.7.3</w:t>
      </w:r>
      <w:r>
        <w:rPr>
          <w:spacing w:val="-64"/>
        </w:rPr>
        <w:t xml:space="preserve"> </w:t>
      </w:r>
      <w:r>
        <w:rPr>
          <w:spacing w:val="-6"/>
        </w:rPr>
        <w:t>投标人递交的电子投标文件无法读取的，</w:t>
      </w:r>
      <w:r>
        <w:rPr>
          <w:spacing w:val="-7"/>
        </w:rPr>
        <w:t>按照投标无效</w:t>
      </w:r>
      <w:r>
        <w:rPr>
          <w:spacing w:val="-20"/>
        </w:rPr>
        <w:t>处理。</w:t>
      </w:r>
    </w:p>
    <w:p w14:paraId="4F1C2C59">
      <w:pPr>
        <w:spacing w:line="221" w:lineRule="auto"/>
        <w:ind w:left="18"/>
        <w:outlineLvl w:val="2"/>
        <w:rPr>
          <w:rFonts w:ascii="黑体" w:hAnsi="黑体" w:eastAsia="黑体" w:cs="黑体"/>
          <w:sz w:val="32"/>
          <w:szCs w:val="32"/>
        </w:rPr>
      </w:pPr>
      <w:r>
        <w:rPr>
          <w:rFonts w:ascii="黑体" w:hAnsi="黑体" w:eastAsia="黑体" w:cs="黑体"/>
          <w:b/>
          <w:bCs/>
          <w:spacing w:val="-8"/>
          <w:sz w:val="32"/>
          <w:szCs w:val="32"/>
        </w:rPr>
        <w:t>1.8</w:t>
      </w:r>
      <w:r>
        <w:rPr>
          <w:rFonts w:ascii="黑体" w:hAnsi="黑体" w:eastAsia="黑体" w:cs="黑体"/>
          <w:spacing w:val="-64"/>
          <w:sz w:val="32"/>
          <w:szCs w:val="32"/>
        </w:rPr>
        <w:t xml:space="preserve"> </w:t>
      </w:r>
      <w:r>
        <w:rPr>
          <w:rFonts w:ascii="黑体" w:hAnsi="黑体" w:eastAsia="黑体" w:cs="黑体"/>
          <w:b/>
          <w:bCs/>
          <w:spacing w:val="-8"/>
          <w:sz w:val="32"/>
          <w:szCs w:val="32"/>
        </w:rPr>
        <w:t>投标有效期</w:t>
      </w:r>
    </w:p>
    <w:p w14:paraId="4562B89E">
      <w:pPr>
        <w:pStyle w:val="3"/>
        <w:spacing w:before="293" w:line="217" w:lineRule="auto"/>
        <w:ind w:left="662"/>
      </w:pPr>
      <w:r>
        <w:rPr>
          <w:spacing w:val="-4"/>
        </w:rPr>
        <w:t>1.8.1 投标有效期：见招标文件专用要约条款。</w:t>
      </w:r>
    </w:p>
    <w:p w14:paraId="676049C6">
      <w:pPr>
        <w:pStyle w:val="3"/>
        <w:spacing w:before="224" w:line="281" w:lineRule="auto"/>
        <w:ind w:left="7" w:firstLine="655"/>
      </w:pPr>
      <w:r>
        <w:rPr>
          <w:spacing w:val="-6"/>
        </w:rPr>
        <w:t>1.8.2</w:t>
      </w:r>
      <w:r>
        <w:rPr>
          <w:spacing w:val="-64"/>
        </w:rPr>
        <w:t xml:space="preserve"> </w:t>
      </w:r>
      <w:r>
        <w:rPr>
          <w:spacing w:val="-6"/>
        </w:rPr>
        <w:t>投标有效期自投标截止之日起算，招标人</w:t>
      </w:r>
      <w:r>
        <w:rPr>
          <w:spacing w:val="-7"/>
        </w:rPr>
        <w:t>应在投标有效</w:t>
      </w:r>
      <w:r>
        <w:rPr>
          <w:spacing w:val="-13"/>
        </w:rPr>
        <w:t>期截止前</w:t>
      </w:r>
      <w:r>
        <w:rPr>
          <w:spacing w:val="-32"/>
        </w:rPr>
        <w:t xml:space="preserve"> </w:t>
      </w:r>
      <w:r>
        <w:rPr>
          <w:spacing w:val="-13"/>
        </w:rPr>
        <w:t>30 日内确定中标人。</w:t>
      </w:r>
    </w:p>
    <w:p w14:paraId="43ADFC97">
      <w:pPr>
        <w:pStyle w:val="3"/>
        <w:spacing w:before="221" w:line="322" w:lineRule="auto"/>
        <w:ind w:firstLine="662"/>
      </w:pPr>
      <w:r>
        <w:rPr>
          <w:spacing w:val="2"/>
        </w:rPr>
        <w:t>1.8.3 若需延长投标有效期的，招标人应书面通知所有投标</w:t>
      </w:r>
      <w:r>
        <w:rPr>
          <w:spacing w:val="3"/>
        </w:rPr>
        <w:t>人。投标人应书面回复是否同意延长。投标人同意延长的，应相应延长其投标保证金的有效期，但不得修改或撤销投标文件；投标人拒绝延长的，其投标失效，招标人应按规定退还其投标保证</w:t>
      </w:r>
      <w:r>
        <w:rPr>
          <w:spacing w:val="-19"/>
        </w:rPr>
        <w:t>金。</w:t>
      </w:r>
    </w:p>
    <w:p w14:paraId="6DE84BA8">
      <w:pPr>
        <w:spacing w:before="161" w:line="221" w:lineRule="auto"/>
        <w:ind w:left="18"/>
        <w:outlineLvl w:val="2"/>
        <w:rPr>
          <w:rFonts w:ascii="黑体" w:hAnsi="黑体" w:eastAsia="黑体" w:cs="黑体"/>
          <w:sz w:val="32"/>
          <w:szCs w:val="32"/>
        </w:rPr>
      </w:pPr>
      <w:r>
        <w:rPr>
          <w:rFonts w:ascii="黑体" w:hAnsi="黑体" w:eastAsia="黑体" w:cs="黑体"/>
          <w:b/>
          <w:bCs/>
          <w:spacing w:val="-6"/>
          <w:sz w:val="32"/>
          <w:szCs w:val="32"/>
        </w:rPr>
        <w:t>1.9</w:t>
      </w:r>
      <w:r>
        <w:rPr>
          <w:rFonts w:ascii="黑体" w:hAnsi="黑体" w:eastAsia="黑体" w:cs="黑体"/>
          <w:spacing w:val="-61"/>
          <w:sz w:val="32"/>
          <w:szCs w:val="32"/>
        </w:rPr>
        <w:t xml:space="preserve"> </w:t>
      </w:r>
      <w:r>
        <w:rPr>
          <w:rFonts w:ascii="黑体" w:hAnsi="黑体" w:eastAsia="黑体" w:cs="黑体"/>
          <w:b/>
          <w:bCs/>
          <w:spacing w:val="-6"/>
          <w:sz w:val="32"/>
          <w:szCs w:val="32"/>
        </w:rPr>
        <w:t>业绩和奖项有效期范围</w:t>
      </w:r>
    </w:p>
    <w:p w14:paraId="7F83A137">
      <w:pPr>
        <w:pStyle w:val="3"/>
        <w:spacing w:before="292" w:line="282" w:lineRule="auto"/>
        <w:ind w:left="16" w:right="72" w:firstLine="646"/>
      </w:pPr>
      <w:r>
        <w:rPr>
          <w:spacing w:val="-5"/>
        </w:rPr>
        <w:t>1.9.1</w:t>
      </w:r>
      <w:r>
        <w:rPr>
          <w:spacing w:val="-52"/>
        </w:rPr>
        <w:t xml:space="preserve"> </w:t>
      </w:r>
      <w:r>
        <w:rPr>
          <w:spacing w:val="-5"/>
        </w:rPr>
        <w:t>业绩有效期范围是指自投标截止之日起逆推</w:t>
      </w:r>
      <w:r>
        <w:rPr>
          <w:spacing w:val="-51"/>
        </w:rPr>
        <w:t xml:space="preserve"> </w:t>
      </w:r>
      <w:r>
        <w:rPr>
          <w:spacing w:val="-6"/>
        </w:rPr>
        <w:t>60</w:t>
      </w:r>
      <w:r>
        <w:rPr>
          <w:spacing w:val="-64"/>
        </w:rPr>
        <w:t xml:space="preserve"> </w:t>
      </w:r>
      <w:r>
        <w:rPr>
          <w:spacing w:val="-6"/>
        </w:rPr>
        <w:t>个月，</w:t>
      </w:r>
      <w:r>
        <w:rPr>
          <w:spacing w:val="-4"/>
        </w:rPr>
        <w:t>业绩有效期应精确到日，见招标文件专用要约条款。</w:t>
      </w:r>
    </w:p>
    <w:p w14:paraId="3D8F0975">
      <w:pPr>
        <w:pStyle w:val="3"/>
        <w:spacing w:before="221" w:line="219" w:lineRule="auto"/>
        <w:jc w:val="right"/>
      </w:pPr>
      <w:r>
        <w:rPr>
          <w:spacing w:val="-3"/>
        </w:rPr>
        <w:t>1.9.2</w:t>
      </w:r>
      <w:r>
        <w:rPr>
          <w:spacing w:val="-43"/>
        </w:rPr>
        <w:t xml:space="preserve"> </w:t>
      </w:r>
      <w:r>
        <w:rPr>
          <w:spacing w:val="-3"/>
        </w:rPr>
        <w:t>奖项有效期范围是指自投标截止之日起推</w:t>
      </w:r>
      <w:r>
        <w:rPr>
          <w:spacing w:val="-51"/>
        </w:rPr>
        <w:t xml:space="preserve"> </w:t>
      </w:r>
      <w:r>
        <w:rPr>
          <w:spacing w:val="-3"/>
        </w:rPr>
        <w:t>60</w:t>
      </w:r>
      <w:r>
        <w:rPr>
          <w:spacing w:val="-63"/>
        </w:rPr>
        <w:t xml:space="preserve"> </w:t>
      </w:r>
      <w:r>
        <w:rPr>
          <w:spacing w:val="-3"/>
        </w:rPr>
        <w:t>个月，提</w:t>
      </w:r>
    </w:p>
    <w:p w14:paraId="347D54C9">
      <w:pPr>
        <w:spacing w:line="219" w:lineRule="auto"/>
        <w:sectPr>
          <w:footerReference r:id="rId22" w:type="default"/>
          <w:pgSz w:w="11906" w:h="16839"/>
          <w:pgMar w:top="1431" w:right="1417" w:bottom="1345" w:left="1427" w:header="0" w:footer="1116" w:gutter="0"/>
          <w:cols w:space="720" w:num="1"/>
        </w:sectPr>
      </w:pPr>
    </w:p>
    <w:p w14:paraId="5A9809E3">
      <w:pPr>
        <w:spacing w:line="369" w:lineRule="auto"/>
        <w:rPr>
          <w:rFonts w:ascii="Arial"/>
          <w:sz w:val="21"/>
        </w:rPr>
      </w:pPr>
    </w:p>
    <w:p w14:paraId="74F62637">
      <w:pPr>
        <w:pStyle w:val="3"/>
        <w:spacing w:before="104" w:line="347" w:lineRule="auto"/>
        <w:ind w:left="15" w:right="160" w:hanging="9"/>
        <w:jc w:val="both"/>
      </w:pPr>
      <w:r>
        <w:rPr>
          <w:spacing w:val="3"/>
        </w:rPr>
        <w:t>供获奖文件的有效期应精确到日，提供获奖证书的有效期应精确到月，建筑施工安全生产标准化工地和建筑工程质量管理标准化</w:t>
      </w:r>
      <w:r>
        <w:rPr>
          <w:spacing w:val="-4"/>
        </w:rPr>
        <w:t>工程</w:t>
      </w:r>
      <w:r>
        <w:rPr>
          <w:spacing w:val="-47"/>
        </w:rPr>
        <w:t xml:space="preserve"> </w:t>
      </w:r>
      <w:r>
        <w:rPr>
          <w:spacing w:val="-4"/>
        </w:rPr>
        <w:t>60</w:t>
      </w:r>
      <w:r>
        <w:rPr>
          <w:spacing w:val="-65"/>
        </w:rPr>
        <w:t xml:space="preserve"> </w:t>
      </w:r>
      <w:r>
        <w:rPr>
          <w:spacing w:val="-4"/>
        </w:rPr>
        <w:t>个月有效期与奖项有效期设置一致，见招标文件专用要约</w:t>
      </w:r>
      <w:r>
        <w:rPr>
          <w:spacing w:val="-19"/>
        </w:rPr>
        <w:t>条款。</w:t>
      </w:r>
    </w:p>
    <w:p w14:paraId="35109085">
      <w:pPr>
        <w:spacing w:before="254" w:line="221" w:lineRule="auto"/>
        <w:ind w:left="8"/>
        <w:outlineLvl w:val="1"/>
        <w:rPr>
          <w:rFonts w:ascii="黑体" w:hAnsi="黑体" w:eastAsia="黑体" w:cs="黑体"/>
          <w:sz w:val="32"/>
          <w:szCs w:val="32"/>
        </w:rPr>
      </w:pPr>
      <w:r>
        <w:rPr>
          <w:rFonts w:ascii="Arial" w:hAnsi="Arial" w:eastAsia="Arial" w:cs="Arial"/>
          <w:b/>
          <w:bCs/>
          <w:spacing w:val="-3"/>
          <w:sz w:val="32"/>
          <w:szCs w:val="32"/>
        </w:rPr>
        <w:t>2.</w:t>
      </w:r>
      <w:r>
        <w:rPr>
          <w:rFonts w:ascii="黑体" w:hAnsi="黑体" w:eastAsia="黑体" w:cs="黑体"/>
          <w:b/>
          <w:bCs/>
          <w:spacing w:val="-3"/>
          <w:sz w:val="32"/>
          <w:szCs w:val="32"/>
        </w:rPr>
        <w:t>招标文件的编制、修改与报送、检查</w:t>
      </w:r>
    </w:p>
    <w:p w14:paraId="4B395AAD">
      <w:pPr>
        <w:spacing w:before="240" w:line="221" w:lineRule="auto"/>
        <w:ind w:left="9"/>
        <w:outlineLvl w:val="2"/>
        <w:rPr>
          <w:rFonts w:ascii="黑体" w:hAnsi="黑体" w:eastAsia="黑体" w:cs="黑体"/>
          <w:sz w:val="32"/>
          <w:szCs w:val="32"/>
        </w:rPr>
      </w:pPr>
      <w:r>
        <w:rPr>
          <w:rFonts w:ascii="黑体" w:hAnsi="黑体" w:eastAsia="黑体" w:cs="黑体"/>
          <w:b/>
          <w:bCs/>
          <w:spacing w:val="-4"/>
          <w:sz w:val="32"/>
          <w:szCs w:val="32"/>
        </w:rPr>
        <w:t>2.1</w:t>
      </w:r>
      <w:r>
        <w:rPr>
          <w:rFonts w:ascii="黑体" w:hAnsi="黑体" w:eastAsia="黑体" w:cs="黑体"/>
          <w:spacing w:val="-62"/>
          <w:sz w:val="32"/>
          <w:szCs w:val="32"/>
        </w:rPr>
        <w:t xml:space="preserve"> </w:t>
      </w:r>
      <w:r>
        <w:rPr>
          <w:rFonts w:ascii="黑体" w:hAnsi="黑体" w:eastAsia="黑体" w:cs="黑体"/>
          <w:b/>
          <w:bCs/>
          <w:spacing w:val="-4"/>
          <w:sz w:val="32"/>
          <w:szCs w:val="32"/>
        </w:rPr>
        <w:t>招标文件的解释权和编制责任</w:t>
      </w:r>
    </w:p>
    <w:p w14:paraId="264FDE68">
      <w:pPr>
        <w:pStyle w:val="3"/>
        <w:spacing w:before="293" w:line="217" w:lineRule="auto"/>
        <w:ind w:left="664"/>
      </w:pPr>
      <w:r>
        <w:rPr>
          <w:spacing w:val="-5"/>
        </w:rPr>
        <w:t>2.1.1</w:t>
      </w:r>
      <w:r>
        <w:rPr>
          <w:spacing w:val="-61"/>
        </w:rPr>
        <w:t xml:space="preserve"> </w:t>
      </w:r>
      <w:r>
        <w:rPr>
          <w:spacing w:val="-5"/>
        </w:rPr>
        <w:t>招标文件的解释权归属招标人所有。</w:t>
      </w:r>
    </w:p>
    <w:p w14:paraId="2BBD054E">
      <w:pPr>
        <w:pStyle w:val="3"/>
        <w:spacing w:before="223" w:line="217" w:lineRule="auto"/>
        <w:ind w:left="664"/>
      </w:pPr>
      <w:r>
        <w:rPr>
          <w:spacing w:val="-7"/>
        </w:rPr>
        <w:t>2.1.2</w:t>
      </w:r>
      <w:r>
        <w:rPr>
          <w:spacing w:val="-58"/>
        </w:rPr>
        <w:t xml:space="preserve"> </w:t>
      </w:r>
      <w:r>
        <w:rPr>
          <w:spacing w:val="-7"/>
        </w:rPr>
        <w:t>招标文件的编制责任与组成：</w:t>
      </w:r>
    </w:p>
    <w:p w14:paraId="2D31C6C3">
      <w:pPr>
        <w:pStyle w:val="3"/>
        <w:spacing w:before="227" w:line="324" w:lineRule="auto"/>
        <w:ind w:firstLine="640"/>
      </w:pPr>
      <w:r>
        <w:rPr>
          <w:spacing w:val="-5"/>
        </w:rPr>
        <w:t>（</w:t>
      </w:r>
      <w:r>
        <w:rPr>
          <w:spacing w:val="-76"/>
        </w:rPr>
        <w:t xml:space="preserve"> </w:t>
      </w:r>
      <w:r>
        <w:rPr>
          <w:spacing w:val="-5"/>
        </w:rPr>
        <w:t>1）依法必须进行施工招标的工程，招标人应当按照《中华</w:t>
      </w:r>
      <w:r>
        <w:rPr>
          <w:spacing w:val="-2"/>
        </w:rPr>
        <w:t>人民共和国招标投标法》和现行《建设工程工程量清单计价标准》</w:t>
      </w:r>
      <w:r>
        <w:rPr>
          <w:spacing w:val="7"/>
        </w:rPr>
        <w:t xml:space="preserve"> </w:t>
      </w:r>
      <w:r>
        <w:rPr>
          <w:spacing w:val="4"/>
        </w:rPr>
        <w:t>《房屋建筑与装饰工程工程量计算标准》《仿古建筑工程</w:t>
      </w:r>
      <w:r>
        <w:rPr>
          <w:spacing w:val="3"/>
        </w:rPr>
        <w:t>工程量</w:t>
      </w:r>
      <w:r>
        <w:rPr>
          <w:spacing w:val="-7"/>
        </w:rPr>
        <w:t>计算标准》《通用安装工程工程量计算标准》</w:t>
      </w:r>
      <w:r>
        <w:rPr>
          <w:spacing w:val="-8"/>
        </w:rPr>
        <w:t>《市政工程工程量计</w:t>
      </w:r>
      <w:r>
        <w:rPr>
          <w:spacing w:val="-7"/>
        </w:rPr>
        <w:t>算标准》《园林绿化工程工程量计算标准》等计</w:t>
      </w:r>
      <w:r>
        <w:rPr>
          <w:spacing w:val="-8"/>
        </w:rPr>
        <w:t>价计算标准编制招</w:t>
      </w:r>
      <w:r>
        <w:rPr>
          <w:spacing w:val="-5"/>
        </w:rPr>
        <w:t>标文件，并承担编制责任。</w:t>
      </w:r>
    </w:p>
    <w:p w14:paraId="3FADB96B">
      <w:pPr>
        <w:pStyle w:val="3"/>
        <w:spacing w:before="229" w:line="303" w:lineRule="auto"/>
        <w:ind w:left="12" w:right="160" w:firstLine="627"/>
      </w:pPr>
      <w:r>
        <w:rPr>
          <w:spacing w:val="-5"/>
        </w:rPr>
        <w:t>（</w:t>
      </w:r>
      <w:r>
        <w:rPr>
          <w:spacing w:val="-77"/>
        </w:rPr>
        <w:t xml:space="preserve"> </w:t>
      </w:r>
      <w:r>
        <w:rPr>
          <w:spacing w:val="-5"/>
        </w:rPr>
        <w:t>2）招标文件由招标人或者受其委托的招标代理机构编制，</w:t>
      </w:r>
      <w:r>
        <w:rPr>
          <w:spacing w:val="3"/>
        </w:rPr>
        <w:t>其编制责任由招标人承担，招标代理机构应根据委托合同承担相</w:t>
      </w:r>
      <w:r>
        <w:rPr>
          <w:spacing w:val="-11"/>
        </w:rPr>
        <w:t>应法律责任。</w:t>
      </w:r>
    </w:p>
    <w:p w14:paraId="160388B4">
      <w:pPr>
        <w:pStyle w:val="3"/>
        <w:spacing w:before="222" w:line="281" w:lineRule="auto"/>
        <w:ind w:left="30" w:right="187" w:firstLine="609"/>
      </w:pPr>
      <w:r>
        <w:rPr>
          <w:spacing w:val="-6"/>
        </w:rPr>
        <w:t>（</w:t>
      </w:r>
      <w:r>
        <w:rPr>
          <w:spacing w:val="-77"/>
        </w:rPr>
        <w:t xml:space="preserve"> </w:t>
      </w:r>
      <w:r>
        <w:rPr>
          <w:spacing w:val="-6"/>
        </w:rPr>
        <w:t>3）招标工程量清单作为招标文件的组成部分，其准确性和</w:t>
      </w:r>
      <w:r>
        <w:rPr>
          <w:spacing w:val="-8"/>
        </w:rPr>
        <w:t>完整性应由招标人负责。</w:t>
      </w:r>
    </w:p>
    <w:p w14:paraId="74F57043">
      <w:pPr>
        <w:pStyle w:val="3"/>
        <w:spacing w:before="226" w:line="281" w:lineRule="auto"/>
        <w:ind w:left="20" w:right="160" w:firstLine="619"/>
      </w:pPr>
      <w:r>
        <w:rPr>
          <w:spacing w:val="-2"/>
        </w:rPr>
        <w:t>（4）招标工程量清单是工程量清单计价的基础，应作为编制</w:t>
      </w:r>
      <w:r>
        <w:rPr>
          <w:spacing w:val="3"/>
        </w:rPr>
        <w:t>最高投标限价、投标报价、工程量计算或者调整、索赔等工作的</w:t>
      </w:r>
    </w:p>
    <w:p w14:paraId="24A5D7D0">
      <w:pPr>
        <w:spacing w:line="281" w:lineRule="auto"/>
        <w:sectPr>
          <w:footerReference r:id="rId23" w:type="default"/>
          <w:pgSz w:w="11906" w:h="16839"/>
          <w:pgMar w:top="1431" w:right="1257" w:bottom="1345" w:left="1418" w:header="0" w:footer="1116" w:gutter="0"/>
          <w:cols w:space="720" w:num="1"/>
        </w:sectPr>
      </w:pPr>
    </w:p>
    <w:p w14:paraId="20088906">
      <w:pPr>
        <w:spacing w:line="369" w:lineRule="auto"/>
        <w:rPr>
          <w:rFonts w:ascii="Arial"/>
          <w:sz w:val="21"/>
        </w:rPr>
      </w:pPr>
    </w:p>
    <w:p w14:paraId="72011F5C">
      <w:pPr>
        <w:pStyle w:val="3"/>
        <w:spacing w:before="104" w:line="218" w:lineRule="auto"/>
      </w:pPr>
      <w:r>
        <w:rPr>
          <w:spacing w:val="-17"/>
        </w:rPr>
        <w:t>依据。</w:t>
      </w:r>
    </w:p>
    <w:p w14:paraId="414D1B3F">
      <w:pPr>
        <w:pStyle w:val="3"/>
        <w:spacing w:before="222" w:line="336" w:lineRule="auto"/>
        <w:ind w:left="5" w:right="227" w:firstLine="627"/>
        <w:jc w:val="both"/>
      </w:pPr>
      <w:r>
        <w:rPr>
          <w:spacing w:val="-5"/>
        </w:rPr>
        <w:t>（</w:t>
      </w:r>
      <w:r>
        <w:rPr>
          <w:spacing w:val="-86"/>
        </w:rPr>
        <w:t xml:space="preserve"> </w:t>
      </w:r>
      <w:r>
        <w:rPr>
          <w:spacing w:val="-5"/>
        </w:rPr>
        <w:t>5）招标文件包括本文件（含招标工程量清单、最高投标限</w:t>
      </w:r>
      <w:r>
        <w:rPr>
          <w:spacing w:val="-10"/>
        </w:rPr>
        <w:t>价等）及按</w:t>
      </w:r>
      <w:r>
        <w:rPr>
          <w:spacing w:val="-55"/>
        </w:rPr>
        <w:t xml:space="preserve"> </w:t>
      </w:r>
      <w:r>
        <w:rPr>
          <w:spacing w:val="-10"/>
        </w:rPr>
        <w:t>2.3</w:t>
      </w:r>
      <w:r>
        <w:rPr>
          <w:spacing w:val="-64"/>
        </w:rPr>
        <w:t xml:space="preserve"> </w:t>
      </w:r>
      <w:r>
        <w:rPr>
          <w:spacing w:val="-10"/>
        </w:rPr>
        <w:t>条整理的招标答疑会记录和</w:t>
      </w:r>
      <w:r>
        <w:rPr>
          <w:spacing w:val="-55"/>
        </w:rPr>
        <w:t xml:space="preserve"> </w:t>
      </w:r>
      <w:r>
        <w:rPr>
          <w:spacing w:val="-10"/>
        </w:rPr>
        <w:t>2.4</w:t>
      </w:r>
      <w:r>
        <w:rPr>
          <w:spacing w:val="-64"/>
        </w:rPr>
        <w:t xml:space="preserve"> </w:t>
      </w:r>
      <w:r>
        <w:rPr>
          <w:spacing w:val="-10"/>
        </w:rPr>
        <w:t>条发</w:t>
      </w:r>
      <w:r>
        <w:rPr>
          <w:spacing w:val="-11"/>
        </w:rPr>
        <w:t>出的补充（修</w:t>
      </w:r>
      <w:r>
        <w:rPr>
          <w:spacing w:val="-13"/>
        </w:rPr>
        <w:t>改）通知。</w:t>
      </w:r>
    </w:p>
    <w:p w14:paraId="6D85A751">
      <w:pPr>
        <w:spacing w:before="1" w:line="221" w:lineRule="auto"/>
        <w:ind w:left="2"/>
        <w:outlineLvl w:val="2"/>
        <w:rPr>
          <w:rFonts w:ascii="黑体" w:hAnsi="黑体" w:eastAsia="黑体" w:cs="黑体"/>
          <w:sz w:val="32"/>
          <w:szCs w:val="32"/>
        </w:rPr>
      </w:pPr>
      <w:r>
        <w:rPr>
          <w:rFonts w:ascii="黑体" w:hAnsi="黑体" w:eastAsia="黑体" w:cs="黑体"/>
          <w:b/>
          <w:bCs/>
          <w:spacing w:val="-6"/>
          <w:sz w:val="32"/>
          <w:szCs w:val="32"/>
        </w:rPr>
        <w:t>2.2</w:t>
      </w:r>
      <w:r>
        <w:rPr>
          <w:rFonts w:ascii="黑体" w:hAnsi="黑体" w:eastAsia="黑体" w:cs="黑体"/>
          <w:spacing w:val="-65"/>
          <w:sz w:val="32"/>
          <w:szCs w:val="32"/>
        </w:rPr>
        <w:t xml:space="preserve"> </w:t>
      </w:r>
      <w:r>
        <w:rPr>
          <w:rFonts w:ascii="黑体" w:hAnsi="黑体" w:eastAsia="黑体" w:cs="黑体"/>
          <w:b/>
          <w:bCs/>
          <w:spacing w:val="-6"/>
          <w:sz w:val="32"/>
          <w:szCs w:val="32"/>
        </w:rPr>
        <w:t>现场踏勘</w:t>
      </w:r>
    </w:p>
    <w:p w14:paraId="576E33AF">
      <w:pPr>
        <w:pStyle w:val="3"/>
        <w:spacing w:before="292" w:line="346" w:lineRule="auto"/>
        <w:ind w:left="6" w:right="217" w:firstLine="651"/>
        <w:jc w:val="both"/>
      </w:pPr>
      <w:r>
        <w:rPr>
          <w:spacing w:val="-6"/>
        </w:rPr>
        <w:t>2.2.1</w:t>
      </w:r>
      <w:r>
        <w:rPr>
          <w:spacing w:val="-62"/>
        </w:rPr>
        <w:t xml:space="preserve"> </w:t>
      </w:r>
      <w:r>
        <w:rPr>
          <w:spacing w:val="-6"/>
        </w:rPr>
        <w:t>招标人组织现场踏勘的，投标人应按招标文件专用要约</w:t>
      </w:r>
      <w:r>
        <w:rPr>
          <w:spacing w:val="1"/>
        </w:rPr>
        <w:t>条款</w:t>
      </w:r>
      <w:r>
        <w:rPr>
          <w:spacing w:val="-42"/>
        </w:rPr>
        <w:t xml:space="preserve"> </w:t>
      </w:r>
      <w:r>
        <w:rPr>
          <w:spacing w:val="1"/>
        </w:rPr>
        <w:t>2.2.1</w:t>
      </w:r>
      <w:r>
        <w:rPr>
          <w:spacing w:val="-53"/>
        </w:rPr>
        <w:t xml:space="preserve"> </w:t>
      </w:r>
      <w:r>
        <w:rPr>
          <w:spacing w:val="1"/>
        </w:rPr>
        <w:t>规定的时间、地点集中前往项目现场踏勘。投标人未</w:t>
      </w:r>
      <w:r>
        <w:rPr>
          <w:spacing w:val="-4"/>
        </w:rPr>
        <w:t>按时参加踏勘现场的，不影响踏勘现场的正常进行。</w:t>
      </w:r>
    </w:p>
    <w:p w14:paraId="78092E24">
      <w:pPr>
        <w:pStyle w:val="3"/>
        <w:spacing w:before="1" w:line="214" w:lineRule="auto"/>
        <w:ind w:left="650"/>
      </w:pPr>
      <w:r>
        <w:rPr>
          <w:spacing w:val="-4"/>
        </w:rPr>
        <w:t>招标人不得组织单个或部分潜在投标人踏勘项目现场。</w:t>
      </w:r>
    </w:p>
    <w:p w14:paraId="524672DB">
      <w:pPr>
        <w:pStyle w:val="3"/>
        <w:spacing w:before="229" w:line="336" w:lineRule="auto"/>
        <w:ind w:left="2" w:right="217" w:firstLine="655"/>
        <w:jc w:val="both"/>
      </w:pPr>
      <w:r>
        <w:rPr>
          <w:spacing w:val="-4"/>
        </w:rPr>
        <w:t>2.2.2</w:t>
      </w:r>
      <w:r>
        <w:rPr>
          <w:spacing w:val="-50"/>
        </w:rPr>
        <w:t xml:space="preserve"> </w:t>
      </w:r>
      <w:r>
        <w:rPr>
          <w:spacing w:val="-4"/>
        </w:rPr>
        <w:t>现场踏勘的费用由投标人自理。2.2.3</w:t>
      </w:r>
      <w:r>
        <w:rPr>
          <w:spacing w:val="-62"/>
        </w:rPr>
        <w:t xml:space="preserve"> </w:t>
      </w:r>
      <w:r>
        <w:rPr>
          <w:spacing w:val="-4"/>
        </w:rPr>
        <w:t>招标人在踏勘现</w:t>
      </w:r>
      <w:r>
        <w:rPr>
          <w:spacing w:val="3"/>
        </w:rPr>
        <w:t>场中介绍的工程场地和相关的周边环境情况，供投标人在编制投</w:t>
      </w:r>
      <w:r>
        <w:rPr>
          <w:spacing w:val="-3"/>
        </w:rPr>
        <w:t>标文件时参考，招标人不对投标人据此作出的判断和决策负责。</w:t>
      </w:r>
    </w:p>
    <w:p w14:paraId="60AA5D9D">
      <w:pPr>
        <w:spacing w:line="221" w:lineRule="auto"/>
        <w:ind w:left="2"/>
        <w:outlineLvl w:val="2"/>
        <w:rPr>
          <w:rFonts w:ascii="黑体" w:hAnsi="黑体" w:eastAsia="黑体" w:cs="黑体"/>
          <w:sz w:val="32"/>
          <w:szCs w:val="32"/>
        </w:rPr>
      </w:pPr>
      <w:r>
        <w:rPr>
          <w:rFonts w:ascii="黑体" w:hAnsi="黑体" w:eastAsia="黑体" w:cs="黑体"/>
          <w:b/>
          <w:bCs/>
          <w:spacing w:val="-5"/>
          <w:sz w:val="32"/>
          <w:szCs w:val="32"/>
        </w:rPr>
        <w:t>2.3</w:t>
      </w:r>
      <w:r>
        <w:rPr>
          <w:rFonts w:ascii="黑体" w:hAnsi="黑体" w:eastAsia="黑体" w:cs="黑体"/>
          <w:spacing w:val="-64"/>
          <w:sz w:val="32"/>
          <w:szCs w:val="32"/>
        </w:rPr>
        <w:t xml:space="preserve"> </w:t>
      </w:r>
      <w:r>
        <w:rPr>
          <w:rFonts w:ascii="黑体" w:hAnsi="黑体" w:eastAsia="黑体" w:cs="黑体"/>
          <w:b/>
          <w:bCs/>
          <w:spacing w:val="-5"/>
          <w:sz w:val="32"/>
          <w:szCs w:val="32"/>
        </w:rPr>
        <w:t>招标答疑与澄清</w:t>
      </w:r>
    </w:p>
    <w:p w14:paraId="0453A9AC">
      <w:pPr>
        <w:pStyle w:val="3"/>
        <w:spacing w:before="293" w:line="217" w:lineRule="auto"/>
        <w:ind w:left="657"/>
      </w:pPr>
      <w:r>
        <w:rPr>
          <w:spacing w:val="-3"/>
        </w:rPr>
        <w:t>2.3.1</w:t>
      </w:r>
      <w:r>
        <w:rPr>
          <w:spacing w:val="-47"/>
        </w:rPr>
        <w:t xml:space="preserve"> </w:t>
      </w:r>
      <w:r>
        <w:rPr>
          <w:spacing w:val="-3"/>
        </w:rPr>
        <w:t>招标答疑会：见招标文件专用要约条款</w:t>
      </w:r>
      <w:r>
        <w:rPr>
          <w:spacing w:val="-55"/>
        </w:rPr>
        <w:t xml:space="preserve"> </w:t>
      </w:r>
      <w:r>
        <w:rPr>
          <w:spacing w:val="-3"/>
        </w:rPr>
        <w:t>2.3.1。</w:t>
      </w:r>
    </w:p>
    <w:p w14:paraId="2B475882">
      <w:pPr>
        <w:pStyle w:val="3"/>
        <w:spacing w:before="225" w:line="214" w:lineRule="auto"/>
        <w:ind w:left="657"/>
      </w:pPr>
      <w:r>
        <w:rPr>
          <w:spacing w:val="-6"/>
        </w:rPr>
        <w:t>2.3.2</w:t>
      </w:r>
      <w:r>
        <w:rPr>
          <w:spacing w:val="-61"/>
        </w:rPr>
        <w:t xml:space="preserve"> </w:t>
      </w:r>
      <w:r>
        <w:rPr>
          <w:spacing w:val="-6"/>
        </w:rPr>
        <w:t>投标人提出问题的截止时间：投标人应在专用要约条款</w:t>
      </w:r>
    </w:p>
    <w:p w14:paraId="06FF0D82">
      <w:pPr>
        <w:pStyle w:val="3"/>
        <w:spacing w:before="228" w:line="346" w:lineRule="auto"/>
        <w:ind w:left="5" w:right="217" w:firstLine="12"/>
      </w:pPr>
      <w:r>
        <w:rPr>
          <w:spacing w:val="-7"/>
        </w:rPr>
        <w:t>2.3.2</w:t>
      </w:r>
      <w:r>
        <w:rPr>
          <w:spacing w:val="-19"/>
        </w:rPr>
        <w:t xml:space="preserve"> </w:t>
      </w:r>
      <w:r>
        <w:rPr>
          <w:spacing w:val="-7"/>
        </w:rPr>
        <w:t>中约定的时间前，以书面形式将提出的问题送达招标人，以</w:t>
      </w:r>
      <w:r>
        <w:rPr>
          <w:spacing w:val="-6"/>
        </w:rPr>
        <w:t>便招标人在答疑会期间澄清。</w:t>
      </w:r>
    </w:p>
    <w:p w14:paraId="23075921">
      <w:pPr>
        <w:pStyle w:val="3"/>
        <w:spacing w:before="5" w:line="302" w:lineRule="auto"/>
        <w:ind w:left="1" w:right="129" w:firstLine="656"/>
      </w:pPr>
      <w:r>
        <w:rPr>
          <w:spacing w:val="-6"/>
        </w:rPr>
        <w:t>2.3.3</w:t>
      </w:r>
      <w:r>
        <w:rPr>
          <w:spacing w:val="-62"/>
        </w:rPr>
        <w:t xml:space="preserve"> </w:t>
      </w:r>
      <w:r>
        <w:rPr>
          <w:spacing w:val="-6"/>
        </w:rPr>
        <w:t>招标人书面答疑与澄清的截止时间：招标人在专用要约</w:t>
      </w:r>
      <w:r>
        <w:rPr>
          <w:spacing w:val="-7"/>
        </w:rPr>
        <w:t>条款</w:t>
      </w:r>
      <w:r>
        <w:rPr>
          <w:spacing w:val="-46"/>
        </w:rPr>
        <w:t xml:space="preserve"> </w:t>
      </w:r>
      <w:r>
        <w:rPr>
          <w:spacing w:val="-7"/>
        </w:rPr>
        <w:t>2.3.3</w:t>
      </w:r>
      <w:r>
        <w:rPr>
          <w:spacing w:val="-30"/>
        </w:rPr>
        <w:t xml:space="preserve"> </w:t>
      </w:r>
      <w:r>
        <w:rPr>
          <w:spacing w:val="-7"/>
        </w:rPr>
        <w:t>中规定的时间内，对投标人所提问题进行答疑与澄清，</w:t>
      </w:r>
      <w:r>
        <w:rPr>
          <w:spacing w:val="-5"/>
        </w:rPr>
        <w:t>相关内容构成招标文件的组成部分。</w:t>
      </w:r>
    </w:p>
    <w:p w14:paraId="6E4F3B0A">
      <w:pPr>
        <w:pStyle w:val="3"/>
        <w:spacing w:before="223" w:line="281" w:lineRule="auto"/>
        <w:ind w:left="15" w:firstLine="642"/>
      </w:pPr>
      <w:r>
        <w:rPr>
          <w:spacing w:val="-9"/>
        </w:rPr>
        <w:t>2.3.4</w:t>
      </w:r>
      <w:r>
        <w:rPr>
          <w:spacing w:val="-62"/>
        </w:rPr>
        <w:t xml:space="preserve"> </w:t>
      </w:r>
      <w:r>
        <w:rPr>
          <w:spacing w:val="-9"/>
        </w:rPr>
        <w:t>招标人应对投标人提出问题汇总，制作答</w:t>
      </w:r>
      <w:r>
        <w:rPr>
          <w:spacing w:val="-10"/>
        </w:rPr>
        <w:t>疑与澄清文件，</w:t>
      </w:r>
      <w:r>
        <w:rPr>
          <w:spacing w:val="3"/>
        </w:rPr>
        <w:t>并在</w:t>
      </w:r>
      <w:r>
        <w:rPr>
          <w:rFonts w:hint="eastAsia"/>
          <w:spacing w:val="3"/>
        </w:rPr>
        <w:t>黎川县人民政府鑫源采购专栏、煲都黎川公众号、黎川投资公司公众号</w:t>
      </w:r>
      <w:r>
        <w:rPr>
          <w:spacing w:val="3"/>
        </w:rPr>
        <w:t>上公布。投标人应在招标文件专用</w:t>
      </w:r>
    </w:p>
    <w:p w14:paraId="1E71742A">
      <w:pPr>
        <w:spacing w:line="281" w:lineRule="auto"/>
        <w:sectPr>
          <w:footerReference r:id="rId24" w:type="default"/>
          <w:pgSz w:w="11906" w:h="16839"/>
          <w:pgMar w:top="1431" w:right="1200" w:bottom="1345" w:left="1425" w:header="0" w:footer="1116" w:gutter="0"/>
          <w:cols w:space="720" w:num="1"/>
        </w:sectPr>
      </w:pPr>
    </w:p>
    <w:p w14:paraId="5BF8A9CE">
      <w:pPr>
        <w:spacing w:line="370" w:lineRule="auto"/>
        <w:rPr>
          <w:rFonts w:ascii="Arial"/>
          <w:sz w:val="21"/>
        </w:rPr>
      </w:pPr>
    </w:p>
    <w:p w14:paraId="602C1200">
      <w:pPr>
        <w:pStyle w:val="3"/>
        <w:spacing w:before="104" w:line="331" w:lineRule="auto"/>
        <w:ind w:left="12" w:right="210" w:firstLine="9"/>
      </w:pPr>
      <w:r>
        <w:rPr>
          <w:spacing w:val="1"/>
        </w:rPr>
        <w:t>要约条款</w:t>
      </w:r>
      <w:r>
        <w:rPr>
          <w:spacing w:val="-51"/>
        </w:rPr>
        <w:t xml:space="preserve"> </w:t>
      </w:r>
      <w:r>
        <w:rPr>
          <w:spacing w:val="1"/>
        </w:rPr>
        <w:t>2.3.2</w:t>
      </w:r>
      <w:r>
        <w:rPr>
          <w:spacing w:val="-49"/>
        </w:rPr>
        <w:t xml:space="preserve"> </w:t>
      </w:r>
      <w:r>
        <w:rPr>
          <w:spacing w:val="1"/>
        </w:rPr>
        <w:t>规定的时间内提出问题、招标人应在招</w:t>
      </w:r>
      <w:r>
        <w:t>标文件专</w:t>
      </w:r>
      <w:r>
        <w:rPr>
          <w:spacing w:val="-5"/>
        </w:rPr>
        <w:t>用要约条款</w:t>
      </w:r>
      <w:r>
        <w:rPr>
          <w:spacing w:val="-55"/>
        </w:rPr>
        <w:t xml:space="preserve"> </w:t>
      </w:r>
      <w:r>
        <w:rPr>
          <w:spacing w:val="-5"/>
        </w:rPr>
        <w:t>2.3.3</w:t>
      </w:r>
      <w:r>
        <w:rPr>
          <w:spacing w:val="-58"/>
        </w:rPr>
        <w:t xml:space="preserve"> </w:t>
      </w:r>
      <w:r>
        <w:rPr>
          <w:spacing w:val="-5"/>
        </w:rPr>
        <w:t>规定的时间内作出答疑与澄清。</w:t>
      </w:r>
    </w:p>
    <w:p w14:paraId="63B2C25D">
      <w:pPr>
        <w:spacing w:before="1" w:line="221" w:lineRule="auto"/>
        <w:ind w:left="9"/>
        <w:outlineLvl w:val="2"/>
        <w:rPr>
          <w:rFonts w:ascii="黑体" w:hAnsi="黑体" w:eastAsia="黑体" w:cs="黑体"/>
          <w:sz w:val="32"/>
          <w:szCs w:val="32"/>
        </w:rPr>
      </w:pPr>
      <w:r>
        <w:rPr>
          <w:rFonts w:ascii="黑体" w:hAnsi="黑体" w:eastAsia="黑体" w:cs="黑体"/>
          <w:b/>
          <w:bCs/>
          <w:spacing w:val="-5"/>
          <w:sz w:val="32"/>
          <w:szCs w:val="32"/>
        </w:rPr>
        <w:t>2.4</w:t>
      </w:r>
      <w:r>
        <w:rPr>
          <w:rFonts w:ascii="黑体" w:hAnsi="黑体" w:eastAsia="黑体" w:cs="黑体"/>
          <w:spacing w:val="-64"/>
          <w:sz w:val="32"/>
          <w:szCs w:val="32"/>
        </w:rPr>
        <w:t xml:space="preserve"> </w:t>
      </w:r>
      <w:r>
        <w:rPr>
          <w:rFonts w:ascii="黑体" w:hAnsi="黑体" w:eastAsia="黑体" w:cs="黑体"/>
          <w:b/>
          <w:bCs/>
          <w:spacing w:val="-5"/>
          <w:sz w:val="32"/>
          <w:szCs w:val="32"/>
        </w:rPr>
        <w:t>招标文件的修改</w:t>
      </w:r>
    </w:p>
    <w:p w14:paraId="711F0FDB">
      <w:pPr>
        <w:pStyle w:val="3"/>
        <w:spacing w:before="293" w:line="281" w:lineRule="auto"/>
        <w:ind w:left="40" w:right="209" w:firstLine="624"/>
      </w:pPr>
      <w:r>
        <w:rPr>
          <w:spacing w:val="-7"/>
        </w:rPr>
        <w:t>2.4.1</w:t>
      </w:r>
      <w:r>
        <w:rPr>
          <w:spacing w:val="-63"/>
        </w:rPr>
        <w:t xml:space="preserve"> </w:t>
      </w:r>
      <w:r>
        <w:rPr>
          <w:spacing w:val="-7"/>
        </w:rPr>
        <w:t>招标文件修改的截止时间：在专用要约条款</w:t>
      </w:r>
      <w:r>
        <w:rPr>
          <w:spacing w:val="-55"/>
        </w:rPr>
        <w:t xml:space="preserve"> </w:t>
      </w:r>
      <w:r>
        <w:rPr>
          <w:spacing w:val="-7"/>
        </w:rPr>
        <w:t>2.4</w:t>
      </w:r>
      <w:r>
        <w:rPr>
          <w:spacing w:val="-8"/>
        </w:rPr>
        <w:t>.1</w:t>
      </w:r>
      <w:r>
        <w:rPr>
          <w:spacing w:val="-57"/>
        </w:rPr>
        <w:t xml:space="preserve"> </w:t>
      </w:r>
      <w:r>
        <w:rPr>
          <w:spacing w:val="-8"/>
        </w:rPr>
        <w:t>规定</w:t>
      </w:r>
      <w:r>
        <w:rPr>
          <w:spacing w:val="-4"/>
        </w:rPr>
        <w:t>的时间前，招标人有权以补充通知的方式修改招标文</w:t>
      </w:r>
      <w:r>
        <w:rPr>
          <w:spacing w:val="-5"/>
        </w:rPr>
        <w:t>件。</w:t>
      </w:r>
    </w:p>
    <w:p w14:paraId="20F39B84">
      <w:pPr>
        <w:pStyle w:val="3"/>
        <w:spacing w:before="227" w:line="302" w:lineRule="auto"/>
        <w:ind w:left="9" w:right="209" w:firstLine="655"/>
      </w:pPr>
      <w:r>
        <w:rPr>
          <w:spacing w:val="-6"/>
        </w:rPr>
        <w:t>2.4.2</w:t>
      </w:r>
      <w:r>
        <w:rPr>
          <w:spacing w:val="-57"/>
        </w:rPr>
        <w:t xml:space="preserve"> </w:t>
      </w:r>
      <w:r>
        <w:rPr>
          <w:spacing w:val="-6"/>
        </w:rPr>
        <w:t>补充通知将以书面方式发给各投标人，并在</w:t>
      </w:r>
      <w:r>
        <w:rPr>
          <w:rFonts w:hint="eastAsia"/>
          <w:spacing w:val="-7"/>
        </w:rPr>
        <w:t>黎川县人民政府鑫源采购专栏、煲都黎川公众号、黎川投资公司公众号</w:t>
      </w:r>
      <w:r>
        <w:rPr>
          <w:rFonts w:hint="eastAsia"/>
          <w:spacing w:val="-7"/>
          <w:lang w:eastAsia="zh-CN"/>
        </w:rPr>
        <w:t>、精彩纵横云采购平台</w:t>
      </w:r>
      <w:r>
        <w:rPr>
          <w:spacing w:val="3"/>
        </w:rPr>
        <w:t>上公布。补充通知作为招标文件的组成部分，对招</w:t>
      </w:r>
      <w:r>
        <w:rPr>
          <w:spacing w:val="-5"/>
        </w:rPr>
        <w:t>标人和投标人具有同等法律约束力。</w:t>
      </w:r>
    </w:p>
    <w:p w14:paraId="19212BEA">
      <w:pPr>
        <w:spacing w:before="174" w:line="222" w:lineRule="auto"/>
        <w:ind w:left="9"/>
        <w:outlineLvl w:val="2"/>
        <w:rPr>
          <w:rFonts w:ascii="黑体" w:hAnsi="黑体" w:eastAsia="黑体" w:cs="黑体"/>
          <w:sz w:val="32"/>
          <w:szCs w:val="32"/>
        </w:rPr>
      </w:pPr>
      <w:r>
        <w:rPr>
          <w:rFonts w:ascii="黑体" w:hAnsi="黑体" w:eastAsia="黑体" w:cs="黑体"/>
          <w:b/>
          <w:bCs/>
          <w:spacing w:val="-4"/>
          <w:sz w:val="32"/>
          <w:szCs w:val="32"/>
        </w:rPr>
        <w:t>2.5</w:t>
      </w:r>
      <w:r>
        <w:rPr>
          <w:rFonts w:ascii="黑体" w:hAnsi="黑体" w:eastAsia="黑体" w:cs="黑体"/>
          <w:spacing w:val="-68"/>
          <w:sz w:val="32"/>
          <w:szCs w:val="32"/>
        </w:rPr>
        <w:t xml:space="preserve"> </w:t>
      </w:r>
      <w:r>
        <w:rPr>
          <w:rFonts w:ascii="黑体" w:hAnsi="黑体" w:eastAsia="黑体" w:cs="黑体"/>
          <w:b/>
          <w:bCs/>
          <w:spacing w:val="-4"/>
          <w:sz w:val="32"/>
          <w:szCs w:val="32"/>
        </w:rPr>
        <w:t>招标文件的报送和检查</w:t>
      </w:r>
    </w:p>
    <w:p w14:paraId="144EB98B">
      <w:pPr>
        <w:pStyle w:val="3"/>
        <w:spacing w:before="290" w:line="347" w:lineRule="auto"/>
        <w:ind w:left="8" w:right="210" w:firstLine="687"/>
        <w:jc w:val="both"/>
      </w:pPr>
      <w:r>
        <w:rPr>
          <w:spacing w:val="2"/>
        </w:rPr>
        <w:t>电子招标项目无需办理招标文件备案。住房和城乡建设部门</w:t>
      </w:r>
      <w:r>
        <w:rPr>
          <w:spacing w:val="3"/>
        </w:rPr>
        <w:t>应加强事中事后监管，在监督过程中发现招标文件中存在违反法</w:t>
      </w:r>
      <w:r>
        <w:rPr>
          <w:spacing w:val="-4"/>
        </w:rPr>
        <w:t>律法规规章规定的，将依法责令招标人改正。</w:t>
      </w:r>
    </w:p>
    <w:p w14:paraId="4E3AEAAE">
      <w:pPr>
        <w:spacing w:before="256" w:line="222" w:lineRule="auto"/>
        <w:ind w:left="12"/>
        <w:outlineLvl w:val="1"/>
        <w:rPr>
          <w:rFonts w:ascii="黑体" w:hAnsi="黑体" w:eastAsia="黑体" w:cs="黑体"/>
          <w:sz w:val="32"/>
          <w:szCs w:val="32"/>
        </w:rPr>
      </w:pPr>
      <w:r>
        <w:rPr>
          <w:rFonts w:ascii="Arial" w:hAnsi="Arial" w:eastAsia="Arial" w:cs="Arial"/>
          <w:b/>
          <w:bCs/>
          <w:spacing w:val="-4"/>
          <w:sz w:val="32"/>
          <w:szCs w:val="32"/>
        </w:rPr>
        <w:t>3.</w:t>
      </w:r>
      <w:r>
        <w:rPr>
          <w:rFonts w:ascii="黑体" w:hAnsi="黑体" w:eastAsia="黑体" w:cs="黑体"/>
          <w:b/>
          <w:bCs/>
          <w:spacing w:val="-4"/>
          <w:sz w:val="32"/>
          <w:szCs w:val="32"/>
        </w:rPr>
        <w:t>最高投标限价</w:t>
      </w:r>
    </w:p>
    <w:p w14:paraId="4786B0A6">
      <w:pPr>
        <w:spacing w:before="239" w:line="222" w:lineRule="auto"/>
        <w:ind w:left="12"/>
        <w:outlineLvl w:val="2"/>
        <w:rPr>
          <w:rFonts w:ascii="黑体" w:hAnsi="黑体" w:eastAsia="黑体" w:cs="黑体"/>
          <w:sz w:val="32"/>
          <w:szCs w:val="32"/>
        </w:rPr>
      </w:pPr>
      <w:r>
        <w:rPr>
          <w:rFonts w:ascii="黑体" w:hAnsi="黑体" w:eastAsia="黑体" w:cs="黑体"/>
          <w:b/>
          <w:bCs/>
          <w:spacing w:val="-7"/>
          <w:sz w:val="32"/>
          <w:szCs w:val="32"/>
        </w:rPr>
        <w:t>3.1</w:t>
      </w:r>
      <w:r>
        <w:rPr>
          <w:rFonts w:ascii="黑体" w:hAnsi="黑体" w:eastAsia="黑体" w:cs="黑体"/>
          <w:spacing w:val="-51"/>
          <w:sz w:val="32"/>
          <w:szCs w:val="32"/>
        </w:rPr>
        <w:t xml:space="preserve"> </w:t>
      </w:r>
      <w:r>
        <w:rPr>
          <w:rFonts w:ascii="黑体" w:hAnsi="黑体" w:eastAsia="黑体" w:cs="黑体"/>
          <w:b/>
          <w:bCs/>
          <w:spacing w:val="-7"/>
          <w:sz w:val="32"/>
          <w:szCs w:val="32"/>
        </w:rPr>
        <w:t>最高投标限价</w:t>
      </w:r>
    </w:p>
    <w:p w14:paraId="3F4D8859">
      <w:pPr>
        <w:pStyle w:val="3"/>
        <w:spacing w:before="241" w:line="360" w:lineRule="auto"/>
        <w:ind w:firstLine="677"/>
        <w:jc w:val="both"/>
      </w:pPr>
      <w:r>
        <w:rPr>
          <w:spacing w:val="-7"/>
        </w:rPr>
        <w:t>3.1.1</w:t>
      </w:r>
      <w:r>
        <w:rPr>
          <w:spacing w:val="-46"/>
        </w:rPr>
        <w:t xml:space="preserve"> </w:t>
      </w:r>
      <w:r>
        <w:rPr>
          <w:spacing w:val="-7"/>
        </w:rPr>
        <w:t>招标人应根据《建设工程工程量清单计价标准》《房屋</w:t>
      </w:r>
      <w:r>
        <w:rPr>
          <w:spacing w:val="4"/>
        </w:rPr>
        <w:t>建筑与装饰工程工程量计算标准》《仿古建筑工程工程量</w:t>
      </w:r>
      <w:r>
        <w:rPr>
          <w:spacing w:val="3"/>
        </w:rPr>
        <w:t>计算标</w:t>
      </w:r>
      <w:r>
        <w:rPr>
          <w:spacing w:val="-11"/>
        </w:rPr>
        <w:t>准》《通用安装工程工程量计算标准》《市政工程工程量计算标准》</w:t>
      </w:r>
      <w:r>
        <w:rPr>
          <w:spacing w:val="8"/>
        </w:rPr>
        <w:t xml:space="preserve"> </w:t>
      </w:r>
      <w:r>
        <w:rPr>
          <w:spacing w:val="4"/>
        </w:rPr>
        <w:t>《园林绿化工程工程量计算标准》等有关规定编制工程</w:t>
      </w:r>
      <w:r>
        <w:rPr>
          <w:spacing w:val="3"/>
        </w:rPr>
        <w:t>项目最高</w:t>
      </w:r>
      <w:r>
        <w:rPr>
          <w:spacing w:val="-4"/>
        </w:rPr>
        <w:t>投标限价，并随招标文件公布其编制依据。</w:t>
      </w:r>
    </w:p>
    <w:p w14:paraId="48C2C70D">
      <w:pPr>
        <w:pStyle w:val="3"/>
        <w:spacing w:before="1" w:line="361" w:lineRule="auto"/>
        <w:ind w:left="12" w:right="209" w:firstLine="647"/>
      </w:pPr>
      <w:r>
        <w:rPr>
          <w:spacing w:val="3"/>
        </w:rPr>
        <w:t>最高投标限价按规定需进行财政预算评审的，通过财政预算</w:t>
      </w:r>
      <w:r>
        <w:rPr>
          <w:spacing w:val="-4"/>
        </w:rPr>
        <w:t>评审的金额即为本招标项目的最高投标限价。</w:t>
      </w:r>
    </w:p>
    <w:p w14:paraId="0AE5AF60">
      <w:pPr>
        <w:spacing w:line="361" w:lineRule="auto"/>
        <w:sectPr>
          <w:footerReference r:id="rId25" w:type="default"/>
          <w:pgSz w:w="11906" w:h="16839"/>
          <w:pgMar w:top="1431" w:right="1207" w:bottom="1345" w:left="1418" w:header="0" w:footer="1116" w:gutter="0"/>
          <w:cols w:space="720" w:num="1"/>
        </w:sectPr>
      </w:pPr>
    </w:p>
    <w:p w14:paraId="2BC242D3">
      <w:pPr>
        <w:spacing w:line="318" w:lineRule="auto"/>
        <w:rPr>
          <w:rFonts w:ascii="Arial"/>
          <w:sz w:val="21"/>
        </w:rPr>
      </w:pPr>
    </w:p>
    <w:p w14:paraId="0B7E416C">
      <w:pPr>
        <w:pStyle w:val="3"/>
        <w:spacing w:before="104" w:line="312" w:lineRule="auto"/>
        <w:ind w:left="7" w:right="76" w:firstLine="661"/>
      </w:pPr>
      <w:r>
        <w:rPr>
          <w:spacing w:val="-7"/>
        </w:rPr>
        <w:t>3.1.2</w:t>
      </w:r>
      <w:r>
        <w:rPr>
          <w:spacing w:val="-46"/>
        </w:rPr>
        <w:t xml:space="preserve"> </w:t>
      </w:r>
      <w:r>
        <w:rPr>
          <w:spacing w:val="-7"/>
        </w:rPr>
        <w:t>最高投标限价作为招标文件的组成部分，应由具有编制</w:t>
      </w:r>
      <w:r>
        <w:rPr>
          <w:spacing w:val="3"/>
        </w:rPr>
        <w:t>能力的招标人或者受其委托的工程造价咨询企业编制，并由注册</w:t>
      </w:r>
      <w:r>
        <w:rPr>
          <w:spacing w:val="-6"/>
        </w:rPr>
        <w:t>造价工程师签字并加盖执业印章。</w:t>
      </w:r>
    </w:p>
    <w:p w14:paraId="55F82FC5">
      <w:pPr>
        <w:pStyle w:val="3"/>
        <w:spacing w:before="251" w:line="289" w:lineRule="auto"/>
        <w:ind w:left="6" w:right="76" w:firstLine="662"/>
      </w:pPr>
      <w:r>
        <w:rPr>
          <w:spacing w:val="-7"/>
        </w:rPr>
        <w:t>3.1.3</w:t>
      </w:r>
      <w:r>
        <w:rPr>
          <w:spacing w:val="-46"/>
        </w:rPr>
        <w:t xml:space="preserve"> </w:t>
      </w:r>
      <w:r>
        <w:rPr>
          <w:spacing w:val="-7"/>
        </w:rPr>
        <w:t>合同履行期间因市场物价波动影响合同价款的，应由发</w:t>
      </w:r>
      <w:r>
        <w:rPr>
          <w:spacing w:val="-8"/>
        </w:rPr>
        <w:t>承包双方合理分摊。</w:t>
      </w:r>
    </w:p>
    <w:p w14:paraId="47833EC5">
      <w:pPr>
        <w:pStyle w:val="3"/>
        <w:spacing w:before="246" w:line="360" w:lineRule="auto"/>
        <w:ind w:left="1" w:right="76" w:firstLine="667"/>
      </w:pPr>
      <w:r>
        <w:rPr>
          <w:spacing w:val="-6"/>
        </w:rPr>
        <w:t>3.1.4</w:t>
      </w:r>
      <w:r>
        <w:rPr>
          <w:spacing w:val="-68"/>
        </w:rPr>
        <w:t xml:space="preserve"> </w:t>
      </w:r>
      <w:r>
        <w:rPr>
          <w:spacing w:val="-6"/>
        </w:rPr>
        <w:t>本招标项目招标人约定中标人应承担的</w:t>
      </w:r>
      <w:r>
        <w:rPr>
          <w:spacing w:val="-7"/>
        </w:rPr>
        <w:t>计价风险：见招</w:t>
      </w:r>
      <w:r>
        <w:rPr>
          <w:spacing w:val="-4"/>
        </w:rPr>
        <w:t>标文件专用要约条款</w:t>
      </w:r>
      <w:r>
        <w:rPr>
          <w:spacing w:val="-31"/>
        </w:rPr>
        <w:t xml:space="preserve"> </w:t>
      </w:r>
      <w:r>
        <w:rPr>
          <w:spacing w:val="-4"/>
        </w:rPr>
        <w:t>3.1.4。</w:t>
      </w:r>
    </w:p>
    <w:p w14:paraId="25126B13">
      <w:pPr>
        <w:pStyle w:val="3"/>
        <w:spacing w:line="360" w:lineRule="auto"/>
        <w:ind w:left="36" w:right="76" w:firstLine="612"/>
      </w:pPr>
      <w:r>
        <w:rPr>
          <w:spacing w:val="3"/>
        </w:rPr>
        <w:t>招标文件及合同中须明确计价风险内容及范围，不得采用无</w:t>
      </w:r>
      <w:r>
        <w:rPr>
          <w:spacing w:val="-10"/>
        </w:rPr>
        <w:t>限风险或类似模糊表述。</w:t>
      </w:r>
    </w:p>
    <w:p w14:paraId="693A3AEE">
      <w:pPr>
        <w:pStyle w:val="3"/>
        <w:spacing w:line="217" w:lineRule="auto"/>
        <w:ind w:left="631"/>
      </w:pPr>
      <w:r>
        <w:rPr>
          <w:spacing w:val="-6"/>
        </w:rPr>
        <w:t>（</w:t>
      </w:r>
      <w:r>
        <w:rPr>
          <w:spacing w:val="-85"/>
        </w:rPr>
        <w:t xml:space="preserve"> </w:t>
      </w:r>
      <w:r>
        <w:rPr>
          <w:spacing w:val="-6"/>
        </w:rPr>
        <w:t>一）下列事项引起的计量与计价风险应由</w:t>
      </w:r>
      <w:r>
        <w:rPr>
          <w:spacing w:val="-7"/>
        </w:rPr>
        <w:t>发包人承担：</w:t>
      </w:r>
    </w:p>
    <w:p w14:paraId="07BF912C">
      <w:pPr>
        <w:pStyle w:val="3"/>
        <w:spacing w:before="248" w:line="287" w:lineRule="auto"/>
        <w:ind w:left="31" w:right="103" w:firstLine="600"/>
      </w:pPr>
      <w:r>
        <w:rPr>
          <w:spacing w:val="-6"/>
        </w:rPr>
        <w:t>（</w:t>
      </w:r>
      <w:r>
        <w:rPr>
          <w:spacing w:val="-77"/>
        </w:rPr>
        <w:t xml:space="preserve"> </w:t>
      </w:r>
      <w:r>
        <w:rPr>
          <w:spacing w:val="-6"/>
        </w:rPr>
        <w:t>1）采用单价合同的工程，发包人提供的除措施项目清单外</w:t>
      </w:r>
      <w:r>
        <w:rPr>
          <w:spacing w:val="-8"/>
        </w:rPr>
        <w:t>的项目清单存在工程量清单缺陷；</w:t>
      </w:r>
    </w:p>
    <w:p w14:paraId="454C6421">
      <w:pPr>
        <w:pStyle w:val="3"/>
        <w:spacing w:before="252" w:line="215" w:lineRule="auto"/>
        <w:ind w:left="631"/>
      </w:pPr>
      <w:r>
        <w:rPr>
          <w:spacing w:val="-6"/>
        </w:rPr>
        <w:t>（</w:t>
      </w:r>
      <w:r>
        <w:rPr>
          <w:spacing w:val="-90"/>
        </w:rPr>
        <w:t xml:space="preserve"> </w:t>
      </w:r>
      <w:r>
        <w:rPr>
          <w:spacing w:val="-6"/>
        </w:rPr>
        <w:t>2）发包人提供的工程项目原始数据和基准资料错误；</w:t>
      </w:r>
    </w:p>
    <w:p w14:paraId="2C9A9A5E">
      <w:pPr>
        <w:pStyle w:val="3"/>
        <w:spacing w:before="251" w:line="217" w:lineRule="auto"/>
        <w:ind w:left="631"/>
      </w:pPr>
      <w:r>
        <w:rPr>
          <w:spacing w:val="-12"/>
        </w:rPr>
        <w:t>（</w:t>
      </w:r>
      <w:r>
        <w:rPr>
          <w:spacing w:val="-70"/>
        </w:rPr>
        <w:t xml:space="preserve"> </w:t>
      </w:r>
      <w:r>
        <w:rPr>
          <w:spacing w:val="-12"/>
        </w:rPr>
        <w:t>3）发包人批准的工程变更；</w:t>
      </w:r>
    </w:p>
    <w:p w14:paraId="3E0CB760">
      <w:pPr>
        <w:pStyle w:val="3"/>
        <w:spacing w:before="246" w:line="217" w:lineRule="auto"/>
        <w:ind w:left="631"/>
      </w:pPr>
      <w:r>
        <w:rPr>
          <w:spacing w:val="-6"/>
        </w:rPr>
        <w:t>（</w:t>
      </w:r>
      <w:r>
        <w:rPr>
          <w:spacing w:val="-90"/>
        </w:rPr>
        <w:t xml:space="preserve"> </w:t>
      </w:r>
      <w:r>
        <w:rPr>
          <w:spacing w:val="-6"/>
        </w:rPr>
        <w:t>4）发包人要求的赶工、提前竣工、停工或暂缓施工；</w:t>
      </w:r>
    </w:p>
    <w:p w14:paraId="7B0B49BE">
      <w:pPr>
        <w:pStyle w:val="3"/>
        <w:spacing w:before="249" w:line="215" w:lineRule="auto"/>
        <w:ind w:left="631"/>
      </w:pPr>
      <w:r>
        <w:rPr>
          <w:spacing w:val="-10"/>
        </w:rPr>
        <w:t>（</w:t>
      </w:r>
      <w:r>
        <w:rPr>
          <w:spacing w:val="-76"/>
        </w:rPr>
        <w:t xml:space="preserve"> </w:t>
      </w:r>
      <w:r>
        <w:rPr>
          <w:spacing w:val="-10"/>
        </w:rPr>
        <w:t>5）法律法规规章与政策性变化；</w:t>
      </w:r>
    </w:p>
    <w:p w14:paraId="132742C0">
      <w:pPr>
        <w:pStyle w:val="3"/>
        <w:spacing w:before="251" w:line="288" w:lineRule="auto"/>
        <w:ind w:firstLine="631"/>
      </w:pPr>
      <w:r>
        <w:rPr>
          <w:spacing w:val="-5"/>
        </w:rPr>
        <w:t>（</w:t>
      </w:r>
      <w:r>
        <w:rPr>
          <w:spacing w:val="-76"/>
        </w:rPr>
        <w:t xml:space="preserve"> </w:t>
      </w:r>
      <w:r>
        <w:rPr>
          <w:spacing w:val="-5"/>
        </w:rPr>
        <w:t>6）超出招标文件规定的承包人应承担风险范围和幅度，以及按合同规定市场物价变动应予调整的物价变化范围和波动幅度；</w:t>
      </w:r>
    </w:p>
    <w:p w14:paraId="3D3DD3B7">
      <w:pPr>
        <w:pStyle w:val="3"/>
        <w:spacing w:before="249" w:line="217" w:lineRule="auto"/>
        <w:ind w:left="631"/>
      </w:pPr>
      <w:r>
        <w:rPr>
          <w:spacing w:val="-7"/>
        </w:rPr>
        <w:t>（</w:t>
      </w:r>
      <w:r>
        <w:rPr>
          <w:spacing w:val="-87"/>
        </w:rPr>
        <w:t xml:space="preserve"> </w:t>
      </w:r>
      <w:r>
        <w:rPr>
          <w:spacing w:val="-7"/>
        </w:rPr>
        <w:t>7）其他应当由发包人承担责任的事项。</w:t>
      </w:r>
    </w:p>
    <w:p w14:paraId="22A7CE5D">
      <w:pPr>
        <w:pStyle w:val="3"/>
        <w:spacing w:before="249" w:line="361" w:lineRule="auto"/>
        <w:ind w:left="11" w:right="148" w:firstLine="671"/>
      </w:pPr>
      <w:r>
        <w:rPr>
          <w:spacing w:val="-1"/>
        </w:rPr>
        <w:t>因发包人原因影响工期变化，并符合合同约定工期调整的，</w:t>
      </w:r>
      <w:r>
        <w:rPr>
          <w:spacing w:val="-8"/>
        </w:rPr>
        <w:t>应相应调整合同工期。</w:t>
      </w:r>
    </w:p>
    <w:p w14:paraId="4A92AF8A">
      <w:pPr>
        <w:spacing w:line="361" w:lineRule="auto"/>
        <w:sectPr>
          <w:footerReference r:id="rId26" w:type="default"/>
          <w:pgSz w:w="11906" w:h="16839"/>
          <w:pgMar w:top="1431" w:right="1341" w:bottom="1345" w:left="1426" w:header="0" w:footer="1116" w:gutter="0"/>
          <w:cols w:space="720" w:num="1"/>
        </w:sectPr>
      </w:pPr>
    </w:p>
    <w:p w14:paraId="4619E712">
      <w:pPr>
        <w:spacing w:line="323" w:lineRule="auto"/>
        <w:rPr>
          <w:rFonts w:ascii="Arial"/>
          <w:sz w:val="21"/>
        </w:rPr>
      </w:pPr>
    </w:p>
    <w:p w14:paraId="4B9DAF3A">
      <w:pPr>
        <w:pStyle w:val="3"/>
        <w:spacing w:before="104" w:line="331" w:lineRule="auto"/>
        <w:ind w:left="2" w:firstLine="628"/>
      </w:pPr>
      <w:r>
        <w:rPr>
          <w:spacing w:val="4"/>
        </w:rPr>
        <w:t>（二）合同约定调整的人工费、材料费、施工机具使用费中</w:t>
      </w:r>
      <w:r>
        <w:rPr>
          <w:spacing w:val="3"/>
        </w:rPr>
        <w:t>的燃料动力费市场价格波动超出合同约定幅度，如合同未约定幅</w:t>
      </w:r>
      <w:r>
        <w:rPr>
          <w:spacing w:val="-1"/>
        </w:rPr>
        <w:t>度或约定不明，其市场价格波动幅度超过</w:t>
      </w:r>
      <w:r>
        <w:rPr>
          <w:spacing w:val="-34"/>
        </w:rPr>
        <w:t xml:space="preserve"> </w:t>
      </w:r>
      <w:r>
        <w:rPr>
          <w:spacing w:val="-1"/>
        </w:rPr>
        <w:t>5%时，招标人可按照现</w:t>
      </w:r>
      <w:r>
        <w:rPr>
          <w:spacing w:val="2"/>
        </w:rPr>
        <w:t>行《建设工程工程量清单计价标准》附件</w:t>
      </w:r>
      <w:r>
        <w:rPr>
          <w:spacing w:val="-63"/>
        </w:rPr>
        <w:t xml:space="preserve"> </w:t>
      </w:r>
      <w:r>
        <w:rPr>
          <w:spacing w:val="2"/>
        </w:rPr>
        <w:t>A</w:t>
      </w:r>
      <w:r>
        <w:rPr>
          <w:spacing w:val="-54"/>
        </w:rPr>
        <w:t xml:space="preserve"> </w:t>
      </w:r>
      <w:r>
        <w:rPr>
          <w:spacing w:val="2"/>
        </w:rPr>
        <w:t>拟定方法之一调</w:t>
      </w:r>
      <w:r>
        <w:rPr>
          <w:spacing w:val="1"/>
        </w:rPr>
        <w:t>整合</w:t>
      </w:r>
      <w:r>
        <w:rPr>
          <w:spacing w:val="-15"/>
        </w:rPr>
        <w:t>同价格。</w:t>
      </w:r>
    </w:p>
    <w:p w14:paraId="7C936337">
      <w:pPr>
        <w:pStyle w:val="3"/>
        <w:spacing w:before="249" w:line="324" w:lineRule="auto"/>
        <w:ind w:left="3" w:firstLine="627"/>
      </w:pPr>
      <w:r>
        <w:rPr>
          <w:spacing w:val="4"/>
        </w:rPr>
        <w:t>（三）投标报价中应充分考虑现行《建设工程工程量清单计</w:t>
      </w:r>
      <w:r>
        <w:rPr>
          <w:spacing w:val="-4"/>
        </w:rPr>
        <w:t>价标准》“3.3.3”列举的引起计量与计价风险因</w:t>
      </w:r>
      <w:r>
        <w:rPr>
          <w:spacing w:val="-5"/>
        </w:rPr>
        <w:t>素，</w:t>
      </w:r>
      <w:r>
        <w:rPr>
          <w:spacing w:val="-93"/>
        </w:rPr>
        <w:t xml:space="preserve"> </w:t>
      </w:r>
      <w:r>
        <w:rPr>
          <w:spacing w:val="-5"/>
        </w:rPr>
        <w:t>由此引起的</w:t>
      </w:r>
      <w:r>
        <w:rPr>
          <w:spacing w:val="3"/>
        </w:rPr>
        <w:t>合同价格和（或）工期变化应视为已包含在合同总价及合同工期</w:t>
      </w:r>
      <w:r>
        <w:rPr>
          <w:spacing w:val="-5"/>
        </w:rPr>
        <w:t>内，除合同另有约定外，不予调整。</w:t>
      </w:r>
    </w:p>
    <w:p w14:paraId="07304868">
      <w:pPr>
        <w:pStyle w:val="3"/>
        <w:spacing w:before="247" w:line="360" w:lineRule="auto"/>
        <w:ind w:firstLine="668"/>
      </w:pPr>
      <w:r>
        <w:rPr>
          <w:spacing w:val="-6"/>
        </w:rPr>
        <w:t>3.1.5</w:t>
      </w:r>
      <w:r>
        <w:rPr>
          <w:spacing w:val="-68"/>
        </w:rPr>
        <w:t xml:space="preserve"> </w:t>
      </w:r>
      <w:r>
        <w:rPr>
          <w:spacing w:val="-6"/>
        </w:rPr>
        <w:t>本项目需评审的主要设备和材料用量、</w:t>
      </w:r>
      <w:r>
        <w:rPr>
          <w:spacing w:val="-7"/>
        </w:rPr>
        <w:t>价格：见招标文</w:t>
      </w:r>
      <w:r>
        <w:rPr>
          <w:spacing w:val="-4"/>
        </w:rPr>
        <w:t>件专用要约条款</w:t>
      </w:r>
      <w:r>
        <w:rPr>
          <w:spacing w:val="-38"/>
        </w:rPr>
        <w:t xml:space="preserve"> </w:t>
      </w:r>
      <w:r>
        <w:rPr>
          <w:spacing w:val="-4"/>
        </w:rPr>
        <w:t>3.1.5。</w:t>
      </w:r>
    </w:p>
    <w:p w14:paraId="33BB7216">
      <w:pPr>
        <w:pStyle w:val="3"/>
        <w:spacing w:line="359" w:lineRule="auto"/>
        <w:ind w:left="17" w:firstLine="631"/>
      </w:pPr>
      <w:r>
        <w:rPr>
          <w:spacing w:val="3"/>
        </w:rPr>
        <w:t>招标人应将最高投标限价中的主要设备和材料用量、价格填</w:t>
      </w:r>
      <w:r>
        <w:rPr>
          <w:spacing w:val="-3"/>
        </w:rPr>
        <w:t>写在本招标文件附表一中，以便投标人报价和评标委</w:t>
      </w:r>
      <w:r>
        <w:rPr>
          <w:spacing w:val="-4"/>
        </w:rPr>
        <w:t>员会评审。</w:t>
      </w:r>
    </w:p>
    <w:p w14:paraId="47F322DF">
      <w:pPr>
        <w:pStyle w:val="3"/>
        <w:spacing w:before="3" w:line="360" w:lineRule="auto"/>
        <w:ind w:left="1" w:firstLine="667"/>
        <w:jc w:val="both"/>
      </w:pPr>
      <w:r>
        <w:rPr>
          <w:spacing w:val="2"/>
        </w:rPr>
        <w:t>3.1.6 投标人对最高投标限价有疑问的，应在规定时间内</w:t>
      </w:r>
      <w:r>
        <w:rPr>
          <w:spacing w:val="3"/>
        </w:rPr>
        <w:t>提出。招标人应当对投标人提出的疑问进行复查，当最高投标限价复查结论与原公布的最高投标限价误差大于±3%时，招标人应调整原公布的最高投标限价，并最迟于开标之日前十五天告知所有投标人，调整后重新公布的最高投</w:t>
      </w:r>
      <w:r>
        <w:rPr>
          <w:spacing w:val="-5"/>
        </w:rPr>
        <w:t>标限价作为评标委员会的评审依据。</w:t>
      </w:r>
    </w:p>
    <w:p w14:paraId="59512FDB">
      <w:pPr>
        <w:pStyle w:val="3"/>
        <w:spacing w:before="2" w:line="360" w:lineRule="auto"/>
        <w:ind w:left="7" w:firstLine="673"/>
      </w:pPr>
      <w:r>
        <w:rPr>
          <w:spacing w:val="2"/>
        </w:rPr>
        <w:t>中标后，发现招标工程量清单（或者最高投标限价）存在缺</w:t>
      </w:r>
      <w:r>
        <w:rPr>
          <w:spacing w:val="3"/>
        </w:rPr>
        <w:t>项、工程量偏差或者招标项目的特征描述与施工图纸不符的，中</w:t>
      </w:r>
    </w:p>
    <w:p w14:paraId="4C0E7309">
      <w:pPr>
        <w:spacing w:line="360" w:lineRule="auto"/>
        <w:sectPr>
          <w:footerReference r:id="rId27" w:type="default"/>
          <w:pgSz w:w="11906" w:h="16839"/>
          <w:pgMar w:top="1431" w:right="1417" w:bottom="1345" w:left="1426" w:header="0" w:footer="1116" w:gutter="0"/>
          <w:cols w:space="720" w:num="1"/>
        </w:sectPr>
      </w:pPr>
    </w:p>
    <w:p w14:paraId="0933FD94">
      <w:pPr>
        <w:spacing w:line="319" w:lineRule="auto"/>
        <w:rPr>
          <w:rFonts w:ascii="Arial"/>
          <w:sz w:val="21"/>
        </w:rPr>
      </w:pPr>
    </w:p>
    <w:p w14:paraId="51CB665F">
      <w:pPr>
        <w:pStyle w:val="3"/>
        <w:spacing w:before="104" w:line="360" w:lineRule="auto"/>
        <w:ind w:left="8" w:hanging="7"/>
        <w:jc w:val="both"/>
      </w:pPr>
      <w:r>
        <w:rPr>
          <w:spacing w:val="-3"/>
        </w:rPr>
        <w:t>标人应在签订施工合同后一个月（</w:t>
      </w:r>
      <w:r>
        <w:rPr>
          <w:spacing w:val="-79"/>
        </w:rPr>
        <w:t xml:space="preserve"> </w:t>
      </w:r>
      <w:r>
        <w:rPr>
          <w:spacing w:val="-3"/>
        </w:rPr>
        <w:t>3000</w:t>
      </w:r>
      <w:r>
        <w:rPr>
          <w:spacing w:val="-48"/>
        </w:rPr>
        <w:t xml:space="preserve"> </w:t>
      </w:r>
      <w:r>
        <w:rPr>
          <w:spacing w:val="-3"/>
        </w:rPr>
        <w:t>万元以上项目</w:t>
      </w:r>
      <w:r>
        <w:rPr>
          <w:spacing w:val="-4"/>
        </w:rPr>
        <w:t>二个月，下</w:t>
      </w:r>
      <w:r>
        <w:rPr>
          <w:spacing w:val="1"/>
        </w:rPr>
        <w:t>同）</w:t>
      </w:r>
      <w:r>
        <w:rPr>
          <w:spacing w:val="-94"/>
        </w:rPr>
        <w:t xml:space="preserve"> </w:t>
      </w:r>
      <w:r>
        <w:rPr>
          <w:spacing w:val="1"/>
        </w:rPr>
        <w:t>内向招标人提出，双方按现行《建设工程工程量清单</w:t>
      </w:r>
      <w:r>
        <w:t>计价标</w:t>
      </w:r>
      <w:r>
        <w:rPr>
          <w:spacing w:val="3"/>
        </w:rPr>
        <w:t>准》等有关规定调整合同价并签订补充合同。逾期未提出异议，</w:t>
      </w:r>
      <w:r>
        <w:rPr>
          <w:spacing w:val="-4"/>
        </w:rPr>
        <w:t>则视为认可招标范围内合同价款，不予调整。</w:t>
      </w:r>
    </w:p>
    <w:p w14:paraId="2D4FB3BF">
      <w:pPr>
        <w:pStyle w:val="3"/>
        <w:spacing w:line="360" w:lineRule="auto"/>
        <w:ind w:firstLine="651"/>
      </w:pPr>
      <w:r>
        <w:rPr>
          <w:spacing w:val="3"/>
        </w:rPr>
        <w:t>最高投标限价各组成部分的价格（指详细到综合单价）的公</w:t>
      </w:r>
      <w:r>
        <w:rPr>
          <w:spacing w:val="-3"/>
        </w:rPr>
        <w:t>布情况：见招标文件专用要约条款</w:t>
      </w:r>
      <w:r>
        <w:rPr>
          <w:spacing w:val="-27"/>
        </w:rPr>
        <w:t xml:space="preserve"> </w:t>
      </w:r>
      <w:r>
        <w:rPr>
          <w:spacing w:val="-3"/>
        </w:rPr>
        <w:t>3.1.6。</w:t>
      </w:r>
    </w:p>
    <w:p w14:paraId="72987334">
      <w:pPr>
        <w:pStyle w:val="3"/>
        <w:spacing w:before="2" w:line="288" w:lineRule="auto"/>
        <w:ind w:left="24" w:firstLine="643"/>
      </w:pPr>
      <w:r>
        <w:rPr>
          <w:spacing w:val="4"/>
        </w:rPr>
        <w:t>3.1.7</w:t>
      </w:r>
      <w:r>
        <w:rPr>
          <w:spacing w:val="-41"/>
        </w:rPr>
        <w:t xml:space="preserve"> </w:t>
      </w:r>
      <w:r>
        <w:rPr>
          <w:spacing w:val="4"/>
        </w:rPr>
        <w:t>招标人在编制最高投标限价时采用的计价计算标准和</w:t>
      </w:r>
      <w:r>
        <w:rPr>
          <w:spacing w:val="-3"/>
        </w:rPr>
        <w:t>费用计取办法：见招标文件专用要约条款</w:t>
      </w:r>
      <w:r>
        <w:rPr>
          <w:spacing w:val="-43"/>
        </w:rPr>
        <w:t xml:space="preserve"> </w:t>
      </w:r>
      <w:r>
        <w:rPr>
          <w:spacing w:val="-3"/>
        </w:rPr>
        <w:t>3.1.7。</w:t>
      </w:r>
    </w:p>
    <w:p w14:paraId="0B9C39CD">
      <w:pPr>
        <w:pStyle w:val="3"/>
        <w:spacing w:before="247" w:line="288" w:lineRule="auto"/>
        <w:ind w:left="13" w:firstLine="655"/>
      </w:pPr>
      <w:r>
        <w:rPr>
          <w:spacing w:val="-6"/>
        </w:rPr>
        <w:t>3.1.8</w:t>
      </w:r>
      <w:r>
        <w:rPr>
          <w:spacing w:val="-68"/>
        </w:rPr>
        <w:t xml:space="preserve"> </w:t>
      </w:r>
      <w:r>
        <w:rPr>
          <w:spacing w:val="-6"/>
        </w:rPr>
        <w:t>编制最高投标限价时材料价格的采用：</w:t>
      </w:r>
      <w:r>
        <w:rPr>
          <w:spacing w:val="-7"/>
        </w:rPr>
        <w:t>材料价格的采用</w:t>
      </w:r>
      <w:r>
        <w:rPr>
          <w:spacing w:val="-4"/>
        </w:rPr>
        <w:t>详见招标文件专用要约条款</w:t>
      </w:r>
      <w:r>
        <w:rPr>
          <w:spacing w:val="-32"/>
        </w:rPr>
        <w:t xml:space="preserve"> </w:t>
      </w:r>
      <w:r>
        <w:rPr>
          <w:spacing w:val="-4"/>
        </w:rPr>
        <w:t>3.1.8。</w:t>
      </w:r>
    </w:p>
    <w:p w14:paraId="44AEFD9C">
      <w:pPr>
        <w:pStyle w:val="3"/>
        <w:spacing w:before="249" w:line="360" w:lineRule="auto"/>
        <w:ind w:left="8" w:firstLine="634"/>
      </w:pPr>
      <w:r>
        <w:rPr>
          <w:spacing w:val="3"/>
        </w:rPr>
        <w:t>评标委员会将对主要材料、设备单价进行评审比较，评审内</w:t>
      </w:r>
      <w:r>
        <w:rPr>
          <w:spacing w:val="-7"/>
        </w:rPr>
        <w:t>容应在附表一中明确。</w:t>
      </w:r>
    </w:p>
    <w:p w14:paraId="0EA309DF">
      <w:pPr>
        <w:pStyle w:val="3"/>
        <w:spacing w:line="360" w:lineRule="auto"/>
        <w:ind w:left="1" w:firstLine="647"/>
        <w:jc w:val="both"/>
      </w:pPr>
      <w:r>
        <w:rPr>
          <w:spacing w:val="3"/>
        </w:rPr>
        <w:t>招标人不公布最高投标限价各组成部分的价格时，评标委员会不再对招标文件附表一主要设备和材料用量、价格及差价明细</w:t>
      </w:r>
      <w:r>
        <w:rPr>
          <w:spacing w:val="-11"/>
        </w:rPr>
        <w:t>表进行评审。</w:t>
      </w:r>
    </w:p>
    <w:p w14:paraId="21E5A952">
      <w:pPr>
        <w:pStyle w:val="3"/>
        <w:spacing w:before="2" w:line="288" w:lineRule="auto"/>
        <w:ind w:left="24" w:firstLine="643"/>
      </w:pPr>
      <w:r>
        <w:rPr>
          <w:spacing w:val="-7"/>
        </w:rPr>
        <w:t>3.1.9</w:t>
      </w:r>
      <w:r>
        <w:rPr>
          <w:spacing w:val="-46"/>
        </w:rPr>
        <w:t xml:space="preserve"> </w:t>
      </w:r>
      <w:r>
        <w:rPr>
          <w:spacing w:val="-7"/>
        </w:rPr>
        <w:t>最高投标限价中涉及到暂列金额、暂估价和总承包服务</w:t>
      </w:r>
      <w:r>
        <w:rPr>
          <w:spacing w:val="-4"/>
        </w:rPr>
        <w:t>费：见招标文件专用要约条款</w:t>
      </w:r>
      <w:r>
        <w:rPr>
          <w:spacing w:val="-39"/>
        </w:rPr>
        <w:t xml:space="preserve"> </w:t>
      </w:r>
      <w:r>
        <w:rPr>
          <w:spacing w:val="-4"/>
        </w:rPr>
        <w:t>3.1.9。</w:t>
      </w:r>
    </w:p>
    <w:p w14:paraId="442FB8D7">
      <w:pPr>
        <w:pStyle w:val="3"/>
        <w:spacing w:before="248" w:line="217" w:lineRule="auto"/>
        <w:ind w:left="668"/>
      </w:pPr>
      <w:r>
        <w:rPr>
          <w:spacing w:val="-4"/>
        </w:rPr>
        <w:t>3.1.10</w:t>
      </w:r>
      <w:r>
        <w:rPr>
          <w:spacing w:val="-58"/>
        </w:rPr>
        <w:t xml:space="preserve"> </w:t>
      </w:r>
      <w:r>
        <w:rPr>
          <w:spacing w:val="-4"/>
        </w:rPr>
        <w:t>本项目招标代理费用</w:t>
      </w:r>
    </w:p>
    <w:p w14:paraId="5E1C4FC1">
      <w:pPr>
        <w:pStyle w:val="3"/>
        <w:spacing w:before="247" w:line="361" w:lineRule="auto"/>
        <w:ind w:left="8" w:firstLine="636"/>
        <w:jc w:val="both"/>
      </w:pPr>
      <w:r>
        <w:rPr>
          <w:spacing w:val="3"/>
        </w:rPr>
        <w:t>按照《工程建设项目招标代理机构管理暂行办法》的要求，招标代理服务费应当由招标人承担，招标人、代理机构与投标人</w:t>
      </w:r>
      <w:r>
        <w:rPr>
          <w:spacing w:val="-7"/>
        </w:rPr>
        <w:t>另有约定的，从其约定。</w:t>
      </w:r>
    </w:p>
    <w:p w14:paraId="5F6FB3FE">
      <w:pPr>
        <w:spacing w:line="361" w:lineRule="auto"/>
        <w:sectPr>
          <w:footerReference r:id="rId28" w:type="default"/>
          <w:pgSz w:w="11906" w:h="16839"/>
          <w:pgMar w:top="1431" w:right="1417" w:bottom="1345" w:left="1426" w:header="0" w:footer="1116" w:gutter="0"/>
          <w:cols w:space="720" w:num="1"/>
        </w:sectPr>
      </w:pPr>
    </w:p>
    <w:p w14:paraId="2EDE2A04">
      <w:pPr>
        <w:spacing w:line="318" w:lineRule="auto"/>
        <w:rPr>
          <w:rFonts w:ascii="Arial"/>
          <w:sz w:val="21"/>
        </w:rPr>
      </w:pPr>
    </w:p>
    <w:p w14:paraId="3F1EB160">
      <w:pPr>
        <w:spacing w:line="221" w:lineRule="auto"/>
        <w:ind w:left="3"/>
        <w:outlineLvl w:val="2"/>
        <w:rPr>
          <w:rFonts w:ascii="黑体" w:hAnsi="黑体" w:eastAsia="黑体" w:cs="黑体"/>
          <w:sz w:val="32"/>
          <w:szCs w:val="32"/>
        </w:rPr>
      </w:pPr>
      <w:r>
        <w:rPr>
          <w:rFonts w:ascii="黑体" w:hAnsi="黑体" w:eastAsia="黑体" w:cs="黑体"/>
          <w:b/>
          <w:bCs/>
          <w:spacing w:val="-4"/>
          <w:sz w:val="32"/>
          <w:szCs w:val="32"/>
        </w:rPr>
        <w:t>3.2</w:t>
      </w:r>
      <w:r>
        <w:rPr>
          <w:rFonts w:ascii="黑体" w:hAnsi="黑体" w:eastAsia="黑体" w:cs="黑体"/>
          <w:spacing w:val="-63"/>
          <w:sz w:val="32"/>
          <w:szCs w:val="32"/>
        </w:rPr>
        <w:t xml:space="preserve"> </w:t>
      </w:r>
      <w:r>
        <w:rPr>
          <w:rFonts w:ascii="黑体" w:hAnsi="黑体" w:eastAsia="黑体" w:cs="黑体"/>
          <w:b/>
          <w:bCs/>
          <w:spacing w:val="-4"/>
          <w:sz w:val="32"/>
          <w:szCs w:val="32"/>
        </w:rPr>
        <w:t>工程计费标准和选用的施工方法</w:t>
      </w:r>
    </w:p>
    <w:p w14:paraId="78516BAD">
      <w:pPr>
        <w:pStyle w:val="3"/>
        <w:spacing w:before="293" w:line="217" w:lineRule="auto"/>
        <w:jc w:val="right"/>
      </w:pPr>
      <w:r>
        <w:rPr>
          <w:spacing w:val="-10"/>
        </w:rPr>
        <w:t>3.2.1</w:t>
      </w:r>
      <w:r>
        <w:rPr>
          <w:spacing w:val="-60"/>
        </w:rPr>
        <w:t xml:space="preserve"> </w:t>
      </w:r>
      <w:r>
        <w:rPr>
          <w:spacing w:val="-10"/>
        </w:rPr>
        <w:t>工程附加税计费标准：见招标文件专用要约条款</w:t>
      </w:r>
      <w:r>
        <w:rPr>
          <w:spacing w:val="-43"/>
        </w:rPr>
        <w:t xml:space="preserve"> </w:t>
      </w:r>
      <w:r>
        <w:rPr>
          <w:spacing w:val="-10"/>
        </w:rPr>
        <w:t>3.2.1。</w:t>
      </w:r>
    </w:p>
    <w:p w14:paraId="2787E042">
      <w:pPr>
        <w:pStyle w:val="3"/>
        <w:spacing w:before="223" w:line="346" w:lineRule="auto"/>
        <w:ind w:left="1" w:right="144" w:firstLine="647"/>
      </w:pPr>
      <w:r>
        <w:rPr>
          <w:spacing w:val="-1"/>
        </w:rPr>
        <w:t>招标人按本招标文件专用要约条款</w:t>
      </w:r>
      <w:r>
        <w:rPr>
          <w:spacing w:val="-38"/>
        </w:rPr>
        <w:t xml:space="preserve"> </w:t>
      </w:r>
      <w:r>
        <w:rPr>
          <w:spacing w:val="-1"/>
        </w:rPr>
        <w:t>3.2.1 中的计算工程</w:t>
      </w:r>
      <w:r>
        <w:rPr>
          <w:spacing w:val="-2"/>
        </w:rPr>
        <w:t>附加</w:t>
      </w:r>
      <w:r>
        <w:rPr>
          <w:spacing w:val="-5"/>
        </w:rPr>
        <w:t>税计费标准编制最高投标限价。</w:t>
      </w:r>
    </w:p>
    <w:p w14:paraId="1AED630C">
      <w:pPr>
        <w:pStyle w:val="3"/>
        <w:spacing w:line="346" w:lineRule="auto"/>
        <w:ind w:left="7" w:right="144" w:firstLine="661"/>
      </w:pPr>
      <w:r>
        <w:rPr>
          <w:spacing w:val="-7"/>
        </w:rPr>
        <w:t>3.2.2</w:t>
      </w:r>
      <w:r>
        <w:rPr>
          <w:spacing w:val="-46"/>
        </w:rPr>
        <w:t xml:space="preserve"> </w:t>
      </w:r>
      <w:r>
        <w:rPr>
          <w:spacing w:val="-7"/>
        </w:rPr>
        <w:t>最高投标限价中选用的施工方法：见招标文件专用要约条款</w:t>
      </w:r>
      <w:r>
        <w:rPr>
          <w:spacing w:val="-42"/>
        </w:rPr>
        <w:t xml:space="preserve"> </w:t>
      </w:r>
      <w:r>
        <w:rPr>
          <w:spacing w:val="-7"/>
        </w:rPr>
        <w:t>3.2.2。</w:t>
      </w:r>
    </w:p>
    <w:p w14:paraId="0A664F62">
      <w:pPr>
        <w:pStyle w:val="3"/>
        <w:spacing w:line="346" w:lineRule="auto"/>
        <w:ind w:left="11" w:right="144" w:firstLine="637"/>
      </w:pPr>
      <w:r>
        <w:rPr>
          <w:spacing w:val="-1"/>
        </w:rPr>
        <w:t>招标人按本招标文件专用要约条款</w:t>
      </w:r>
      <w:r>
        <w:rPr>
          <w:spacing w:val="-38"/>
        </w:rPr>
        <w:t xml:space="preserve"> </w:t>
      </w:r>
      <w:r>
        <w:rPr>
          <w:spacing w:val="-1"/>
        </w:rPr>
        <w:t>3.2.2 中的施工方法</w:t>
      </w:r>
      <w:r>
        <w:rPr>
          <w:spacing w:val="-2"/>
        </w:rPr>
        <w:t>编制</w:t>
      </w:r>
      <w:r>
        <w:rPr>
          <w:spacing w:val="-11"/>
        </w:rPr>
        <w:t>最高投标限价。</w:t>
      </w:r>
    </w:p>
    <w:p w14:paraId="787127E3">
      <w:pPr>
        <w:pStyle w:val="3"/>
        <w:spacing w:before="5" w:line="338" w:lineRule="auto"/>
        <w:ind w:left="1" w:right="57" w:firstLine="667"/>
        <w:jc w:val="both"/>
      </w:pPr>
      <w:r>
        <w:rPr>
          <w:spacing w:val="2"/>
        </w:rPr>
        <w:t>3.2.3 房屋建筑工程智慧工地建设：按照《江西省智慧工地</w:t>
      </w:r>
      <w:r>
        <w:rPr>
          <w:spacing w:val="-6"/>
        </w:rPr>
        <w:t>建设评价标准》（DBJ/T36-072-2023）和《关于江西省房屋建筑智</w:t>
      </w:r>
      <w:r>
        <w:rPr>
          <w:spacing w:val="-5"/>
        </w:rPr>
        <w:t>慧工地费用计取方法的通知》要求计取费用并编制最高投标限价，</w:t>
      </w:r>
      <w:r>
        <w:rPr>
          <w:spacing w:val="-3"/>
        </w:rPr>
        <w:t>见招标文件专用要约条款</w:t>
      </w:r>
      <w:r>
        <w:rPr>
          <w:spacing w:val="-40"/>
        </w:rPr>
        <w:t xml:space="preserve"> </w:t>
      </w:r>
      <w:r>
        <w:rPr>
          <w:spacing w:val="-3"/>
        </w:rPr>
        <w:t>3.2.3。</w:t>
      </w:r>
    </w:p>
    <w:p w14:paraId="6DE59088">
      <w:pPr>
        <w:spacing w:line="221" w:lineRule="auto"/>
        <w:ind w:left="3"/>
        <w:outlineLvl w:val="2"/>
        <w:rPr>
          <w:rFonts w:ascii="黑体" w:hAnsi="黑体" w:eastAsia="黑体" w:cs="黑体"/>
          <w:sz w:val="32"/>
          <w:szCs w:val="32"/>
        </w:rPr>
      </w:pPr>
      <w:r>
        <w:rPr>
          <w:rFonts w:ascii="黑体" w:hAnsi="黑体" w:eastAsia="黑体" w:cs="黑体"/>
          <w:b/>
          <w:bCs/>
          <w:spacing w:val="-5"/>
          <w:sz w:val="32"/>
          <w:szCs w:val="32"/>
        </w:rPr>
        <w:t>3.3</w:t>
      </w:r>
      <w:r>
        <w:rPr>
          <w:rFonts w:ascii="黑体" w:hAnsi="黑体" w:eastAsia="黑体" w:cs="黑体"/>
          <w:spacing w:val="-63"/>
          <w:sz w:val="32"/>
          <w:szCs w:val="32"/>
        </w:rPr>
        <w:t xml:space="preserve"> </w:t>
      </w:r>
      <w:r>
        <w:rPr>
          <w:rFonts w:ascii="黑体" w:hAnsi="黑体" w:eastAsia="黑体" w:cs="黑体"/>
          <w:b/>
          <w:bCs/>
          <w:spacing w:val="-5"/>
          <w:sz w:val="32"/>
          <w:szCs w:val="32"/>
        </w:rPr>
        <w:t>合同价款调整方式</w:t>
      </w:r>
    </w:p>
    <w:p w14:paraId="73B2F60C">
      <w:pPr>
        <w:pStyle w:val="3"/>
        <w:spacing w:before="293" w:line="346" w:lineRule="auto"/>
        <w:ind w:right="49" w:firstLine="647"/>
      </w:pPr>
      <w:r>
        <w:rPr>
          <w:spacing w:val="1"/>
        </w:rPr>
        <w:t>合同价款调整按照《建设工程工程量清单计价标准》第</w:t>
      </w:r>
      <w:r>
        <w:rPr>
          <w:spacing w:val="-41"/>
        </w:rPr>
        <w:t xml:space="preserve"> </w:t>
      </w:r>
      <w:r>
        <w:rPr>
          <w:spacing w:val="1"/>
        </w:rPr>
        <w:t>8</w:t>
      </w:r>
      <w:r>
        <w:rPr>
          <w:spacing w:val="-53"/>
        </w:rPr>
        <w:t xml:space="preserve"> </w:t>
      </w:r>
      <w:r>
        <w:rPr>
          <w:spacing w:val="1"/>
        </w:rPr>
        <w:t>章</w:t>
      </w:r>
      <w:r>
        <w:rPr>
          <w:spacing w:val="-13"/>
        </w:rPr>
        <w:t>及有关规定执行，见招标文件专用要约条款</w:t>
      </w:r>
      <w:r>
        <w:rPr>
          <w:spacing w:val="-42"/>
        </w:rPr>
        <w:t xml:space="preserve"> </w:t>
      </w:r>
      <w:r>
        <w:rPr>
          <w:spacing w:val="-13"/>
        </w:rPr>
        <w:t>3.3，并在合同中约定。</w:t>
      </w:r>
    </w:p>
    <w:p w14:paraId="5CB62383">
      <w:pPr>
        <w:pStyle w:val="3"/>
        <w:spacing w:before="1" w:line="331" w:lineRule="auto"/>
        <w:ind w:left="31" w:right="144" w:firstLine="617"/>
      </w:pPr>
      <w:r>
        <w:rPr>
          <w:spacing w:val="-1"/>
        </w:rPr>
        <w:t>招标人应在招标文件专用要约条款</w:t>
      </w:r>
      <w:r>
        <w:rPr>
          <w:spacing w:val="-38"/>
        </w:rPr>
        <w:t xml:space="preserve"> </w:t>
      </w:r>
      <w:r>
        <w:rPr>
          <w:spacing w:val="-1"/>
        </w:rPr>
        <w:t>3.3 中约定由招标</w:t>
      </w:r>
      <w:r>
        <w:rPr>
          <w:spacing w:val="-2"/>
        </w:rPr>
        <w:t>人采购</w:t>
      </w:r>
      <w:r>
        <w:rPr>
          <w:spacing w:val="-5"/>
        </w:rPr>
        <w:t>的材料与设备供应要求及结算办法，并在合同中约定。</w:t>
      </w:r>
    </w:p>
    <w:p w14:paraId="596BA2E9">
      <w:pPr>
        <w:spacing w:line="222" w:lineRule="auto"/>
        <w:ind w:left="3"/>
        <w:outlineLvl w:val="2"/>
        <w:rPr>
          <w:rFonts w:ascii="黑体" w:hAnsi="黑体" w:eastAsia="黑体" w:cs="黑体"/>
          <w:sz w:val="32"/>
          <w:szCs w:val="32"/>
        </w:rPr>
      </w:pPr>
      <w:r>
        <w:rPr>
          <w:rFonts w:ascii="黑体" w:hAnsi="黑体" w:eastAsia="黑体" w:cs="黑体"/>
          <w:b/>
          <w:bCs/>
          <w:spacing w:val="-4"/>
          <w:sz w:val="32"/>
          <w:szCs w:val="32"/>
        </w:rPr>
        <w:t>3.4</w:t>
      </w:r>
      <w:r>
        <w:rPr>
          <w:rFonts w:ascii="黑体" w:hAnsi="黑体" w:eastAsia="黑体" w:cs="黑体"/>
          <w:spacing w:val="-4"/>
          <w:sz w:val="32"/>
          <w:szCs w:val="32"/>
        </w:rPr>
        <w:t xml:space="preserve"> </w:t>
      </w:r>
      <w:r>
        <w:rPr>
          <w:rFonts w:ascii="黑体" w:hAnsi="黑体" w:eastAsia="黑体" w:cs="黑体"/>
          <w:b/>
          <w:bCs/>
          <w:spacing w:val="-4"/>
          <w:sz w:val="32"/>
          <w:szCs w:val="32"/>
        </w:rPr>
        <w:t>材料采购供应要求</w:t>
      </w:r>
    </w:p>
    <w:p w14:paraId="6AFA5D77">
      <w:pPr>
        <w:pStyle w:val="3"/>
        <w:spacing w:before="293" w:line="346" w:lineRule="auto"/>
        <w:ind w:left="8" w:right="144" w:firstLine="634"/>
      </w:pPr>
      <w:r>
        <w:rPr>
          <w:spacing w:val="3"/>
        </w:rPr>
        <w:t>凡投标人采购的主要材料，必须提供出厂合格证书及试验资料，坚决杜绝不合格材料进入施工现场，否则，招标人有权制止</w:t>
      </w:r>
    </w:p>
    <w:p w14:paraId="235A2438">
      <w:pPr>
        <w:spacing w:line="346" w:lineRule="auto"/>
        <w:sectPr>
          <w:footerReference r:id="rId29" w:type="default"/>
          <w:pgSz w:w="11906" w:h="16839"/>
          <w:pgMar w:top="1431" w:right="1272" w:bottom="1345" w:left="1426" w:header="0" w:footer="1116" w:gutter="0"/>
          <w:cols w:space="720" w:num="1"/>
        </w:sectPr>
      </w:pPr>
    </w:p>
    <w:p w14:paraId="526CE8F4">
      <w:pPr>
        <w:spacing w:line="370" w:lineRule="auto"/>
        <w:rPr>
          <w:rFonts w:ascii="Arial"/>
          <w:sz w:val="21"/>
        </w:rPr>
      </w:pPr>
    </w:p>
    <w:p w14:paraId="617BC3E7">
      <w:pPr>
        <w:pStyle w:val="3"/>
        <w:spacing w:before="104" w:line="215" w:lineRule="auto"/>
        <w:ind w:left="8"/>
      </w:pPr>
      <w:r>
        <w:rPr>
          <w:spacing w:val="-5"/>
        </w:rPr>
        <w:t>使用并追究投标人的违约责任。</w:t>
      </w:r>
    </w:p>
    <w:p w14:paraId="55360C6F">
      <w:pPr>
        <w:spacing w:line="380" w:lineRule="auto"/>
        <w:rPr>
          <w:rFonts w:ascii="Arial"/>
          <w:sz w:val="21"/>
        </w:rPr>
      </w:pPr>
    </w:p>
    <w:p w14:paraId="5EBB08B8">
      <w:pPr>
        <w:spacing w:before="104" w:line="221" w:lineRule="auto"/>
        <w:ind w:left="6"/>
        <w:outlineLvl w:val="1"/>
        <w:rPr>
          <w:rFonts w:ascii="黑体" w:hAnsi="黑体" w:eastAsia="黑体" w:cs="黑体"/>
          <w:sz w:val="32"/>
          <w:szCs w:val="32"/>
        </w:rPr>
      </w:pPr>
      <w:r>
        <w:rPr>
          <w:rFonts w:ascii="Arial" w:hAnsi="Arial" w:eastAsia="Arial" w:cs="Arial"/>
          <w:b/>
          <w:bCs/>
          <w:spacing w:val="-3"/>
          <w:sz w:val="32"/>
          <w:szCs w:val="32"/>
        </w:rPr>
        <w:t>4.</w:t>
      </w:r>
      <w:r>
        <w:rPr>
          <w:rFonts w:ascii="黑体" w:hAnsi="黑体" w:eastAsia="黑体" w:cs="黑体"/>
          <w:b/>
          <w:bCs/>
          <w:spacing w:val="-3"/>
          <w:sz w:val="32"/>
          <w:szCs w:val="32"/>
        </w:rPr>
        <w:t>投标文件的编制</w:t>
      </w:r>
    </w:p>
    <w:p w14:paraId="05B3BCE2">
      <w:pPr>
        <w:pStyle w:val="3"/>
        <w:spacing w:before="240" w:line="360" w:lineRule="auto"/>
        <w:ind w:left="26" w:firstLine="630"/>
      </w:pPr>
      <w:r>
        <w:rPr>
          <w:spacing w:val="3"/>
        </w:rPr>
        <w:t>投标人应认真审阅招标文件所有的内容，如果投标人的投标</w:t>
      </w:r>
      <w:r>
        <w:rPr>
          <w:spacing w:val="-4"/>
        </w:rPr>
        <w:t>文件不能响应招标文件要求，责任由投标人自行承担。</w:t>
      </w:r>
    </w:p>
    <w:p w14:paraId="6EB3F7FE">
      <w:pPr>
        <w:spacing w:before="1" w:line="221" w:lineRule="auto"/>
        <w:ind w:left="3"/>
        <w:outlineLvl w:val="2"/>
        <w:rPr>
          <w:rFonts w:ascii="黑体" w:hAnsi="黑体" w:eastAsia="黑体" w:cs="黑体"/>
          <w:sz w:val="32"/>
          <w:szCs w:val="32"/>
        </w:rPr>
      </w:pPr>
      <w:r>
        <w:rPr>
          <w:rFonts w:ascii="黑体" w:hAnsi="黑体" w:eastAsia="黑体" w:cs="黑体"/>
          <w:b/>
          <w:bCs/>
          <w:spacing w:val="-5"/>
          <w:sz w:val="32"/>
          <w:szCs w:val="32"/>
        </w:rPr>
        <w:t>4.1</w:t>
      </w:r>
      <w:r>
        <w:rPr>
          <w:rFonts w:ascii="黑体" w:hAnsi="黑体" w:eastAsia="黑体" w:cs="黑体"/>
          <w:spacing w:val="-66"/>
          <w:sz w:val="32"/>
          <w:szCs w:val="32"/>
        </w:rPr>
        <w:t xml:space="preserve"> </w:t>
      </w:r>
      <w:r>
        <w:rPr>
          <w:rFonts w:ascii="黑体" w:hAnsi="黑体" w:eastAsia="黑体" w:cs="黑体"/>
          <w:b/>
          <w:bCs/>
          <w:spacing w:val="-5"/>
          <w:sz w:val="32"/>
          <w:szCs w:val="32"/>
        </w:rPr>
        <w:t>投标报价</w:t>
      </w:r>
    </w:p>
    <w:p w14:paraId="4B6E51F8">
      <w:pPr>
        <w:pStyle w:val="3"/>
        <w:spacing w:before="290" w:line="282" w:lineRule="auto"/>
        <w:ind w:left="40" w:firstLine="623"/>
      </w:pPr>
      <w:r>
        <w:rPr>
          <w:spacing w:val="5"/>
        </w:rPr>
        <w:t>4.1.1</w:t>
      </w:r>
      <w:r>
        <w:rPr>
          <w:spacing w:val="-55"/>
        </w:rPr>
        <w:t xml:space="preserve"> </w:t>
      </w:r>
      <w:r>
        <w:rPr>
          <w:spacing w:val="5"/>
        </w:rPr>
        <w:t>投标报价应是招标文件所约定的招标范围内全部内容</w:t>
      </w:r>
      <w:r>
        <w:rPr>
          <w:spacing w:val="-15"/>
        </w:rPr>
        <w:t>的价格体现。</w:t>
      </w:r>
    </w:p>
    <w:p w14:paraId="79D444B7">
      <w:pPr>
        <w:pStyle w:val="3"/>
        <w:spacing w:before="222" w:line="320" w:lineRule="auto"/>
        <w:ind w:left="12" w:firstLine="651"/>
      </w:pPr>
      <w:r>
        <w:rPr>
          <w:spacing w:val="-1"/>
        </w:rPr>
        <w:t>4.1.2</w:t>
      </w:r>
      <w:r>
        <w:rPr>
          <w:spacing w:val="-62"/>
        </w:rPr>
        <w:t xml:space="preserve"> </w:t>
      </w:r>
      <w:r>
        <w:rPr>
          <w:spacing w:val="-1"/>
        </w:rPr>
        <w:t>投标人必须使用实名注册的计价软件</w:t>
      </w:r>
      <w:r>
        <w:rPr>
          <w:spacing w:val="-2"/>
        </w:rPr>
        <w:t>和本单位的</w:t>
      </w:r>
      <w:r>
        <w:rPr>
          <w:spacing w:val="-65"/>
        </w:rPr>
        <w:t xml:space="preserve"> </w:t>
      </w:r>
      <w:r>
        <w:rPr>
          <w:spacing w:val="-2"/>
        </w:rPr>
        <w:t>CA</w:t>
      </w:r>
      <w:r>
        <w:rPr>
          <w:spacing w:val="-71"/>
        </w:rPr>
        <w:t xml:space="preserve"> </w:t>
      </w:r>
      <w:r>
        <w:rPr>
          <w:spacing w:val="-2"/>
        </w:rPr>
        <w:t>锁</w:t>
      </w:r>
      <w:r>
        <w:rPr>
          <w:spacing w:val="3"/>
        </w:rPr>
        <w:t>编制投标文件和投标报价。投标人不得为其他投标单位编制投标文件和投标报价，如出现不同投标人的投标文件或者投标报价由同一单位或者个人编制，投标文件无效，住房和城乡建设部门应</w:t>
      </w:r>
      <w:r>
        <w:rPr>
          <w:spacing w:val="-3"/>
        </w:rPr>
        <w:t>当按照投标人涉嫌相互串通投标依法依规调查</w:t>
      </w:r>
      <w:r>
        <w:rPr>
          <w:spacing w:val="-4"/>
        </w:rPr>
        <w:t>并处理。</w:t>
      </w:r>
    </w:p>
    <w:p w14:paraId="7012D88B">
      <w:pPr>
        <w:pStyle w:val="3"/>
        <w:spacing w:before="226" w:line="332" w:lineRule="auto"/>
        <w:ind w:firstLine="663"/>
      </w:pPr>
      <w:r>
        <w:rPr>
          <w:spacing w:val="5"/>
        </w:rPr>
        <w:t>4.1.3</w:t>
      </w:r>
      <w:r>
        <w:rPr>
          <w:spacing w:val="-55"/>
        </w:rPr>
        <w:t xml:space="preserve"> </w:t>
      </w:r>
      <w:r>
        <w:rPr>
          <w:spacing w:val="5"/>
        </w:rPr>
        <w:t>投标人应当依据工程量清单编制投标报价，按照现行</w:t>
      </w:r>
      <w:r>
        <w:rPr>
          <w:spacing w:val="4"/>
        </w:rPr>
        <w:t>《建设工程工程量清单计价标准》《房屋建筑与装饰工程</w:t>
      </w:r>
      <w:r>
        <w:rPr>
          <w:spacing w:val="3"/>
        </w:rPr>
        <w:t>工程量</w:t>
      </w:r>
      <w:r>
        <w:rPr>
          <w:spacing w:val="-7"/>
        </w:rPr>
        <w:t>计算标准》《仿古建筑工程工程量计算标准》</w:t>
      </w:r>
      <w:r>
        <w:rPr>
          <w:spacing w:val="-8"/>
        </w:rPr>
        <w:t>《通用安装工程工程</w:t>
      </w:r>
      <w:r>
        <w:rPr>
          <w:spacing w:val="-7"/>
        </w:rPr>
        <w:t>量计算标准》《市政工程工程量计算标准》《</w:t>
      </w:r>
      <w:r>
        <w:rPr>
          <w:spacing w:val="-8"/>
        </w:rPr>
        <w:t>园林绿化工程工程量</w:t>
      </w:r>
      <w:r>
        <w:rPr>
          <w:spacing w:val="4"/>
        </w:rPr>
        <w:t>计算标准》等有关规定自主确定投标报价。当招标工程</w:t>
      </w:r>
      <w:r>
        <w:rPr>
          <w:spacing w:val="3"/>
        </w:rPr>
        <w:t>量清单所</w:t>
      </w:r>
      <w:r>
        <w:rPr>
          <w:spacing w:val="4"/>
        </w:rPr>
        <w:t>列子目和工程量、项目特征与招标人所发的施</w:t>
      </w:r>
      <w:r>
        <w:rPr>
          <w:spacing w:val="3"/>
        </w:rPr>
        <w:t>工图纸不一致时，</w:t>
      </w:r>
      <w:r>
        <w:rPr>
          <w:spacing w:val="4"/>
        </w:rPr>
        <w:t>一律以工程量清单为准，最高投标限价仅作为投标人编</w:t>
      </w:r>
      <w:r>
        <w:rPr>
          <w:spacing w:val="3"/>
        </w:rPr>
        <w:t>制投标报</w:t>
      </w:r>
      <w:r>
        <w:rPr>
          <w:spacing w:val="4"/>
        </w:rPr>
        <w:t>价的参考。投标报价不得低于工程成本，低于工程成本</w:t>
      </w:r>
      <w:r>
        <w:rPr>
          <w:spacing w:val="3"/>
        </w:rPr>
        <w:t>的投标报</w:t>
      </w:r>
      <w:r>
        <w:rPr>
          <w:spacing w:val="-8"/>
        </w:rPr>
        <w:t>价应当予以否决。</w:t>
      </w:r>
    </w:p>
    <w:p w14:paraId="02192124">
      <w:pPr>
        <w:spacing w:line="332" w:lineRule="auto"/>
        <w:sectPr>
          <w:footerReference r:id="rId30" w:type="default"/>
          <w:pgSz w:w="11906" w:h="16839"/>
          <w:pgMar w:top="1431" w:right="1417" w:bottom="1345" w:left="1418" w:header="0" w:footer="1116" w:gutter="0"/>
          <w:cols w:space="720" w:num="1"/>
        </w:sectPr>
      </w:pPr>
    </w:p>
    <w:p w14:paraId="1F1A35CF">
      <w:pPr>
        <w:spacing w:line="370" w:lineRule="auto"/>
        <w:rPr>
          <w:rFonts w:ascii="Arial"/>
          <w:sz w:val="21"/>
        </w:rPr>
      </w:pPr>
    </w:p>
    <w:p w14:paraId="737E7F93">
      <w:pPr>
        <w:pStyle w:val="3"/>
        <w:spacing w:before="104" w:line="346" w:lineRule="auto"/>
        <w:ind w:left="37" w:right="289" w:firstLine="606"/>
      </w:pPr>
      <w:r>
        <w:rPr>
          <w:spacing w:val="3"/>
        </w:rPr>
        <w:t>投标人也可采用企业定额编制投标报价，投标人在投标文件</w:t>
      </w:r>
      <w:r>
        <w:rPr>
          <w:spacing w:val="-5"/>
        </w:rPr>
        <w:t>中应附本单位编制的企业定额，以便评标委员会询标查阅。</w:t>
      </w:r>
    </w:p>
    <w:p w14:paraId="6E631774">
      <w:pPr>
        <w:pStyle w:val="3"/>
        <w:spacing w:line="314" w:lineRule="auto"/>
        <w:ind w:left="5" w:firstLine="646"/>
      </w:pPr>
      <w:r>
        <w:rPr>
          <w:spacing w:val="-7"/>
        </w:rPr>
        <w:t>4.1.4</w:t>
      </w:r>
      <w:r>
        <w:rPr>
          <w:spacing w:val="-55"/>
        </w:rPr>
        <w:t xml:space="preserve"> </w:t>
      </w:r>
      <w:r>
        <w:rPr>
          <w:spacing w:val="-7"/>
        </w:rPr>
        <w:t>招标人选择公布各组成部分的价格（指详细到综合单价）</w:t>
      </w:r>
      <w:r>
        <w:rPr>
          <w:spacing w:val="3"/>
        </w:rPr>
        <w:t>时，投标人编制的投标报价存在严重不平衡报价的，经评标委员会依据评审规定认定其投标报价低于成本的，其投标报价应当予</w:t>
      </w:r>
      <w:r>
        <w:rPr>
          <w:spacing w:val="-16"/>
        </w:rPr>
        <w:t>以否决。</w:t>
      </w:r>
    </w:p>
    <w:p w14:paraId="222859D1">
      <w:pPr>
        <w:pStyle w:val="3"/>
        <w:spacing w:before="221" w:line="314" w:lineRule="auto"/>
        <w:ind w:left="1" w:right="289" w:firstLine="649"/>
      </w:pPr>
      <w:r>
        <w:rPr>
          <w:spacing w:val="-6"/>
        </w:rPr>
        <w:t>4.1.5</w:t>
      </w:r>
      <w:r>
        <w:rPr>
          <w:spacing w:val="-61"/>
        </w:rPr>
        <w:t xml:space="preserve"> </w:t>
      </w:r>
      <w:r>
        <w:rPr>
          <w:spacing w:val="-6"/>
        </w:rPr>
        <w:t>投标报价措施项目清单中的安全生产措施费、增值税应</w:t>
      </w:r>
      <w:r>
        <w:rPr>
          <w:spacing w:val="3"/>
        </w:rPr>
        <w:t>按国家及省级行业主管部门的相关规定计取。上述费用均按投标报价的基数和计价规定的计费程序及费率计取。未按该规定计取</w:t>
      </w:r>
      <w:r>
        <w:rPr>
          <w:spacing w:val="-6"/>
        </w:rPr>
        <w:t>的，其投标报价应当予以否决。</w:t>
      </w:r>
    </w:p>
    <w:p w14:paraId="19BCABE9">
      <w:pPr>
        <w:pStyle w:val="3"/>
        <w:spacing w:before="222" w:line="217" w:lineRule="auto"/>
        <w:ind w:left="641"/>
      </w:pPr>
      <w:r>
        <w:rPr>
          <w:spacing w:val="-3"/>
        </w:rPr>
        <w:t>施工过程中，安全生产措施费专款专用，不得挪为他</w:t>
      </w:r>
      <w:r>
        <w:rPr>
          <w:spacing w:val="-4"/>
        </w:rPr>
        <w:t>用。</w:t>
      </w:r>
    </w:p>
    <w:p w14:paraId="749F3671">
      <w:pPr>
        <w:pStyle w:val="3"/>
        <w:spacing w:before="226" w:line="314" w:lineRule="auto"/>
        <w:ind w:left="5" w:right="290" w:firstLine="646"/>
      </w:pPr>
      <w:r>
        <w:rPr>
          <w:spacing w:val="-7"/>
        </w:rPr>
        <w:t>4.1.6</w:t>
      </w:r>
      <w:r>
        <w:rPr>
          <w:spacing w:val="-58"/>
        </w:rPr>
        <w:t xml:space="preserve"> </w:t>
      </w:r>
      <w:r>
        <w:rPr>
          <w:spacing w:val="-7"/>
        </w:rPr>
        <w:t>招标人给定的暂列金额和暂估价应当按现行《建设工程</w:t>
      </w:r>
      <w:r>
        <w:rPr>
          <w:spacing w:val="3"/>
        </w:rPr>
        <w:t>工程量清单计价标准》及招标文件的要求直接列入投标报价，不得作为让利竞争费用。未按招标文件要求报价的，其投标报价应</w:t>
      </w:r>
      <w:r>
        <w:rPr>
          <w:spacing w:val="-12"/>
        </w:rPr>
        <w:t>当予以否决。</w:t>
      </w:r>
    </w:p>
    <w:p w14:paraId="417A727B">
      <w:pPr>
        <w:pStyle w:val="3"/>
        <w:spacing w:before="225" w:line="320" w:lineRule="auto"/>
        <w:ind w:right="289" w:firstLine="651"/>
      </w:pPr>
      <w:r>
        <w:rPr>
          <w:spacing w:val="5"/>
        </w:rPr>
        <w:t>4.1.7</w:t>
      </w:r>
      <w:r>
        <w:rPr>
          <w:spacing w:val="-55"/>
        </w:rPr>
        <w:t xml:space="preserve"> </w:t>
      </w:r>
      <w:r>
        <w:rPr>
          <w:spacing w:val="5"/>
        </w:rPr>
        <w:t>招标工程量清单与计价表中列明的所有需要填写单价</w:t>
      </w:r>
      <w:r>
        <w:rPr>
          <w:spacing w:val="3"/>
        </w:rPr>
        <w:t>和合价的项目，投标人均应填写且只允许有一个报价。未填写单价和合价的项目，可视为此项费用已包括在已标价工程量清单中其他项目的单价和合价之中。当竣工结算时，此项目不得重新组</w:t>
      </w:r>
      <w:r>
        <w:rPr>
          <w:spacing w:val="-11"/>
        </w:rPr>
        <w:t>价予以调整。</w:t>
      </w:r>
    </w:p>
    <w:p w14:paraId="49BC46CD">
      <w:pPr>
        <w:pStyle w:val="3"/>
        <w:spacing w:before="225" w:line="346" w:lineRule="auto"/>
        <w:ind w:left="5" w:right="289" w:firstLine="638"/>
      </w:pPr>
      <w:r>
        <w:rPr>
          <w:spacing w:val="3"/>
        </w:rPr>
        <w:t>投标报价中可竞争费用的有关项目不得出现零或负报价。否则，评标委员会可认定其低于成本报价竞争，作出否决其投标的</w:t>
      </w:r>
    </w:p>
    <w:p w14:paraId="52C6B981">
      <w:pPr>
        <w:spacing w:line="346" w:lineRule="auto"/>
        <w:sectPr>
          <w:footerReference r:id="rId31" w:type="default"/>
          <w:pgSz w:w="11906" w:h="16839"/>
          <w:pgMar w:top="1431" w:right="1127" w:bottom="1345" w:left="1430" w:header="0" w:footer="1116" w:gutter="0"/>
          <w:cols w:space="720" w:num="1"/>
        </w:sectPr>
      </w:pPr>
    </w:p>
    <w:p w14:paraId="14C8D2FB">
      <w:pPr>
        <w:spacing w:line="370" w:lineRule="auto"/>
        <w:rPr>
          <w:rFonts w:ascii="Arial"/>
          <w:sz w:val="21"/>
        </w:rPr>
      </w:pPr>
    </w:p>
    <w:p w14:paraId="5BF737F1">
      <w:pPr>
        <w:pStyle w:val="3"/>
        <w:spacing w:before="104" w:line="217" w:lineRule="auto"/>
        <w:ind w:left="12"/>
      </w:pPr>
      <w:r>
        <w:rPr>
          <w:spacing w:val="-18"/>
        </w:rPr>
        <w:t>评判。</w:t>
      </w:r>
    </w:p>
    <w:p w14:paraId="36A23876">
      <w:pPr>
        <w:pStyle w:val="3"/>
        <w:spacing w:before="225" w:line="302" w:lineRule="auto"/>
        <w:ind w:left="16" w:right="49" w:firstLine="647"/>
      </w:pPr>
      <w:r>
        <w:rPr>
          <w:spacing w:val="-6"/>
        </w:rPr>
        <w:t>4.1.8</w:t>
      </w:r>
      <w:r>
        <w:rPr>
          <w:spacing w:val="-61"/>
        </w:rPr>
        <w:t xml:space="preserve"> </w:t>
      </w:r>
      <w:r>
        <w:rPr>
          <w:spacing w:val="-6"/>
        </w:rPr>
        <w:t>投标总报价应当与分部分项工程费、措施项目费、其他</w:t>
      </w:r>
      <w:r>
        <w:rPr>
          <w:spacing w:val="-8"/>
        </w:rPr>
        <w:t>项目费、增值税的合计金额一致（计算机的运算偏差除外）。不一</w:t>
      </w:r>
      <w:r>
        <w:rPr>
          <w:spacing w:val="-4"/>
        </w:rPr>
        <w:t>致的,评标委员会可以作出不利于投标人的处理结果。</w:t>
      </w:r>
    </w:p>
    <w:p w14:paraId="019D022C">
      <w:pPr>
        <w:pStyle w:val="3"/>
        <w:spacing w:before="228" w:line="303" w:lineRule="auto"/>
        <w:ind w:left="12" w:right="49" w:firstLine="651"/>
      </w:pPr>
      <w:r>
        <w:rPr>
          <w:spacing w:val="5"/>
        </w:rPr>
        <w:t>4.1.9</w:t>
      </w:r>
      <w:r>
        <w:rPr>
          <w:spacing w:val="-55"/>
        </w:rPr>
        <w:t xml:space="preserve"> </w:t>
      </w:r>
      <w:r>
        <w:rPr>
          <w:spacing w:val="5"/>
        </w:rPr>
        <w:t>投标人投标报价中的工程量与综合单价的乘积应当与</w:t>
      </w:r>
      <w:r>
        <w:rPr>
          <w:spacing w:val="3"/>
        </w:rPr>
        <w:t>本单项小计费用一致，单项小计费用累加后应当与各分部分项合</w:t>
      </w:r>
      <w:r>
        <w:rPr>
          <w:spacing w:val="-8"/>
        </w:rPr>
        <w:t>计金额一致。</w:t>
      </w:r>
    </w:p>
    <w:p w14:paraId="32BD7272">
      <w:pPr>
        <w:pStyle w:val="3"/>
        <w:spacing w:before="235" w:line="337" w:lineRule="auto"/>
        <w:ind w:firstLine="663"/>
      </w:pPr>
      <w:r>
        <w:rPr>
          <w:spacing w:val="-1"/>
        </w:rPr>
        <w:t>4.1.10 招标人公布各组成部分的价格（指详细到综合单价）</w:t>
      </w:r>
      <w:r>
        <w:rPr>
          <w:spacing w:val="4"/>
        </w:rPr>
        <w:t>时，投标报价中的材料及设备价格介于造价管理部门发</w:t>
      </w:r>
      <w:r>
        <w:rPr>
          <w:spacing w:val="3"/>
        </w:rPr>
        <w:t>布的工程</w:t>
      </w:r>
      <w:r>
        <w:rPr>
          <w:spacing w:val="4"/>
        </w:rPr>
        <w:t>所在地市场信息价土建［含市政工程中的道路、桥涵、</w:t>
      </w:r>
      <w:r>
        <w:rPr>
          <w:spacing w:val="3"/>
        </w:rPr>
        <w:t>排水工程</w:t>
      </w:r>
      <w:r>
        <w:rPr>
          <w:spacing w:val="-2"/>
        </w:rPr>
        <w:t>（不含排水设备安装</w:t>
      </w:r>
      <w:r>
        <w:rPr>
          <w:spacing w:val="-63"/>
        </w:rPr>
        <w:t>）］</w:t>
      </w:r>
      <w:r>
        <w:rPr>
          <w:spacing w:val="-2"/>
        </w:rPr>
        <w:t>及其他工程主材</w:t>
      </w:r>
      <w:r>
        <w:rPr>
          <w:spacing w:val="-66"/>
        </w:rPr>
        <w:t xml:space="preserve"> </w:t>
      </w:r>
      <w:r>
        <w:rPr>
          <w:spacing w:val="-2"/>
        </w:rPr>
        <w:t>±8%（含±8%</w:t>
      </w:r>
      <w:r>
        <w:rPr>
          <w:spacing w:val="-63"/>
        </w:rPr>
        <w:t>），</w:t>
      </w:r>
      <w:r>
        <w:rPr>
          <w:spacing w:val="-2"/>
        </w:rPr>
        <w:t>绿化苗</w:t>
      </w:r>
      <w:r>
        <w:rPr>
          <w:spacing w:val="-6"/>
        </w:rPr>
        <w:t>木、装饰主材、卫生器具、灯具、设备±15%（含±</w:t>
      </w:r>
      <w:r>
        <w:rPr>
          <w:spacing w:val="-41"/>
        </w:rPr>
        <w:t xml:space="preserve"> </w:t>
      </w:r>
      <w:r>
        <w:rPr>
          <w:spacing w:val="-7"/>
        </w:rPr>
        <w:t>15%</w:t>
      </w:r>
      <w:r>
        <w:rPr>
          <w:spacing w:val="-72"/>
        </w:rPr>
        <w:t>），</w:t>
      </w:r>
      <w:r>
        <w:rPr>
          <w:spacing w:val="-7"/>
        </w:rPr>
        <w:t>市政±</w:t>
      </w:r>
      <w:r>
        <w:t xml:space="preserve"> </w:t>
      </w:r>
      <w:r>
        <w:rPr>
          <w:spacing w:val="3"/>
        </w:rPr>
        <w:t>18%［含±18%；不含市政工程中的道路、桥涵、排水工程（土建</w:t>
      </w:r>
      <w:r>
        <w:t>部分</w:t>
      </w:r>
      <w:r>
        <w:rPr>
          <w:spacing w:val="-83"/>
          <w:w w:val="92"/>
        </w:rPr>
        <w:t>）］</w:t>
      </w:r>
      <w:r>
        <w:t>以内的，属于允许范围。低于上述标准下限的，投标人应</w:t>
      </w:r>
      <w:r>
        <w:rPr>
          <w:spacing w:val="4"/>
        </w:rPr>
        <w:t>当出具承诺书，承诺书应包含下列内容：名称、品牌、</w:t>
      </w:r>
      <w:r>
        <w:rPr>
          <w:spacing w:val="3"/>
        </w:rPr>
        <w:t>规格、单</w:t>
      </w:r>
      <w:r>
        <w:rPr>
          <w:spacing w:val="4"/>
        </w:rPr>
        <w:t>位、型号、等级和供货数量、单位、单价、进场时间、</w:t>
      </w:r>
      <w:r>
        <w:rPr>
          <w:spacing w:val="3"/>
        </w:rPr>
        <w:t>生产厂家</w:t>
      </w:r>
      <w:r>
        <w:rPr>
          <w:spacing w:val="4"/>
        </w:rPr>
        <w:t>名称及材料合价和差价，并出具供货商供货保函［由银</w:t>
      </w:r>
      <w:r>
        <w:rPr>
          <w:spacing w:val="3"/>
        </w:rPr>
        <w:t>行出具的</w:t>
      </w:r>
      <w:r>
        <w:rPr>
          <w:spacing w:val="4"/>
        </w:rPr>
        <w:t>保函，保函数额不低于该部分材料（设备）投标价格与</w:t>
      </w:r>
      <w:r>
        <w:rPr>
          <w:spacing w:val="3"/>
        </w:rPr>
        <w:t>招标文件</w:t>
      </w:r>
      <w:r>
        <w:rPr>
          <w:spacing w:val="4"/>
        </w:rPr>
        <w:t>约定的信息价或评审参考价之间的差额；投标人应当将</w:t>
      </w:r>
      <w:r>
        <w:rPr>
          <w:spacing w:val="3"/>
        </w:rPr>
        <w:t>加盖供货</w:t>
      </w:r>
      <w:r>
        <w:rPr>
          <w:spacing w:val="1"/>
        </w:rPr>
        <w:t>商单位公章的供货保函复印件粘贴在商务标（投标报价）中，</w:t>
      </w:r>
      <w:r>
        <w:rPr>
          <w:spacing w:val="-80"/>
        </w:rPr>
        <w:t xml:space="preserve"> </w:t>
      </w:r>
      <w:r>
        <w:rPr>
          <w:spacing w:val="1"/>
        </w:rPr>
        <w:t>以</w:t>
      </w:r>
      <w:r>
        <w:rPr>
          <w:spacing w:val="4"/>
        </w:rPr>
        <w:t>便（备）评标委员会审查。中标后五日内向招标人提交</w:t>
      </w:r>
      <w:r>
        <w:rPr>
          <w:spacing w:val="3"/>
        </w:rPr>
        <w:t>供货商供</w:t>
      </w:r>
      <w:r>
        <w:rPr>
          <w:spacing w:val="-6"/>
        </w:rPr>
        <w:t>货保函原件。否则，招标人可参照履约保证金的相关规定处理］。</w:t>
      </w:r>
    </w:p>
    <w:p w14:paraId="7FC3DE00">
      <w:pPr>
        <w:spacing w:line="337" w:lineRule="auto"/>
        <w:sectPr>
          <w:footerReference r:id="rId32" w:type="default"/>
          <w:pgSz w:w="11906" w:h="16839"/>
          <w:pgMar w:top="1431" w:right="1367" w:bottom="1345" w:left="1418" w:header="0" w:footer="1116" w:gutter="0"/>
          <w:cols w:space="720" w:num="1"/>
        </w:sectPr>
      </w:pPr>
    </w:p>
    <w:p w14:paraId="630AF4DE">
      <w:pPr>
        <w:spacing w:line="370" w:lineRule="auto"/>
        <w:rPr>
          <w:rFonts w:ascii="Arial"/>
          <w:sz w:val="21"/>
        </w:rPr>
      </w:pPr>
    </w:p>
    <w:p w14:paraId="6AD26989">
      <w:pPr>
        <w:pStyle w:val="3"/>
        <w:spacing w:before="104" w:line="346" w:lineRule="auto"/>
        <w:ind w:left="8" w:right="72" w:hanging="2"/>
      </w:pPr>
      <w:r>
        <w:rPr>
          <w:spacing w:val="1"/>
        </w:rPr>
        <w:t>低于上述标准下限，投标文件中无承诺书和供货商供货保函</w:t>
      </w:r>
      <w:r>
        <w:t>的，</w:t>
      </w:r>
      <w:r>
        <w:rPr>
          <w:spacing w:val="-3"/>
        </w:rPr>
        <w:t>评标委员会应当认定其低于成本报价竞争，并否决其投标。</w:t>
      </w:r>
    </w:p>
    <w:p w14:paraId="20295214">
      <w:pPr>
        <w:pStyle w:val="3"/>
        <w:spacing w:line="346" w:lineRule="auto"/>
        <w:ind w:left="8" w:firstLine="645"/>
      </w:pPr>
      <w:r>
        <w:rPr>
          <w:spacing w:val="3"/>
        </w:rPr>
        <w:t>招标人未公布各组成部分的价格时，投标报价不得低于成本</w:t>
      </w:r>
      <w:r>
        <w:rPr>
          <w:spacing w:val="-3"/>
        </w:rPr>
        <w:t>价，评标委员会不得以投标报价偏离平衡等理由否决其投标。</w:t>
      </w:r>
    </w:p>
    <w:p w14:paraId="762D1393">
      <w:pPr>
        <w:pStyle w:val="3"/>
        <w:spacing w:before="2" w:line="281" w:lineRule="auto"/>
        <w:ind w:left="6" w:firstLine="653"/>
      </w:pPr>
      <w:r>
        <w:rPr>
          <w:spacing w:val="-3"/>
        </w:rPr>
        <w:t>4.1.11 当所有投标报价均高于最高投标限价，招标失败，招</w:t>
      </w:r>
      <w:r>
        <w:rPr>
          <w:spacing w:val="-8"/>
        </w:rPr>
        <w:t>标人重新组织招标。</w:t>
      </w:r>
    </w:p>
    <w:p w14:paraId="1E06B000">
      <w:pPr>
        <w:pStyle w:val="3"/>
        <w:spacing w:before="224" w:line="303" w:lineRule="auto"/>
        <w:ind w:left="6" w:firstLine="653"/>
      </w:pPr>
      <w:r>
        <w:rPr>
          <w:spacing w:val="-1"/>
        </w:rPr>
        <w:t>4.1.12</w:t>
      </w:r>
      <w:r>
        <w:rPr>
          <w:spacing w:val="-46"/>
        </w:rPr>
        <w:t xml:space="preserve"> </w:t>
      </w:r>
      <w:r>
        <w:rPr>
          <w:spacing w:val="-1"/>
        </w:rPr>
        <w:t>投标人提交的投标报价文件应当由一级或二级注册造</w:t>
      </w:r>
      <w:r>
        <w:rPr>
          <w:spacing w:val="3"/>
        </w:rPr>
        <w:t>价工程师（土建或者安装专业）签字并加盖执业印章。否则，评</w:t>
      </w:r>
      <w:r>
        <w:rPr>
          <w:spacing w:val="-7"/>
        </w:rPr>
        <w:t>标委员会应否决其投标。</w:t>
      </w:r>
    </w:p>
    <w:p w14:paraId="6E49DAD1">
      <w:pPr>
        <w:spacing w:before="170" w:line="222" w:lineRule="auto"/>
        <w:outlineLvl w:val="2"/>
        <w:rPr>
          <w:rFonts w:ascii="黑体" w:hAnsi="黑体" w:eastAsia="黑体" w:cs="黑体"/>
          <w:sz w:val="32"/>
          <w:szCs w:val="32"/>
        </w:rPr>
      </w:pPr>
      <w:r>
        <w:rPr>
          <w:rFonts w:ascii="黑体" w:hAnsi="黑体" w:eastAsia="黑体" w:cs="黑体"/>
          <w:b/>
          <w:bCs/>
          <w:spacing w:val="-3"/>
          <w:sz w:val="32"/>
          <w:szCs w:val="32"/>
        </w:rPr>
        <w:t>4.2</w:t>
      </w:r>
      <w:r>
        <w:rPr>
          <w:rFonts w:ascii="黑体" w:hAnsi="黑体" w:eastAsia="黑体" w:cs="黑体"/>
          <w:spacing w:val="-3"/>
          <w:sz w:val="32"/>
          <w:szCs w:val="32"/>
        </w:rPr>
        <w:t xml:space="preserve"> </w:t>
      </w:r>
      <w:r>
        <w:rPr>
          <w:rFonts w:ascii="黑体" w:hAnsi="黑体" w:eastAsia="黑体" w:cs="黑体"/>
          <w:b/>
          <w:bCs/>
          <w:spacing w:val="-3"/>
          <w:sz w:val="32"/>
          <w:szCs w:val="32"/>
        </w:rPr>
        <w:t>投标文件的组成</w:t>
      </w:r>
    </w:p>
    <w:p w14:paraId="77FE5A1B">
      <w:pPr>
        <w:pStyle w:val="3"/>
        <w:spacing w:before="242" w:line="217" w:lineRule="auto"/>
        <w:ind w:left="659"/>
      </w:pPr>
      <w:r>
        <w:rPr>
          <w:spacing w:val="-6"/>
        </w:rPr>
        <w:t>4.2.1</w:t>
      </w:r>
      <w:r>
        <w:rPr>
          <w:spacing w:val="-58"/>
        </w:rPr>
        <w:t xml:space="preserve"> </w:t>
      </w:r>
      <w:r>
        <w:rPr>
          <w:spacing w:val="-6"/>
        </w:rPr>
        <w:t>投标人的投标文件应包括以下内容：</w:t>
      </w:r>
    </w:p>
    <w:p w14:paraId="2CAF92B1">
      <w:pPr>
        <w:pStyle w:val="3"/>
        <w:spacing w:before="298" w:line="346" w:lineRule="auto"/>
        <w:ind w:left="66" w:right="34" w:firstLine="569"/>
      </w:pPr>
      <w:r>
        <w:rPr>
          <w:spacing w:val="12"/>
        </w:rPr>
        <w:t>（</w:t>
      </w:r>
      <w:r>
        <w:rPr>
          <w:spacing w:val="-66"/>
        </w:rPr>
        <w:t xml:space="preserve"> </w:t>
      </w:r>
      <w:r>
        <w:rPr>
          <w:spacing w:val="12"/>
        </w:rPr>
        <w:t>一）资格审查文件应包括下列内容（采用资格后审的项</w:t>
      </w:r>
      <w:r>
        <w:rPr>
          <w:spacing w:val="-116"/>
        </w:rPr>
        <w:t>目</w:t>
      </w:r>
      <w:r>
        <w:rPr>
          <w:spacing w:val="-58"/>
        </w:rPr>
        <w:t>）：</w:t>
      </w:r>
    </w:p>
    <w:p w14:paraId="5A1497AB">
      <w:pPr>
        <w:pStyle w:val="3"/>
        <w:spacing w:before="1" w:line="215" w:lineRule="auto"/>
        <w:ind w:left="636"/>
      </w:pPr>
      <w:r>
        <w:rPr>
          <w:spacing w:val="-14"/>
        </w:rPr>
        <w:t>（</w:t>
      </w:r>
      <w:r>
        <w:rPr>
          <w:spacing w:val="-77"/>
        </w:rPr>
        <w:t xml:space="preserve"> </w:t>
      </w:r>
      <w:r>
        <w:rPr>
          <w:spacing w:val="-14"/>
        </w:rPr>
        <w:t>1）投标资格申请书；</w:t>
      </w:r>
    </w:p>
    <w:p w14:paraId="008BC4D7">
      <w:pPr>
        <w:pStyle w:val="3"/>
        <w:spacing w:before="227" w:line="217" w:lineRule="auto"/>
        <w:ind w:left="636"/>
      </w:pPr>
      <w:r>
        <w:rPr>
          <w:spacing w:val="-11"/>
        </w:rPr>
        <w:t>（</w:t>
      </w:r>
      <w:r>
        <w:rPr>
          <w:spacing w:val="-81"/>
        </w:rPr>
        <w:t xml:space="preserve"> </w:t>
      </w:r>
      <w:r>
        <w:rPr>
          <w:spacing w:val="-11"/>
        </w:rPr>
        <w:t>2）法定代表人身份证明书；</w:t>
      </w:r>
    </w:p>
    <w:p w14:paraId="5F312DAA">
      <w:pPr>
        <w:pStyle w:val="3"/>
        <w:spacing w:before="224" w:line="217" w:lineRule="auto"/>
        <w:ind w:left="636"/>
      </w:pPr>
      <w:r>
        <w:rPr>
          <w:spacing w:val="-21"/>
        </w:rPr>
        <w:t>（</w:t>
      </w:r>
      <w:r>
        <w:rPr>
          <w:spacing w:val="-81"/>
        </w:rPr>
        <w:t xml:space="preserve"> </w:t>
      </w:r>
      <w:r>
        <w:rPr>
          <w:spacing w:val="-21"/>
        </w:rPr>
        <w:t>3）授权委托书（如有</w:t>
      </w:r>
      <w:r>
        <w:rPr>
          <w:spacing w:val="-5"/>
        </w:rPr>
        <w:t>）；</w:t>
      </w:r>
    </w:p>
    <w:p w14:paraId="6AE600A0">
      <w:pPr>
        <w:pStyle w:val="3"/>
        <w:spacing w:before="224" w:line="217" w:lineRule="auto"/>
        <w:ind w:left="636"/>
      </w:pPr>
      <w:r>
        <w:rPr>
          <w:spacing w:val="-15"/>
        </w:rPr>
        <w:t>（</w:t>
      </w:r>
      <w:r>
        <w:rPr>
          <w:spacing w:val="-92"/>
        </w:rPr>
        <w:t xml:space="preserve"> </w:t>
      </w:r>
      <w:r>
        <w:rPr>
          <w:spacing w:val="-15"/>
        </w:rPr>
        <w:t>4）基本情况表；</w:t>
      </w:r>
    </w:p>
    <w:p w14:paraId="3FF6664C">
      <w:pPr>
        <w:pStyle w:val="3"/>
        <w:spacing w:before="220" w:line="219" w:lineRule="auto"/>
        <w:ind w:left="636"/>
      </w:pPr>
      <w:r>
        <w:rPr>
          <w:spacing w:val="-12"/>
        </w:rPr>
        <w:t>（</w:t>
      </w:r>
      <w:r>
        <w:rPr>
          <w:spacing w:val="-78"/>
        </w:rPr>
        <w:t xml:space="preserve"> </w:t>
      </w:r>
      <w:r>
        <w:rPr>
          <w:spacing w:val="-12"/>
        </w:rPr>
        <w:t>5）类似工程业绩申报表；</w:t>
      </w:r>
    </w:p>
    <w:p w14:paraId="0C35988A">
      <w:pPr>
        <w:pStyle w:val="3"/>
        <w:spacing w:before="224" w:line="217" w:lineRule="auto"/>
        <w:ind w:left="636"/>
      </w:pPr>
      <w:r>
        <w:rPr>
          <w:spacing w:val="-16"/>
        </w:rPr>
        <w:t>（</w:t>
      </w:r>
      <w:r>
        <w:rPr>
          <w:spacing w:val="-89"/>
        </w:rPr>
        <w:t xml:space="preserve"> </w:t>
      </w:r>
      <w:r>
        <w:rPr>
          <w:spacing w:val="-16"/>
        </w:rPr>
        <w:t>6）联合体投标协议书（如有</w:t>
      </w:r>
      <w:r>
        <w:rPr>
          <w:spacing w:val="-4"/>
        </w:rPr>
        <w:t>）；</w:t>
      </w:r>
    </w:p>
    <w:p w14:paraId="777DBA21">
      <w:pPr>
        <w:pStyle w:val="3"/>
        <w:spacing w:before="223" w:line="282" w:lineRule="auto"/>
        <w:ind w:left="4" w:right="47" w:firstLine="631"/>
      </w:pPr>
      <w:r>
        <w:rPr>
          <w:spacing w:val="-4"/>
        </w:rPr>
        <w:t>（7）参与本工程投标资格审查时所需的各种证书、证件的原</w:t>
      </w:r>
      <w:r>
        <w:rPr>
          <w:spacing w:val="-9"/>
        </w:rPr>
        <w:t>件扫描件或电子证照；</w:t>
      </w:r>
    </w:p>
    <w:p w14:paraId="48E940BE">
      <w:pPr>
        <w:pStyle w:val="3"/>
        <w:spacing w:before="224" w:line="217" w:lineRule="auto"/>
        <w:ind w:left="636"/>
      </w:pPr>
      <w:r>
        <w:rPr>
          <w:spacing w:val="-10"/>
        </w:rPr>
        <w:t>（</w:t>
      </w:r>
      <w:r>
        <w:rPr>
          <w:spacing w:val="-87"/>
        </w:rPr>
        <w:t xml:space="preserve"> </w:t>
      </w:r>
      <w:r>
        <w:rPr>
          <w:spacing w:val="-10"/>
        </w:rPr>
        <w:t>8）注册建造师数量截图。</w:t>
      </w:r>
    </w:p>
    <w:p w14:paraId="4C15D420">
      <w:pPr>
        <w:spacing w:line="217" w:lineRule="auto"/>
        <w:sectPr>
          <w:footerReference r:id="rId33" w:type="default"/>
          <w:pgSz w:w="11906" w:h="16839"/>
          <w:pgMar w:top="1431" w:right="1417" w:bottom="1345" w:left="1421" w:header="0" w:footer="1116" w:gutter="0"/>
          <w:cols w:space="720" w:num="1"/>
        </w:sectPr>
      </w:pPr>
    </w:p>
    <w:p w14:paraId="5E3A3500">
      <w:pPr>
        <w:spacing w:line="370" w:lineRule="auto"/>
        <w:rPr>
          <w:rFonts w:ascii="Arial"/>
          <w:sz w:val="21"/>
        </w:rPr>
      </w:pPr>
    </w:p>
    <w:p w14:paraId="6C50CB1E">
      <w:pPr>
        <w:pStyle w:val="3"/>
        <w:spacing w:before="104" w:line="217" w:lineRule="auto"/>
        <w:ind w:left="629"/>
      </w:pPr>
      <w:r>
        <w:rPr>
          <w:spacing w:val="-5"/>
        </w:rPr>
        <w:t>（二）商务标投标报价文件应包括下列内容：</w:t>
      </w:r>
    </w:p>
    <w:p w14:paraId="65E760DE">
      <w:pPr>
        <w:pStyle w:val="3"/>
        <w:spacing w:before="223" w:line="217" w:lineRule="auto"/>
        <w:ind w:left="630"/>
      </w:pPr>
      <w:r>
        <w:rPr>
          <w:spacing w:val="-20"/>
        </w:rPr>
        <w:t>（</w:t>
      </w:r>
      <w:r>
        <w:rPr>
          <w:spacing w:val="-80"/>
        </w:rPr>
        <w:t xml:space="preserve"> </w:t>
      </w:r>
      <w:r>
        <w:rPr>
          <w:spacing w:val="-20"/>
        </w:rPr>
        <w:t>1）投标书；</w:t>
      </w:r>
    </w:p>
    <w:p w14:paraId="7454D3D6">
      <w:pPr>
        <w:pStyle w:val="3"/>
        <w:spacing w:before="223" w:line="215" w:lineRule="auto"/>
        <w:ind w:left="630"/>
      </w:pPr>
      <w:r>
        <w:rPr>
          <w:spacing w:val="-8"/>
        </w:rPr>
        <w:t>（</w:t>
      </w:r>
      <w:r>
        <w:rPr>
          <w:spacing w:val="-93"/>
        </w:rPr>
        <w:t xml:space="preserve"> </w:t>
      </w:r>
      <w:r>
        <w:rPr>
          <w:spacing w:val="-8"/>
        </w:rPr>
        <w:t>2）投标承诺书、响应性内容的承诺；</w:t>
      </w:r>
    </w:p>
    <w:p w14:paraId="7A5A8C03">
      <w:pPr>
        <w:pStyle w:val="3"/>
        <w:spacing w:before="226" w:line="216" w:lineRule="auto"/>
        <w:ind w:left="630"/>
      </w:pPr>
      <w:r>
        <w:rPr>
          <w:spacing w:val="-9"/>
        </w:rPr>
        <w:t>（</w:t>
      </w:r>
      <w:r>
        <w:rPr>
          <w:spacing w:val="-78"/>
        </w:rPr>
        <w:t xml:space="preserve"> </w:t>
      </w:r>
      <w:r>
        <w:rPr>
          <w:spacing w:val="-9"/>
        </w:rPr>
        <w:t>3）工程量清单计价投标报价汇总表；</w:t>
      </w:r>
    </w:p>
    <w:p w14:paraId="5C7DE52A">
      <w:pPr>
        <w:pStyle w:val="3"/>
        <w:spacing w:before="226" w:line="215" w:lineRule="auto"/>
        <w:ind w:left="630"/>
      </w:pPr>
      <w:r>
        <w:rPr>
          <w:spacing w:val="-6"/>
        </w:rPr>
        <w:t>（</w:t>
      </w:r>
      <w:r>
        <w:rPr>
          <w:spacing w:val="-84"/>
        </w:rPr>
        <w:t xml:space="preserve"> </w:t>
      </w:r>
      <w:r>
        <w:rPr>
          <w:spacing w:val="-6"/>
        </w:rPr>
        <w:t>4）需评审的主要设备和材料用量、价格及差价汇总表；</w:t>
      </w:r>
    </w:p>
    <w:p w14:paraId="7AC0D166">
      <w:pPr>
        <w:pStyle w:val="3"/>
        <w:spacing w:before="228" w:line="215" w:lineRule="auto"/>
        <w:ind w:left="630"/>
      </w:pPr>
      <w:r>
        <w:rPr>
          <w:spacing w:val="-2"/>
        </w:rPr>
        <w:t>（5）其他项目（暂列金额及暂估价）计价表</w:t>
      </w:r>
    </w:p>
    <w:p w14:paraId="2996D088">
      <w:pPr>
        <w:pStyle w:val="3"/>
        <w:spacing w:before="227" w:line="281" w:lineRule="auto"/>
        <w:ind w:firstLine="630"/>
      </w:pPr>
      <w:r>
        <w:rPr>
          <w:spacing w:val="-1"/>
        </w:rPr>
        <w:t>（</w:t>
      </w:r>
      <w:r>
        <w:rPr>
          <w:spacing w:val="-73"/>
        </w:rPr>
        <w:t xml:space="preserve"> </w:t>
      </w:r>
      <w:r>
        <w:rPr>
          <w:spacing w:val="-1"/>
        </w:rPr>
        <w:t>6）如材料或者设备价格低于</w:t>
      </w:r>
      <w:r>
        <w:rPr>
          <w:spacing w:val="-52"/>
        </w:rPr>
        <w:t xml:space="preserve"> </w:t>
      </w:r>
      <w:r>
        <w:rPr>
          <w:spacing w:val="-1"/>
        </w:rPr>
        <w:t>4.1.10</w:t>
      </w:r>
      <w:r>
        <w:rPr>
          <w:spacing w:val="-59"/>
        </w:rPr>
        <w:t xml:space="preserve"> </w:t>
      </w:r>
      <w:r>
        <w:rPr>
          <w:spacing w:val="-1"/>
        </w:rPr>
        <w:t>条款标准下限的，须</w:t>
      </w:r>
      <w:r>
        <w:rPr>
          <w:spacing w:val="-7"/>
        </w:rPr>
        <w:t>提交承诺书和供货商供货保函；</w:t>
      </w:r>
    </w:p>
    <w:p w14:paraId="44544BD0">
      <w:pPr>
        <w:pStyle w:val="3"/>
        <w:spacing w:before="225" w:line="216" w:lineRule="auto"/>
        <w:ind w:left="630"/>
      </w:pPr>
      <w:r>
        <w:rPr>
          <w:spacing w:val="-12"/>
        </w:rPr>
        <w:t>（</w:t>
      </w:r>
      <w:r>
        <w:rPr>
          <w:spacing w:val="-89"/>
        </w:rPr>
        <w:t xml:space="preserve"> </w:t>
      </w:r>
      <w:r>
        <w:rPr>
          <w:spacing w:val="-12"/>
        </w:rPr>
        <w:t>7）已标价工程量清单；</w:t>
      </w:r>
    </w:p>
    <w:p w14:paraId="4946B76A">
      <w:pPr>
        <w:pStyle w:val="3"/>
        <w:spacing w:before="226" w:line="215" w:lineRule="auto"/>
        <w:ind w:left="630"/>
      </w:pPr>
      <w:r>
        <w:rPr>
          <w:spacing w:val="-6"/>
        </w:rPr>
        <w:t>（</w:t>
      </w:r>
      <w:r>
        <w:rPr>
          <w:spacing w:val="-89"/>
        </w:rPr>
        <w:t xml:space="preserve"> </w:t>
      </w:r>
      <w:r>
        <w:rPr>
          <w:spacing w:val="-6"/>
        </w:rPr>
        <w:t>8）投标报价中需提供的其他相关证明与材料。</w:t>
      </w:r>
    </w:p>
    <w:p w14:paraId="63869C0A">
      <w:pPr>
        <w:pStyle w:val="3"/>
        <w:spacing w:before="227" w:line="217" w:lineRule="auto"/>
        <w:ind w:left="629"/>
      </w:pPr>
      <w:r>
        <w:rPr>
          <w:spacing w:val="-4"/>
        </w:rPr>
        <w:t>（三）商务标企业资信及履约能力文件应包括下列内容：</w:t>
      </w:r>
    </w:p>
    <w:p w14:paraId="12E5E4A2">
      <w:pPr>
        <w:pStyle w:val="3"/>
        <w:spacing w:before="222" w:line="320" w:lineRule="auto"/>
        <w:ind w:left="4" w:firstLine="624"/>
      </w:pPr>
      <w:r>
        <w:rPr>
          <w:spacing w:val="-5"/>
        </w:rPr>
        <w:t>（</w:t>
      </w:r>
      <w:r>
        <w:rPr>
          <w:spacing w:val="-76"/>
        </w:rPr>
        <w:t xml:space="preserve"> </w:t>
      </w:r>
      <w:r>
        <w:rPr>
          <w:spacing w:val="-5"/>
        </w:rPr>
        <w:t>1）辅助资料表（企业概况及施工机械设备情况，项目负责</w:t>
      </w:r>
      <w:r>
        <w:rPr>
          <w:spacing w:val="-2"/>
        </w:rPr>
        <w:t>人简历表，投标人投入本项目的主要施工管理人员表、投标人</w:t>
      </w:r>
      <w:r>
        <w:rPr>
          <w:spacing w:val="-39"/>
        </w:rPr>
        <w:t xml:space="preserve"> </w:t>
      </w:r>
      <w:r>
        <w:rPr>
          <w:spacing w:val="-2"/>
        </w:rPr>
        <w:t>60</w:t>
      </w:r>
      <w:r>
        <w:rPr>
          <w:spacing w:val="-4"/>
        </w:rPr>
        <w:t>个月已竣工备案的主要工程情况表，投标人</w:t>
      </w:r>
      <w:r>
        <w:rPr>
          <w:spacing w:val="-46"/>
        </w:rPr>
        <w:t xml:space="preserve"> </w:t>
      </w:r>
      <w:r>
        <w:rPr>
          <w:spacing w:val="-4"/>
        </w:rPr>
        <w:t>60</w:t>
      </w:r>
      <w:r>
        <w:rPr>
          <w:spacing w:val="-64"/>
        </w:rPr>
        <w:t xml:space="preserve"> </w:t>
      </w:r>
      <w:r>
        <w:rPr>
          <w:spacing w:val="-4"/>
        </w:rPr>
        <w:t>个月获得的质量标</w:t>
      </w:r>
      <w:r>
        <w:rPr>
          <w:spacing w:val="-12"/>
        </w:rPr>
        <w:t>准化工程、安全标准化工地情况表，</w:t>
      </w:r>
      <w:r>
        <w:rPr>
          <w:spacing w:val="79"/>
        </w:rPr>
        <w:t xml:space="preserve"> </w:t>
      </w:r>
      <w:r>
        <w:rPr>
          <w:spacing w:val="-12"/>
        </w:rPr>
        <w:t>投标人</w:t>
      </w:r>
      <w:r>
        <w:rPr>
          <w:spacing w:val="-53"/>
        </w:rPr>
        <w:t xml:space="preserve"> </w:t>
      </w:r>
      <w:r>
        <w:rPr>
          <w:spacing w:val="-12"/>
        </w:rPr>
        <w:t>60</w:t>
      </w:r>
      <w:r>
        <w:rPr>
          <w:spacing w:val="-64"/>
        </w:rPr>
        <w:t xml:space="preserve"> </w:t>
      </w:r>
      <w:r>
        <w:rPr>
          <w:spacing w:val="-12"/>
        </w:rPr>
        <w:t>个月获得的优质工</w:t>
      </w:r>
      <w:r>
        <w:rPr>
          <w:spacing w:val="-6"/>
        </w:rPr>
        <w:t>程奖，投标人企业资信及履约能力自评表，</w:t>
      </w:r>
      <w:r>
        <w:rPr>
          <w:spacing w:val="-7"/>
        </w:rPr>
        <w:t>投标保证金凭证等</w:t>
      </w:r>
      <w:r>
        <w:rPr>
          <w:spacing w:val="-45"/>
        </w:rPr>
        <w:t>）；</w:t>
      </w:r>
    </w:p>
    <w:p w14:paraId="404BE1F7">
      <w:pPr>
        <w:pStyle w:val="3"/>
        <w:spacing w:before="229" w:line="216" w:lineRule="auto"/>
        <w:ind w:left="629"/>
      </w:pPr>
      <w:r>
        <w:rPr>
          <w:spacing w:val="-6"/>
        </w:rPr>
        <w:t>（</w:t>
      </w:r>
      <w:r>
        <w:rPr>
          <w:spacing w:val="-90"/>
        </w:rPr>
        <w:t xml:space="preserve"> </w:t>
      </w:r>
      <w:r>
        <w:rPr>
          <w:spacing w:val="-6"/>
        </w:rPr>
        <w:t>2）参与本工程投标计分的各种证书、证件的扫描件；</w:t>
      </w:r>
    </w:p>
    <w:p w14:paraId="7B324EBC">
      <w:pPr>
        <w:pStyle w:val="3"/>
        <w:spacing w:before="226" w:line="215" w:lineRule="auto"/>
        <w:ind w:left="629"/>
      </w:pPr>
      <w:r>
        <w:rPr>
          <w:spacing w:val="-7"/>
        </w:rPr>
        <w:t>（</w:t>
      </w:r>
      <w:r>
        <w:rPr>
          <w:spacing w:val="-67"/>
        </w:rPr>
        <w:t xml:space="preserve"> </w:t>
      </w:r>
      <w:r>
        <w:rPr>
          <w:spacing w:val="-7"/>
        </w:rPr>
        <w:t>3）招标文件中要求提供的其他商务文件材料。</w:t>
      </w:r>
    </w:p>
    <w:p w14:paraId="069B1DB2">
      <w:pPr>
        <w:pStyle w:val="3"/>
        <w:spacing w:before="228" w:line="217" w:lineRule="auto"/>
        <w:ind w:left="629"/>
      </w:pPr>
      <w:r>
        <w:rPr>
          <w:spacing w:val="-4"/>
        </w:rPr>
        <w:t>（四）技术标施工组织设计文件应包括下列内容：</w:t>
      </w:r>
    </w:p>
    <w:p w14:paraId="5D845886">
      <w:pPr>
        <w:pStyle w:val="3"/>
        <w:spacing w:before="223" w:line="217" w:lineRule="auto"/>
        <w:ind w:left="629"/>
      </w:pPr>
      <w:r>
        <w:rPr>
          <w:spacing w:val="-15"/>
        </w:rPr>
        <w:t>（</w:t>
      </w:r>
      <w:r>
        <w:rPr>
          <w:spacing w:val="-80"/>
        </w:rPr>
        <w:t xml:space="preserve"> </w:t>
      </w:r>
      <w:r>
        <w:rPr>
          <w:spacing w:val="-15"/>
        </w:rPr>
        <w:t>1）施工组织设计；</w:t>
      </w:r>
    </w:p>
    <w:p w14:paraId="3CF5F9F2">
      <w:pPr>
        <w:pStyle w:val="3"/>
        <w:spacing w:before="223" w:line="281" w:lineRule="auto"/>
        <w:ind w:left="4" w:firstLine="624"/>
      </w:pPr>
      <w:r>
        <w:rPr>
          <w:spacing w:val="-2"/>
        </w:rPr>
        <w:t>（2）招标人在招标文件中要求提供的其他技术材料（含拟投</w:t>
      </w:r>
      <w:r>
        <w:rPr>
          <w:spacing w:val="3"/>
        </w:rPr>
        <w:t>入本标段的主要施工设备表，拟配备本标段的试验和检测仪器设</w:t>
      </w:r>
    </w:p>
    <w:p w14:paraId="1CCFCCBA">
      <w:pPr>
        <w:spacing w:line="281" w:lineRule="auto"/>
        <w:sectPr>
          <w:footerReference r:id="rId34" w:type="default"/>
          <w:pgSz w:w="11906" w:h="16839"/>
          <w:pgMar w:top="1431" w:right="1417" w:bottom="1345" w:left="1428" w:header="0" w:footer="1116" w:gutter="0"/>
          <w:cols w:space="720" w:num="1"/>
        </w:sectPr>
      </w:pPr>
    </w:p>
    <w:p w14:paraId="68808244">
      <w:pPr>
        <w:spacing w:line="370" w:lineRule="auto"/>
        <w:rPr>
          <w:rFonts w:ascii="Arial"/>
          <w:sz w:val="21"/>
        </w:rPr>
      </w:pPr>
    </w:p>
    <w:p w14:paraId="2042703B">
      <w:pPr>
        <w:pStyle w:val="3"/>
        <w:spacing w:before="104" w:line="346" w:lineRule="auto"/>
        <w:ind w:left="15" w:right="101" w:hanging="3"/>
      </w:pPr>
      <w:r>
        <w:rPr>
          <w:spacing w:val="3"/>
        </w:rPr>
        <w:t>备表，劳动力计划表，计划开、竣工日期和施工进度网络图，施</w:t>
      </w:r>
      <w:r>
        <w:rPr>
          <w:spacing w:val="-14"/>
        </w:rPr>
        <w:t>工总平面图，临时用地表等</w:t>
      </w:r>
      <w:r>
        <w:rPr>
          <w:spacing w:val="-7"/>
        </w:rPr>
        <w:t>）；</w:t>
      </w:r>
    </w:p>
    <w:p w14:paraId="6E2D5DA3">
      <w:pPr>
        <w:pStyle w:val="3"/>
        <w:spacing w:line="346" w:lineRule="auto"/>
        <w:ind w:left="22" w:right="101" w:firstLine="613"/>
      </w:pPr>
      <w:r>
        <w:rPr>
          <w:spacing w:val="1"/>
        </w:rPr>
        <w:t>（</w:t>
      </w:r>
      <w:r>
        <w:rPr>
          <w:spacing w:val="-76"/>
        </w:rPr>
        <w:t xml:space="preserve"> </w:t>
      </w:r>
      <w:r>
        <w:rPr>
          <w:spacing w:val="1"/>
        </w:rPr>
        <w:t>3）采用合理低价法、合理低价+资信法评标的项目</w:t>
      </w:r>
      <w:r>
        <w:t>，投标</w:t>
      </w:r>
      <w:r>
        <w:rPr>
          <w:spacing w:val="-7"/>
        </w:rPr>
        <w:t>文件暂不提交施工组织设计。</w:t>
      </w:r>
    </w:p>
    <w:p w14:paraId="2BEC9D67">
      <w:pPr>
        <w:pStyle w:val="3"/>
        <w:spacing w:before="2" w:line="280" w:lineRule="auto"/>
        <w:ind w:left="12" w:right="101" w:firstLine="647"/>
      </w:pPr>
      <w:r>
        <w:rPr>
          <w:spacing w:val="-6"/>
        </w:rPr>
        <w:t>4.2.2</w:t>
      </w:r>
      <w:r>
        <w:rPr>
          <w:spacing w:val="-61"/>
        </w:rPr>
        <w:t xml:space="preserve"> </w:t>
      </w:r>
      <w:r>
        <w:rPr>
          <w:spacing w:val="-6"/>
        </w:rPr>
        <w:t>采用资格预审的，投标人不得更换资格预审时所使用的</w:t>
      </w:r>
      <w:r>
        <w:rPr>
          <w:spacing w:val="-5"/>
        </w:rPr>
        <w:t>材料。否则，评标委员会应否决其投标。</w:t>
      </w:r>
    </w:p>
    <w:p w14:paraId="0AFD4706">
      <w:pPr>
        <w:pStyle w:val="3"/>
        <w:spacing w:before="229" w:line="302" w:lineRule="auto"/>
        <w:ind w:left="6" w:right="101" w:firstLine="653"/>
      </w:pPr>
      <w:r>
        <w:rPr>
          <w:spacing w:val="5"/>
        </w:rPr>
        <w:t>4.2.3</w:t>
      </w:r>
      <w:r>
        <w:rPr>
          <w:spacing w:val="-55"/>
        </w:rPr>
        <w:t xml:space="preserve"> </w:t>
      </w:r>
      <w:r>
        <w:rPr>
          <w:spacing w:val="5"/>
        </w:rPr>
        <w:t>投标人应当按照招标人的要求提供相应正确且完整的</w:t>
      </w:r>
      <w:r>
        <w:rPr>
          <w:spacing w:val="3"/>
        </w:rPr>
        <w:t>佐证材料。凡由于投标人的原因导致遗漏或错误的，评标委员会</w:t>
      </w:r>
      <w:r>
        <w:rPr>
          <w:spacing w:val="-6"/>
        </w:rPr>
        <w:t>应作出不利于投标人的认定。</w:t>
      </w:r>
    </w:p>
    <w:p w14:paraId="6E58D474">
      <w:pPr>
        <w:spacing w:before="174" w:line="222" w:lineRule="auto"/>
        <w:outlineLvl w:val="2"/>
        <w:rPr>
          <w:rFonts w:ascii="黑体" w:hAnsi="黑体" w:eastAsia="黑体" w:cs="黑体"/>
          <w:sz w:val="32"/>
          <w:szCs w:val="32"/>
        </w:rPr>
      </w:pPr>
      <w:r>
        <w:rPr>
          <w:rFonts w:ascii="黑体" w:hAnsi="黑体" w:eastAsia="黑体" w:cs="黑体"/>
          <w:b/>
          <w:bCs/>
          <w:spacing w:val="-4"/>
          <w:sz w:val="32"/>
          <w:szCs w:val="32"/>
        </w:rPr>
        <w:t>4.3</w:t>
      </w:r>
      <w:r>
        <w:rPr>
          <w:rFonts w:ascii="黑体" w:hAnsi="黑体" w:eastAsia="黑体" w:cs="黑体"/>
          <w:spacing w:val="-62"/>
          <w:sz w:val="32"/>
          <w:szCs w:val="32"/>
        </w:rPr>
        <w:t xml:space="preserve"> </w:t>
      </w:r>
      <w:r>
        <w:rPr>
          <w:rFonts w:ascii="黑体" w:hAnsi="黑体" w:eastAsia="黑体" w:cs="黑体"/>
          <w:b/>
          <w:bCs/>
          <w:spacing w:val="-4"/>
          <w:sz w:val="32"/>
          <w:szCs w:val="32"/>
        </w:rPr>
        <w:t>投标文件的修改与撤回</w:t>
      </w:r>
    </w:p>
    <w:p w14:paraId="1C6B4192">
      <w:pPr>
        <w:pStyle w:val="3"/>
        <w:spacing w:before="288" w:line="282" w:lineRule="auto"/>
        <w:ind w:left="8" w:right="101" w:firstLine="651"/>
      </w:pPr>
      <w:r>
        <w:rPr>
          <w:spacing w:val="-6"/>
        </w:rPr>
        <w:t>4.3.1</w:t>
      </w:r>
      <w:r>
        <w:rPr>
          <w:spacing w:val="-61"/>
        </w:rPr>
        <w:t xml:space="preserve"> </w:t>
      </w:r>
      <w:r>
        <w:rPr>
          <w:spacing w:val="-6"/>
        </w:rPr>
        <w:t>投标截止前，投标人可撤回已提交的投标文件并对其进</w:t>
      </w:r>
      <w:r>
        <w:rPr>
          <w:spacing w:val="-3"/>
        </w:rPr>
        <w:t>行修改，重新上传提交，以最后到达交易系统的时间为准。</w:t>
      </w:r>
    </w:p>
    <w:p w14:paraId="519A4A9E">
      <w:pPr>
        <w:pStyle w:val="3"/>
        <w:spacing w:before="226" w:line="303" w:lineRule="auto"/>
        <w:ind w:left="4" w:right="101" w:firstLine="655"/>
      </w:pPr>
      <w:r>
        <w:rPr>
          <w:spacing w:val="-6"/>
        </w:rPr>
        <w:t>4.3.2</w:t>
      </w:r>
      <w:r>
        <w:rPr>
          <w:spacing w:val="-61"/>
        </w:rPr>
        <w:t xml:space="preserve"> </w:t>
      </w:r>
      <w:r>
        <w:rPr>
          <w:spacing w:val="-6"/>
        </w:rPr>
        <w:t>投标截止后，投标人不得撤销投标文件，否则，其投标</w:t>
      </w:r>
      <w:r>
        <w:rPr>
          <w:spacing w:val="3"/>
        </w:rPr>
        <w:t>保证金不予退还，并将有关情况报负责项目监管的住房和城乡建</w:t>
      </w:r>
      <w:r>
        <w:rPr>
          <w:spacing w:val="-14"/>
        </w:rPr>
        <w:t>设部门。</w:t>
      </w:r>
    </w:p>
    <w:p w14:paraId="673A5C9A">
      <w:pPr>
        <w:spacing w:before="173" w:line="222" w:lineRule="auto"/>
        <w:outlineLvl w:val="2"/>
        <w:rPr>
          <w:rFonts w:ascii="黑体" w:hAnsi="黑体" w:eastAsia="黑体" w:cs="黑体"/>
          <w:sz w:val="32"/>
          <w:szCs w:val="32"/>
        </w:rPr>
      </w:pPr>
      <w:r>
        <w:rPr>
          <w:rFonts w:ascii="黑体" w:hAnsi="黑体" w:eastAsia="黑体" w:cs="黑体"/>
          <w:b/>
          <w:bCs/>
          <w:spacing w:val="-5"/>
          <w:sz w:val="32"/>
          <w:szCs w:val="32"/>
        </w:rPr>
        <w:t>4.4</w:t>
      </w:r>
      <w:r>
        <w:rPr>
          <w:rFonts w:ascii="黑体" w:hAnsi="黑体" w:eastAsia="黑体" w:cs="黑体"/>
          <w:spacing w:val="-63"/>
          <w:sz w:val="32"/>
          <w:szCs w:val="32"/>
        </w:rPr>
        <w:t xml:space="preserve"> </w:t>
      </w:r>
      <w:r>
        <w:rPr>
          <w:rFonts w:ascii="黑体" w:hAnsi="黑体" w:eastAsia="黑体" w:cs="黑体"/>
          <w:b/>
          <w:bCs/>
          <w:spacing w:val="-5"/>
          <w:sz w:val="32"/>
          <w:szCs w:val="32"/>
        </w:rPr>
        <w:t>投标保证金</w:t>
      </w:r>
    </w:p>
    <w:p w14:paraId="2FDDF352">
      <w:pPr>
        <w:pStyle w:val="3"/>
        <w:spacing w:before="291" w:line="279" w:lineRule="auto"/>
        <w:ind w:left="11" w:right="101" w:firstLine="648"/>
      </w:pPr>
      <w:r>
        <w:rPr>
          <w:spacing w:val="2"/>
        </w:rPr>
        <w:t>4.4.1</w:t>
      </w:r>
      <w:r>
        <w:rPr>
          <w:spacing w:val="-55"/>
        </w:rPr>
        <w:t xml:space="preserve"> </w:t>
      </w:r>
      <w:r>
        <w:rPr>
          <w:spacing w:val="2"/>
        </w:rPr>
        <w:t>投标人应按专用要约条款</w:t>
      </w:r>
      <w:r>
        <w:rPr>
          <w:spacing w:val="-47"/>
        </w:rPr>
        <w:t xml:space="preserve"> </w:t>
      </w:r>
      <w:r>
        <w:rPr>
          <w:spacing w:val="2"/>
        </w:rPr>
        <w:t>4.4.1</w:t>
      </w:r>
      <w:r>
        <w:rPr>
          <w:spacing w:val="-31"/>
        </w:rPr>
        <w:t xml:space="preserve"> </w:t>
      </w:r>
      <w:r>
        <w:rPr>
          <w:spacing w:val="2"/>
        </w:rPr>
        <w:t>的规定递交投标</w:t>
      </w:r>
      <w:r>
        <w:rPr>
          <w:spacing w:val="1"/>
        </w:rPr>
        <w:t>保证</w:t>
      </w:r>
      <w:r>
        <w:rPr>
          <w:spacing w:val="-3"/>
        </w:rPr>
        <w:t>金。以现金或支票形式递交的，须从投标企业基本账户转出。</w:t>
      </w:r>
    </w:p>
    <w:p w14:paraId="770D3628">
      <w:pPr>
        <w:pStyle w:val="3"/>
        <w:spacing w:before="232" w:line="314" w:lineRule="auto"/>
        <w:ind w:left="6" w:firstLine="653"/>
      </w:pPr>
      <w:r>
        <w:rPr>
          <w:spacing w:val="-13"/>
        </w:rPr>
        <w:t>4.4.2</w:t>
      </w:r>
      <w:r>
        <w:rPr>
          <w:spacing w:val="-64"/>
        </w:rPr>
        <w:t xml:space="preserve"> </w:t>
      </w:r>
      <w:r>
        <w:rPr>
          <w:spacing w:val="-13"/>
        </w:rPr>
        <w:t>投标保证金的形式为：银行转账</w:t>
      </w:r>
      <w:r>
        <w:rPr>
          <w:spacing w:val="3"/>
        </w:rPr>
        <w:t>。投标人未按上述约定的投标保证金形式递交投标保证</w:t>
      </w:r>
      <w:r>
        <w:rPr>
          <w:spacing w:val="-6"/>
        </w:rPr>
        <w:t>金的，视为自动放弃投标。</w:t>
      </w:r>
    </w:p>
    <w:p w14:paraId="4A33DE0B">
      <w:pPr>
        <w:spacing w:line="314" w:lineRule="auto"/>
        <w:sectPr>
          <w:footerReference r:id="rId35" w:type="default"/>
          <w:pgSz w:w="11906" w:h="16839"/>
          <w:pgMar w:top="1431" w:right="1316" w:bottom="1345" w:left="1421" w:header="0" w:footer="1116" w:gutter="0"/>
          <w:cols w:space="720" w:num="1"/>
        </w:sectPr>
      </w:pPr>
    </w:p>
    <w:p w14:paraId="38B33F97">
      <w:pPr>
        <w:spacing w:line="364" w:lineRule="auto"/>
        <w:rPr>
          <w:rFonts w:ascii="Arial"/>
          <w:sz w:val="21"/>
        </w:rPr>
      </w:pPr>
    </w:p>
    <w:p w14:paraId="00B4EBF2">
      <w:pPr>
        <w:pStyle w:val="3"/>
        <w:spacing w:before="104" w:line="328" w:lineRule="auto"/>
        <w:ind w:left="3" w:firstLine="655"/>
      </w:pPr>
      <w:r>
        <w:rPr>
          <w:spacing w:val="-6"/>
        </w:rPr>
        <w:t>4.4.3</w:t>
      </w:r>
      <w:r>
        <w:rPr>
          <w:spacing w:val="-61"/>
        </w:rPr>
        <w:t xml:space="preserve"> </w:t>
      </w:r>
      <w:r>
        <w:rPr>
          <w:spacing w:val="-6"/>
        </w:rPr>
        <w:t>投标人递交投标保证金为银行转账方式的，其投标保证</w:t>
      </w:r>
      <w:r>
        <w:rPr>
          <w:spacing w:val="-1"/>
        </w:rPr>
        <w:t>金应当在招标文件专用要约条款</w:t>
      </w:r>
      <w:r>
        <w:rPr>
          <w:spacing w:val="-34"/>
        </w:rPr>
        <w:t xml:space="preserve"> </w:t>
      </w:r>
      <w:r>
        <w:rPr>
          <w:spacing w:val="-1"/>
        </w:rPr>
        <w:t>4.4.1 中规定的时间之前到账</w:t>
      </w:r>
      <w:r>
        <w:rPr>
          <w:spacing w:val="-5"/>
        </w:rPr>
        <w:t>。</w:t>
      </w:r>
    </w:p>
    <w:p w14:paraId="339FC589">
      <w:pPr>
        <w:pStyle w:val="3"/>
        <w:spacing w:before="229" w:line="327" w:lineRule="auto"/>
        <w:ind w:left="9" w:firstLine="648"/>
      </w:pPr>
      <w:r>
        <w:rPr>
          <w:spacing w:val="-6"/>
        </w:rPr>
        <w:t>4.4.4</w:t>
      </w:r>
      <w:r>
        <w:rPr>
          <w:spacing w:val="-61"/>
        </w:rPr>
        <w:t xml:space="preserve"> </w:t>
      </w:r>
      <w:r>
        <w:rPr>
          <w:spacing w:val="-6"/>
        </w:rPr>
        <w:t>投标保证金（包括投标保函）有效期应当与投标有效期</w:t>
      </w:r>
      <w:r>
        <w:rPr>
          <w:spacing w:val="3"/>
        </w:rPr>
        <w:t>一致。非中标候（备）选人以及在投标截止时间前放弃投标的，投标人的投标保证金及银行同期活期存款利息最迟应在中标候选</w:t>
      </w:r>
      <w:r>
        <w:rPr>
          <w:spacing w:val="1"/>
        </w:rPr>
        <w:t>人公示结束之日起五日内原路退还；</w:t>
      </w:r>
      <w:r>
        <w:rPr>
          <w:spacing w:val="-92"/>
        </w:rPr>
        <w:t xml:space="preserve"> </w:t>
      </w:r>
      <w:r>
        <w:rPr>
          <w:spacing w:val="1"/>
        </w:rPr>
        <w:t>中标候选（备）人的</w:t>
      </w:r>
      <w:r>
        <w:t>投标保</w:t>
      </w:r>
      <w:r>
        <w:rPr>
          <w:spacing w:val="-1"/>
        </w:rPr>
        <w:t>证金及银行同期活期存款利息最迟应在中标通知书发出后</w:t>
      </w:r>
      <w:r>
        <w:rPr>
          <w:spacing w:val="-38"/>
        </w:rPr>
        <w:t xml:space="preserve"> </w:t>
      </w:r>
      <w:r>
        <w:rPr>
          <w:spacing w:val="-1"/>
        </w:rPr>
        <w:t>5 日内原路退还。招标人最迟应当在书面合同签订后</w:t>
      </w:r>
      <w:r>
        <w:rPr>
          <w:spacing w:val="-38"/>
        </w:rPr>
        <w:t xml:space="preserve"> </w:t>
      </w:r>
      <w:r>
        <w:rPr>
          <w:spacing w:val="-1"/>
        </w:rPr>
        <w:t>5 日内向中标人退</w:t>
      </w:r>
      <w:r>
        <w:rPr>
          <w:spacing w:val="-5"/>
        </w:rPr>
        <w:t>还投标保证金及银行同期活期存款利息。</w:t>
      </w:r>
    </w:p>
    <w:p w14:paraId="594AF609">
      <w:pPr>
        <w:pStyle w:val="3"/>
        <w:spacing w:before="228" w:line="282" w:lineRule="auto"/>
        <w:ind w:left="9" w:firstLine="648"/>
      </w:pPr>
      <w:r>
        <w:rPr>
          <w:spacing w:val="3"/>
        </w:rPr>
        <w:t>4.4.5 不予退还投标保证金的情形：见招标文件专用要</w:t>
      </w:r>
      <w:r>
        <w:rPr>
          <w:spacing w:val="2"/>
        </w:rPr>
        <w:t>约条</w:t>
      </w:r>
      <w:r>
        <w:rPr>
          <w:spacing w:val="-6"/>
        </w:rPr>
        <w:t>款</w:t>
      </w:r>
      <w:r>
        <w:rPr>
          <w:spacing w:val="-55"/>
        </w:rPr>
        <w:t xml:space="preserve"> </w:t>
      </w:r>
      <w:r>
        <w:rPr>
          <w:spacing w:val="-6"/>
        </w:rPr>
        <w:t>4.4.5。</w:t>
      </w:r>
    </w:p>
    <w:p w14:paraId="31BAD5A5">
      <w:pPr>
        <w:pStyle w:val="3"/>
        <w:spacing w:before="223" w:line="346" w:lineRule="auto"/>
        <w:ind w:left="13" w:firstLine="637"/>
      </w:pPr>
      <w:r>
        <w:rPr>
          <w:spacing w:val="-1"/>
        </w:rPr>
        <w:t>投标人</w:t>
      </w:r>
      <w:r>
        <w:rPr>
          <w:spacing w:val="-43"/>
        </w:rPr>
        <w:t xml:space="preserve"> </w:t>
      </w:r>
      <w:r>
        <w:rPr>
          <w:spacing w:val="-1"/>
        </w:rPr>
        <w:t>1</w:t>
      </w:r>
      <w:r>
        <w:rPr>
          <w:spacing w:val="-60"/>
        </w:rPr>
        <w:t xml:space="preserve"> </w:t>
      </w:r>
      <w:r>
        <w:rPr>
          <w:spacing w:val="-1"/>
        </w:rPr>
        <w:t>个年度内累计</w:t>
      </w:r>
      <w:r>
        <w:rPr>
          <w:spacing w:val="-38"/>
        </w:rPr>
        <w:t xml:space="preserve"> </w:t>
      </w:r>
      <w:r>
        <w:rPr>
          <w:spacing w:val="-1"/>
        </w:rPr>
        <w:t>3</w:t>
      </w:r>
      <w:r>
        <w:rPr>
          <w:spacing w:val="-54"/>
        </w:rPr>
        <w:t xml:space="preserve"> </w:t>
      </w:r>
      <w:r>
        <w:rPr>
          <w:spacing w:val="-1"/>
        </w:rPr>
        <w:t>次未按要求解密投</w:t>
      </w:r>
      <w:r>
        <w:rPr>
          <w:spacing w:val="-2"/>
        </w:rPr>
        <w:t>标文件的，记为</w:t>
      </w:r>
      <w:r>
        <w:rPr>
          <w:spacing w:val="-9"/>
        </w:rPr>
        <w:t>不良行为予以公布。</w:t>
      </w:r>
    </w:p>
    <w:p w14:paraId="35CC295C">
      <w:pPr>
        <w:spacing w:before="258" w:line="222" w:lineRule="auto"/>
        <w:ind w:left="8"/>
        <w:outlineLvl w:val="1"/>
        <w:rPr>
          <w:rFonts w:ascii="黑体" w:hAnsi="黑体" w:eastAsia="黑体" w:cs="黑体"/>
          <w:sz w:val="32"/>
          <w:szCs w:val="32"/>
        </w:rPr>
      </w:pPr>
      <w:r>
        <w:rPr>
          <w:rFonts w:ascii="Arial" w:hAnsi="Arial" w:eastAsia="Arial" w:cs="Arial"/>
          <w:b/>
          <w:bCs/>
          <w:spacing w:val="-4"/>
          <w:sz w:val="32"/>
          <w:szCs w:val="32"/>
        </w:rPr>
        <w:t>5.</w:t>
      </w:r>
      <w:r>
        <w:rPr>
          <w:rFonts w:ascii="黑体" w:hAnsi="黑体" w:eastAsia="黑体" w:cs="黑体"/>
          <w:b/>
          <w:bCs/>
          <w:spacing w:val="-4"/>
          <w:sz w:val="32"/>
          <w:szCs w:val="32"/>
        </w:rPr>
        <w:t>投标文件的递交</w:t>
      </w:r>
    </w:p>
    <w:p w14:paraId="617242A8">
      <w:pPr>
        <w:spacing w:before="240" w:line="221" w:lineRule="auto"/>
        <w:outlineLvl w:val="2"/>
        <w:rPr>
          <w:rFonts w:ascii="黑体" w:hAnsi="黑体" w:eastAsia="黑体" w:cs="黑体"/>
          <w:sz w:val="32"/>
          <w:szCs w:val="32"/>
        </w:rPr>
      </w:pPr>
      <w:r>
        <w:rPr>
          <w:rFonts w:ascii="黑体" w:hAnsi="黑体" w:eastAsia="黑体" w:cs="黑体"/>
          <w:b/>
          <w:bCs/>
          <w:spacing w:val="-4"/>
          <w:sz w:val="32"/>
          <w:szCs w:val="32"/>
        </w:rPr>
        <w:t>5.1</w:t>
      </w:r>
      <w:r>
        <w:rPr>
          <w:rFonts w:ascii="黑体" w:hAnsi="黑体" w:eastAsia="黑体" w:cs="黑体"/>
          <w:spacing w:val="-65"/>
          <w:sz w:val="32"/>
          <w:szCs w:val="32"/>
        </w:rPr>
        <w:t xml:space="preserve"> </w:t>
      </w:r>
      <w:r>
        <w:rPr>
          <w:rFonts w:ascii="黑体" w:hAnsi="黑体" w:eastAsia="黑体" w:cs="黑体"/>
          <w:b/>
          <w:bCs/>
          <w:spacing w:val="-4"/>
          <w:sz w:val="32"/>
          <w:szCs w:val="32"/>
        </w:rPr>
        <w:t>投标文件的加密方式</w:t>
      </w:r>
    </w:p>
    <w:p w14:paraId="29BC9608">
      <w:pPr>
        <w:pStyle w:val="3"/>
        <w:spacing w:before="290" w:line="218" w:lineRule="auto"/>
        <w:jc w:val="right"/>
      </w:pPr>
      <w:r>
        <w:rPr>
          <w:spacing w:val="5"/>
        </w:rPr>
        <w:t>5.1.1</w:t>
      </w:r>
      <w:r>
        <w:rPr>
          <w:spacing w:val="-55"/>
        </w:rPr>
        <w:t xml:space="preserve"> </w:t>
      </w:r>
      <w:r>
        <w:rPr>
          <w:spacing w:val="5"/>
        </w:rPr>
        <w:t>投标人应当按照电子招投标的要求对投标</w:t>
      </w:r>
      <w:r>
        <w:rPr>
          <w:spacing w:val="4"/>
        </w:rPr>
        <w:t>文件进行打</w:t>
      </w:r>
    </w:p>
    <w:p w14:paraId="19D56BAF">
      <w:pPr>
        <w:spacing w:line="218" w:lineRule="auto"/>
        <w:sectPr>
          <w:footerReference r:id="rId36" w:type="default"/>
          <w:pgSz w:w="11906" w:h="16839"/>
          <w:pgMar w:top="1431" w:right="1417" w:bottom="1345" w:left="1423" w:header="0" w:footer="1116" w:gutter="0"/>
          <w:cols w:space="720" w:num="1"/>
        </w:sectPr>
      </w:pPr>
    </w:p>
    <w:p w14:paraId="0D1EE980">
      <w:pPr>
        <w:spacing w:line="370" w:lineRule="auto"/>
        <w:rPr>
          <w:rFonts w:ascii="Arial"/>
          <w:sz w:val="21"/>
        </w:rPr>
      </w:pPr>
    </w:p>
    <w:p w14:paraId="7C9B1FC2">
      <w:pPr>
        <w:pStyle w:val="3"/>
        <w:spacing w:before="104" w:line="214" w:lineRule="auto"/>
        <w:jc w:val="left"/>
      </w:pPr>
      <w:r>
        <w:rPr>
          <w:spacing w:val="-12"/>
        </w:rPr>
        <w:t>包、加密，并在投标截止时间前</w:t>
      </w:r>
      <w:r>
        <w:rPr>
          <w:rFonts w:hint="eastAsia"/>
          <w:spacing w:val="-12"/>
          <w:lang w:val="en-US" w:eastAsia="zh-CN"/>
        </w:rPr>
        <w:t>递交</w:t>
      </w:r>
      <w:r>
        <w:rPr>
          <w:spacing w:val="-12"/>
        </w:rPr>
        <w:t>。</w:t>
      </w:r>
    </w:p>
    <w:p w14:paraId="08C72FFF">
      <w:pPr>
        <w:pStyle w:val="3"/>
        <w:spacing w:before="229" w:line="340" w:lineRule="auto"/>
        <w:ind w:left="7" w:right="95" w:firstLine="658"/>
      </w:pPr>
      <w:r>
        <w:rPr>
          <w:spacing w:val="2"/>
        </w:rPr>
        <w:t>5.1.2 投标人仅需在资格审查文件、商务标投标报价文件、</w:t>
      </w:r>
      <w:r>
        <w:rPr>
          <w:spacing w:val="3"/>
        </w:rPr>
        <w:t>商务标企业资信及履约能力文件、技术标施工组织设计文件四个</w:t>
      </w:r>
      <w:r>
        <w:rPr>
          <w:spacing w:val="1"/>
        </w:rPr>
        <w:t>文件的封面或首页，</w:t>
      </w:r>
      <w:r>
        <w:rPr>
          <w:spacing w:val="-90"/>
        </w:rPr>
        <w:t xml:space="preserve"> </w:t>
      </w:r>
      <w:r>
        <w:rPr>
          <w:spacing w:val="1"/>
        </w:rPr>
        <w:t>以及格式文本中要求加盖投标单位和法定代</w:t>
      </w:r>
      <w:r>
        <w:rPr>
          <w:spacing w:val="3"/>
        </w:rPr>
        <w:t>表人印章的位置加盖电子印章，投标文件内其他页面无需逐页加</w:t>
      </w:r>
      <w:r>
        <w:rPr>
          <w:spacing w:val="-11"/>
        </w:rPr>
        <w:t>盖电子印章。</w:t>
      </w:r>
    </w:p>
    <w:p w14:paraId="6280B4FA">
      <w:pPr>
        <w:spacing w:line="220" w:lineRule="auto"/>
        <w:ind w:left="2"/>
        <w:outlineLvl w:val="2"/>
        <w:rPr>
          <w:rFonts w:ascii="黑体" w:hAnsi="黑体" w:eastAsia="黑体" w:cs="黑体"/>
          <w:sz w:val="32"/>
          <w:szCs w:val="32"/>
        </w:rPr>
      </w:pPr>
      <w:r>
        <w:rPr>
          <w:rFonts w:ascii="黑体" w:hAnsi="黑体" w:eastAsia="黑体" w:cs="黑体"/>
          <w:b/>
          <w:bCs/>
          <w:spacing w:val="-5"/>
          <w:sz w:val="32"/>
          <w:szCs w:val="32"/>
        </w:rPr>
        <w:t>5.2</w:t>
      </w:r>
      <w:r>
        <w:rPr>
          <w:rFonts w:ascii="黑体" w:hAnsi="黑体" w:eastAsia="黑体" w:cs="黑体"/>
          <w:spacing w:val="-65"/>
          <w:sz w:val="32"/>
          <w:szCs w:val="32"/>
        </w:rPr>
        <w:t xml:space="preserve"> </w:t>
      </w:r>
      <w:r>
        <w:rPr>
          <w:rFonts w:ascii="黑体" w:hAnsi="黑体" w:eastAsia="黑体" w:cs="黑体"/>
          <w:b/>
          <w:bCs/>
          <w:spacing w:val="-5"/>
          <w:sz w:val="32"/>
          <w:szCs w:val="32"/>
        </w:rPr>
        <w:t>投标截止期</w:t>
      </w:r>
    </w:p>
    <w:p w14:paraId="2494CE34">
      <w:pPr>
        <w:pStyle w:val="3"/>
        <w:spacing w:before="295" w:line="281" w:lineRule="auto"/>
        <w:ind w:left="43" w:right="95" w:firstLine="622"/>
      </w:pPr>
      <w:r>
        <w:rPr>
          <w:spacing w:val="-9"/>
        </w:rPr>
        <w:t>5.2.1</w:t>
      </w:r>
      <w:r>
        <w:rPr>
          <w:spacing w:val="-64"/>
        </w:rPr>
        <w:t xml:space="preserve"> </w:t>
      </w:r>
      <w:r>
        <w:rPr>
          <w:spacing w:val="-9"/>
        </w:rPr>
        <w:t>投标人应按照专用要约条款</w:t>
      </w:r>
      <w:r>
        <w:rPr>
          <w:spacing w:val="-48"/>
        </w:rPr>
        <w:t xml:space="preserve"> </w:t>
      </w:r>
      <w:r>
        <w:rPr>
          <w:spacing w:val="-9"/>
        </w:rPr>
        <w:t>1.6.4 中的规定，在截止时间前完成投标文件的上传。</w:t>
      </w:r>
    </w:p>
    <w:p w14:paraId="6EE20C5F">
      <w:pPr>
        <w:pStyle w:val="3"/>
        <w:spacing w:before="225" w:line="303" w:lineRule="auto"/>
        <w:ind w:left="13" w:right="95" w:firstLine="652"/>
      </w:pPr>
      <w:r>
        <w:rPr>
          <w:spacing w:val="-7"/>
        </w:rPr>
        <w:t>5.2.2</w:t>
      </w:r>
      <w:r>
        <w:rPr>
          <w:spacing w:val="-63"/>
        </w:rPr>
        <w:t xml:space="preserve"> </w:t>
      </w:r>
      <w:r>
        <w:rPr>
          <w:spacing w:val="-7"/>
        </w:rPr>
        <w:t>招标人可按照本文件</w:t>
      </w:r>
      <w:r>
        <w:rPr>
          <w:spacing w:val="-55"/>
        </w:rPr>
        <w:t xml:space="preserve"> </w:t>
      </w:r>
      <w:r>
        <w:rPr>
          <w:spacing w:val="-7"/>
        </w:rPr>
        <w:t>2.4</w:t>
      </w:r>
      <w:r>
        <w:rPr>
          <w:spacing w:val="-63"/>
        </w:rPr>
        <w:t xml:space="preserve"> </w:t>
      </w:r>
      <w:r>
        <w:rPr>
          <w:spacing w:val="-7"/>
        </w:rPr>
        <w:t>条规定，</w:t>
      </w:r>
      <w:r>
        <w:rPr>
          <w:spacing w:val="-8"/>
        </w:rPr>
        <w:t>以补充通知的方式延</w:t>
      </w:r>
      <w:r>
        <w:rPr>
          <w:spacing w:val="3"/>
        </w:rPr>
        <w:t>长投标截止日期。延长期限后，招标人与投标人基于原投标截止</w:t>
      </w:r>
      <w:r>
        <w:rPr>
          <w:spacing w:val="-3"/>
        </w:rPr>
        <w:t>期的各项权利</w:t>
      </w:r>
      <w:r>
        <w:rPr>
          <w:rFonts w:ascii="宋体" w:hAnsi="宋体" w:eastAsia="宋体" w:cs="宋体"/>
          <w:spacing w:val="-3"/>
        </w:rPr>
        <w:t>、</w:t>
      </w:r>
      <w:r>
        <w:rPr>
          <w:spacing w:val="-3"/>
        </w:rPr>
        <w:t>责任和义务，适用于新的投标截止</w:t>
      </w:r>
      <w:r>
        <w:rPr>
          <w:spacing w:val="-4"/>
        </w:rPr>
        <w:t>时间。</w:t>
      </w:r>
    </w:p>
    <w:p w14:paraId="3378FA70">
      <w:pPr>
        <w:pStyle w:val="3"/>
        <w:spacing w:before="223" w:line="217" w:lineRule="auto"/>
        <w:ind w:left="666"/>
      </w:pPr>
      <w:r>
        <w:rPr>
          <w:spacing w:val="-4"/>
        </w:rPr>
        <w:t>5.2.3</w:t>
      </w:r>
      <w:r>
        <w:rPr>
          <w:spacing w:val="-72"/>
        </w:rPr>
        <w:t xml:space="preserve"> </w:t>
      </w:r>
      <w:r>
        <w:rPr>
          <w:spacing w:val="-4"/>
        </w:rPr>
        <w:t>超过投标截止时间送达的投标文件将被拒收。</w:t>
      </w:r>
    </w:p>
    <w:p w14:paraId="189DA99D">
      <w:pPr>
        <w:spacing w:line="377" w:lineRule="auto"/>
        <w:rPr>
          <w:rFonts w:ascii="Arial"/>
          <w:sz w:val="21"/>
        </w:rPr>
      </w:pPr>
    </w:p>
    <w:p w14:paraId="6918CF52">
      <w:pPr>
        <w:spacing w:before="105" w:line="225" w:lineRule="auto"/>
        <w:ind w:left="10"/>
        <w:outlineLvl w:val="1"/>
        <w:rPr>
          <w:rFonts w:ascii="黑体" w:hAnsi="黑体" w:eastAsia="黑体" w:cs="黑体"/>
          <w:sz w:val="32"/>
          <w:szCs w:val="32"/>
        </w:rPr>
      </w:pPr>
      <w:r>
        <w:rPr>
          <w:rFonts w:ascii="Arial" w:hAnsi="Arial" w:eastAsia="Arial" w:cs="Arial"/>
          <w:b/>
          <w:bCs/>
          <w:spacing w:val="-5"/>
          <w:sz w:val="32"/>
          <w:szCs w:val="32"/>
        </w:rPr>
        <w:t>6.</w:t>
      </w:r>
      <w:r>
        <w:rPr>
          <w:rFonts w:ascii="黑体" w:hAnsi="黑体" w:eastAsia="黑体" w:cs="黑体"/>
          <w:b/>
          <w:bCs/>
          <w:spacing w:val="-5"/>
          <w:sz w:val="32"/>
          <w:szCs w:val="32"/>
        </w:rPr>
        <w:t>开标</w:t>
      </w:r>
    </w:p>
    <w:p w14:paraId="3F6E50CA">
      <w:pPr>
        <w:spacing w:before="234" w:line="225" w:lineRule="auto"/>
        <w:ind w:left="8"/>
        <w:outlineLvl w:val="2"/>
        <w:rPr>
          <w:rFonts w:ascii="黑体" w:hAnsi="黑体" w:eastAsia="黑体" w:cs="黑体"/>
          <w:sz w:val="32"/>
          <w:szCs w:val="32"/>
        </w:rPr>
      </w:pPr>
      <w:r>
        <w:rPr>
          <w:rFonts w:ascii="黑体" w:hAnsi="黑体" w:eastAsia="黑体" w:cs="黑体"/>
          <w:b/>
          <w:bCs/>
          <w:spacing w:val="-9"/>
          <w:sz w:val="32"/>
          <w:szCs w:val="32"/>
        </w:rPr>
        <w:t>6.1</w:t>
      </w:r>
      <w:r>
        <w:rPr>
          <w:rFonts w:ascii="黑体" w:hAnsi="黑体" w:eastAsia="黑体" w:cs="黑体"/>
          <w:spacing w:val="-59"/>
          <w:sz w:val="32"/>
          <w:szCs w:val="32"/>
        </w:rPr>
        <w:t xml:space="preserve"> </w:t>
      </w:r>
      <w:r>
        <w:rPr>
          <w:rFonts w:ascii="黑体" w:hAnsi="黑体" w:eastAsia="黑体" w:cs="黑体"/>
          <w:b/>
          <w:bCs/>
          <w:spacing w:val="-9"/>
          <w:sz w:val="32"/>
          <w:szCs w:val="32"/>
        </w:rPr>
        <w:t>开标</w:t>
      </w:r>
    </w:p>
    <w:p w14:paraId="0D5A6EFC">
      <w:pPr>
        <w:spacing w:before="173" w:line="222" w:lineRule="auto"/>
        <w:ind w:left="7"/>
        <w:outlineLvl w:val="2"/>
        <w:rPr>
          <w:rFonts w:ascii="黑体" w:hAnsi="黑体" w:eastAsia="黑体" w:cs="黑体"/>
          <w:sz w:val="32"/>
          <w:szCs w:val="32"/>
        </w:rPr>
      </w:pPr>
      <w:r>
        <w:rPr>
          <w:rFonts w:ascii="黑体" w:hAnsi="黑体" w:eastAsia="黑体" w:cs="黑体"/>
          <w:b/>
          <w:bCs/>
          <w:spacing w:val="-7"/>
          <w:sz w:val="32"/>
          <w:szCs w:val="32"/>
        </w:rPr>
        <w:t>6.2</w:t>
      </w:r>
      <w:r>
        <w:rPr>
          <w:rFonts w:ascii="黑体" w:hAnsi="黑体" w:eastAsia="黑体" w:cs="黑体"/>
          <w:spacing w:val="-60"/>
          <w:sz w:val="32"/>
          <w:szCs w:val="32"/>
        </w:rPr>
        <w:t xml:space="preserve"> </w:t>
      </w:r>
      <w:r>
        <w:rPr>
          <w:rFonts w:ascii="黑体" w:hAnsi="黑体" w:eastAsia="黑体" w:cs="黑体"/>
          <w:b/>
          <w:bCs/>
          <w:spacing w:val="-7"/>
          <w:sz w:val="32"/>
          <w:szCs w:val="32"/>
        </w:rPr>
        <w:t>开标程序</w:t>
      </w:r>
    </w:p>
    <w:p w14:paraId="04191568">
      <w:pPr>
        <w:pStyle w:val="3"/>
        <w:spacing w:before="292" w:line="217" w:lineRule="auto"/>
        <w:ind w:left="663"/>
      </w:pPr>
      <w:r>
        <w:rPr>
          <w:spacing w:val="-3"/>
        </w:rPr>
        <w:t>6.2.1</w:t>
      </w:r>
      <w:r>
        <w:rPr>
          <w:spacing w:val="-58"/>
        </w:rPr>
        <w:t xml:space="preserve"> </w:t>
      </w:r>
      <w:r>
        <w:rPr>
          <w:spacing w:val="-3"/>
        </w:rPr>
        <w:t>开标程序见招标文件专用要约条款</w:t>
      </w:r>
      <w:r>
        <w:rPr>
          <w:spacing w:val="-53"/>
        </w:rPr>
        <w:t xml:space="preserve"> </w:t>
      </w:r>
      <w:r>
        <w:rPr>
          <w:spacing w:val="-3"/>
        </w:rPr>
        <w:t>6.2.1。</w:t>
      </w:r>
    </w:p>
    <w:p w14:paraId="40A9969A">
      <w:pPr>
        <w:pStyle w:val="3"/>
        <w:spacing w:before="224" w:line="281" w:lineRule="auto"/>
        <w:ind w:left="12" w:firstLine="651"/>
      </w:pPr>
      <w:r>
        <w:rPr>
          <w:spacing w:val="3"/>
        </w:rPr>
        <w:t>6.2.2 公开招标或邀请招标的开标程序应与所</w:t>
      </w:r>
      <w:r>
        <w:rPr>
          <w:spacing w:val="2"/>
        </w:rPr>
        <w:t>选评标办法相</w:t>
      </w:r>
      <w:r>
        <w:rPr>
          <w:spacing w:val="-3"/>
        </w:rPr>
        <w:t>适配，具体程序见本招标文件第三部分评标办法中的相应规定。</w:t>
      </w:r>
    </w:p>
    <w:p w14:paraId="0E481B39">
      <w:pPr>
        <w:pStyle w:val="3"/>
        <w:spacing w:before="224" w:line="282" w:lineRule="auto"/>
        <w:ind w:left="18" w:firstLine="645"/>
      </w:pPr>
      <w:r>
        <w:rPr>
          <w:spacing w:val="-7"/>
        </w:rPr>
        <w:t>6.2.3</w:t>
      </w:r>
      <w:r>
        <w:rPr>
          <w:spacing w:val="-63"/>
        </w:rPr>
        <w:t xml:space="preserve"> </w:t>
      </w:r>
      <w:r>
        <w:rPr>
          <w:spacing w:val="-7"/>
        </w:rPr>
        <w:t>是否随机抽取投标报价偏差扣分系数</w:t>
      </w:r>
      <w:r>
        <w:rPr>
          <w:spacing w:val="-65"/>
        </w:rPr>
        <w:t xml:space="preserve"> </w:t>
      </w:r>
      <w:r>
        <w:rPr>
          <w:spacing w:val="-7"/>
        </w:rPr>
        <w:t>Q</w:t>
      </w:r>
      <w:r>
        <w:rPr>
          <w:spacing w:val="-68"/>
        </w:rPr>
        <w:t xml:space="preserve"> </w:t>
      </w:r>
      <w:r>
        <w:rPr>
          <w:spacing w:val="-7"/>
        </w:rPr>
        <w:t>值，见招标文件</w:t>
      </w:r>
      <w:r>
        <w:rPr>
          <w:spacing w:val="-5"/>
        </w:rPr>
        <w:t>专用要约条款</w:t>
      </w:r>
      <w:r>
        <w:rPr>
          <w:spacing w:val="-44"/>
        </w:rPr>
        <w:t xml:space="preserve"> </w:t>
      </w:r>
      <w:r>
        <w:rPr>
          <w:spacing w:val="-5"/>
        </w:rPr>
        <w:t>6.2.3。</w:t>
      </w:r>
    </w:p>
    <w:p w14:paraId="37E63871">
      <w:pPr>
        <w:pStyle w:val="3"/>
        <w:spacing w:before="218" w:line="304" w:lineRule="auto"/>
        <w:ind w:left="4" w:firstLine="658"/>
      </w:pPr>
      <w:r>
        <w:rPr>
          <w:spacing w:val="-3"/>
        </w:rPr>
        <w:t>6.2.4</w:t>
      </w:r>
      <w:r>
        <w:rPr>
          <w:spacing w:val="-47"/>
        </w:rPr>
        <w:t xml:space="preserve"> </w:t>
      </w:r>
      <w:r>
        <w:rPr>
          <w:spacing w:val="-3"/>
        </w:rPr>
        <w:t>随机抽取的工程类别调整系数</w:t>
      </w:r>
      <w:r>
        <w:rPr>
          <w:spacing w:val="-67"/>
        </w:rPr>
        <w:t xml:space="preserve"> </w:t>
      </w:r>
      <w:r>
        <w:rPr>
          <w:spacing w:val="-3"/>
        </w:rPr>
        <w:t>K2</w:t>
      </w:r>
      <w:r>
        <w:rPr>
          <w:spacing w:val="-38"/>
        </w:rPr>
        <w:t xml:space="preserve"> </w:t>
      </w:r>
      <w:r>
        <w:rPr>
          <w:spacing w:val="-3"/>
        </w:rPr>
        <w:t>的取值范围见招标文</w:t>
      </w:r>
      <w:r>
        <w:rPr>
          <w:spacing w:val="-9"/>
        </w:rPr>
        <w:t>件专用要约条款</w:t>
      </w:r>
      <w:r>
        <w:rPr>
          <w:spacing w:val="-50"/>
        </w:rPr>
        <w:t xml:space="preserve"> </w:t>
      </w:r>
      <w:r>
        <w:rPr>
          <w:spacing w:val="-9"/>
        </w:rPr>
        <w:t>6.2.4。具有多个工程类别的综合性工程，</w:t>
      </w:r>
      <w:r>
        <w:rPr>
          <w:spacing w:val="-51"/>
        </w:rPr>
        <w:t xml:space="preserve"> </w:t>
      </w:r>
      <w:r>
        <w:rPr>
          <w:spacing w:val="-9"/>
        </w:rPr>
        <w:t>按投资</w:t>
      </w:r>
      <w:r>
        <w:rPr>
          <w:spacing w:val="-5"/>
        </w:rPr>
        <w:t>金额比例最大的确定工程类别。</w:t>
      </w:r>
    </w:p>
    <w:p w14:paraId="4E9425C2">
      <w:pPr>
        <w:pStyle w:val="3"/>
        <w:spacing w:before="219" w:line="321" w:lineRule="auto"/>
        <w:ind w:firstLine="663"/>
      </w:pPr>
      <w:r>
        <w:rPr>
          <w:spacing w:val="-6"/>
        </w:rPr>
        <w:t>6.2.5</w:t>
      </w:r>
      <w:r>
        <w:rPr>
          <w:spacing w:val="-65"/>
        </w:rPr>
        <w:t xml:space="preserve"> </w:t>
      </w:r>
      <w:r>
        <w:rPr>
          <w:spacing w:val="-6"/>
        </w:rPr>
        <w:t>是否组织拟派项目负责人答辩，见招标文件专用要约条</w:t>
      </w:r>
      <w:r>
        <w:rPr>
          <w:spacing w:val="-10"/>
        </w:rPr>
        <w:t>款</w:t>
      </w:r>
      <w:r>
        <w:rPr>
          <w:spacing w:val="-52"/>
        </w:rPr>
        <w:t xml:space="preserve"> </w:t>
      </w:r>
      <w:r>
        <w:rPr>
          <w:spacing w:val="-10"/>
        </w:rPr>
        <w:t>6.2.5。如组织， 应按拟派项目负责人答辩指引等有关要</w:t>
      </w:r>
      <w:r>
        <w:rPr>
          <w:spacing w:val="-11"/>
        </w:rPr>
        <w:t>求，在</w:t>
      </w:r>
      <w:r>
        <w:rPr>
          <w:spacing w:val="4"/>
        </w:rPr>
        <w:t>招标文件中明确答辩的内容、时间、地点等有</w:t>
      </w:r>
      <w:r>
        <w:rPr>
          <w:spacing w:val="3"/>
        </w:rPr>
        <w:t>关事项，并以附件</w:t>
      </w:r>
      <w:r>
        <w:rPr>
          <w:spacing w:val="-12"/>
        </w:rPr>
        <w:t>形式同步发布。项目负责人答辩时间原则上安排在</w:t>
      </w:r>
      <w:r>
        <w:rPr>
          <w:spacing w:val="-49"/>
        </w:rPr>
        <w:t xml:space="preserve"> </w:t>
      </w:r>
      <w:r>
        <w:rPr>
          <w:spacing w:val="-12"/>
        </w:rPr>
        <w:t>8：00</w:t>
      </w:r>
      <w:r>
        <w:rPr>
          <w:spacing w:val="-47"/>
        </w:rPr>
        <w:t xml:space="preserve"> </w:t>
      </w:r>
      <w:r>
        <w:rPr>
          <w:spacing w:val="-12"/>
        </w:rPr>
        <w:t>至</w:t>
      </w:r>
      <w:r>
        <w:rPr>
          <w:spacing w:val="-55"/>
        </w:rPr>
        <w:t xml:space="preserve"> </w:t>
      </w:r>
      <w:r>
        <w:rPr>
          <w:spacing w:val="-12"/>
        </w:rPr>
        <w:t>22：00</w:t>
      </w:r>
      <w:r>
        <w:rPr>
          <w:spacing w:val="-16"/>
        </w:rPr>
        <w:t>之间。</w:t>
      </w:r>
    </w:p>
    <w:p w14:paraId="6FDF302A">
      <w:pPr>
        <w:pStyle w:val="3"/>
        <w:spacing w:before="223" w:line="346" w:lineRule="auto"/>
        <w:ind w:left="32" w:firstLine="613"/>
      </w:pPr>
      <w:r>
        <w:rPr>
          <w:spacing w:val="1"/>
        </w:rPr>
        <w:t>答辩范围应当在招标文件中公布，具体答辩内容，</w:t>
      </w:r>
      <w:r>
        <w:rPr>
          <w:spacing w:val="-87"/>
        </w:rPr>
        <w:t xml:space="preserve"> </w:t>
      </w:r>
      <w:r>
        <w:rPr>
          <w:spacing w:val="1"/>
        </w:rPr>
        <w:t>由评标委</w:t>
      </w:r>
      <w:r>
        <w:rPr>
          <w:spacing w:val="-17"/>
        </w:rPr>
        <w:t>员会确定。</w:t>
      </w:r>
    </w:p>
    <w:p w14:paraId="7DC78948">
      <w:pPr>
        <w:pStyle w:val="3"/>
        <w:spacing w:before="1" w:line="346" w:lineRule="auto"/>
        <w:ind w:left="16" w:firstLine="636"/>
      </w:pPr>
      <w:r>
        <w:rPr>
          <w:spacing w:val="-1"/>
        </w:rPr>
        <w:t>投标人</w:t>
      </w:r>
      <w:r>
        <w:rPr>
          <w:spacing w:val="-43"/>
        </w:rPr>
        <w:t xml:space="preserve"> </w:t>
      </w:r>
      <w:r>
        <w:rPr>
          <w:spacing w:val="-1"/>
        </w:rPr>
        <w:t>1</w:t>
      </w:r>
      <w:r>
        <w:rPr>
          <w:spacing w:val="-60"/>
        </w:rPr>
        <w:t xml:space="preserve"> </w:t>
      </w:r>
      <w:r>
        <w:rPr>
          <w:spacing w:val="-1"/>
        </w:rPr>
        <w:t>个年度内累计</w:t>
      </w:r>
      <w:r>
        <w:rPr>
          <w:spacing w:val="-38"/>
        </w:rPr>
        <w:t xml:space="preserve"> </w:t>
      </w:r>
      <w:r>
        <w:rPr>
          <w:spacing w:val="-1"/>
        </w:rPr>
        <w:t>3</w:t>
      </w:r>
      <w:r>
        <w:rPr>
          <w:spacing w:val="-54"/>
        </w:rPr>
        <w:t xml:space="preserve"> </w:t>
      </w:r>
      <w:r>
        <w:rPr>
          <w:spacing w:val="-1"/>
        </w:rPr>
        <w:t>次未按要求参加拟</w:t>
      </w:r>
      <w:r>
        <w:rPr>
          <w:spacing w:val="-2"/>
        </w:rPr>
        <w:t>派项目负责人答</w:t>
      </w:r>
      <w:r>
        <w:rPr>
          <w:spacing w:val="-6"/>
        </w:rPr>
        <w:t>辩的，记为不良行为予以公布。</w:t>
      </w:r>
    </w:p>
    <w:p w14:paraId="6796A3E2">
      <w:pPr>
        <w:pStyle w:val="3"/>
        <w:spacing w:line="346" w:lineRule="auto"/>
        <w:ind w:left="16" w:right="72" w:firstLine="642"/>
      </w:pPr>
      <w:r>
        <w:rPr>
          <w:spacing w:val="-4"/>
        </w:rPr>
        <w:t>拟派项目负责人</w:t>
      </w:r>
      <w:r>
        <w:rPr>
          <w:spacing w:val="-43"/>
        </w:rPr>
        <w:t xml:space="preserve"> </w:t>
      </w:r>
      <w:r>
        <w:rPr>
          <w:spacing w:val="-4"/>
        </w:rPr>
        <w:t>1</w:t>
      </w:r>
      <w:r>
        <w:rPr>
          <w:spacing w:val="-61"/>
        </w:rPr>
        <w:t xml:space="preserve"> </w:t>
      </w:r>
      <w:r>
        <w:rPr>
          <w:spacing w:val="-4"/>
        </w:rPr>
        <w:t>个年度内累计</w:t>
      </w:r>
      <w:r>
        <w:rPr>
          <w:spacing w:val="-38"/>
        </w:rPr>
        <w:t xml:space="preserve"> </w:t>
      </w:r>
      <w:r>
        <w:rPr>
          <w:spacing w:val="-4"/>
        </w:rPr>
        <w:t>3</w:t>
      </w:r>
      <w:r>
        <w:rPr>
          <w:spacing w:val="-53"/>
        </w:rPr>
        <w:t xml:space="preserve"> </w:t>
      </w:r>
      <w:r>
        <w:rPr>
          <w:spacing w:val="-4"/>
        </w:rPr>
        <w:t>次未按要</w:t>
      </w:r>
      <w:r>
        <w:rPr>
          <w:spacing w:val="-5"/>
        </w:rPr>
        <w:t>求参加答辩的，</w:t>
      </w:r>
      <w:r>
        <w:rPr>
          <w:spacing w:val="-8"/>
        </w:rPr>
        <w:t>记为不良行为予以公布。</w:t>
      </w:r>
    </w:p>
    <w:p w14:paraId="0E0E78C9">
      <w:pPr>
        <w:pStyle w:val="3"/>
        <w:spacing w:before="1" w:line="217" w:lineRule="auto"/>
        <w:jc w:val="right"/>
      </w:pPr>
      <w:r>
        <w:t>6.2.6</w:t>
      </w:r>
      <w:r>
        <w:rPr>
          <w:spacing w:val="-56"/>
        </w:rPr>
        <w:t xml:space="preserve"> </w:t>
      </w:r>
      <w:r>
        <w:t>投标人</w:t>
      </w:r>
      <w:r>
        <w:rPr>
          <w:spacing w:val="-39"/>
        </w:rPr>
        <w:t xml:space="preserve"> </w:t>
      </w:r>
      <w:r>
        <w:t>1</w:t>
      </w:r>
      <w:r>
        <w:rPr>
          <w:spacing w:val="-56"/>
        </w:rPr>
        <w:t xml:space="preserve"> </w:t>
      </w:r>
      <w:r>
        <w:t>个年度内累计</w:t>
      </w:r>
      <w:r>
        <w:rPr>
          <w:spacing w:val="-35"/>
        </w:rPr>
        <w:t xml:space="preserve"> </w:t>
      </w:r>
      <w:r>
        <w:t>3</w:t>
      </w:r>
      <w:r>
        <w:rPr>
          <w:spacing w:val="-49"/>
        </w:rPr>
        <w:t xml:space="preserve"> </w:t>
      </w:r>
      <w:r>
        <w:t>次且经评标委员会</w:t>
      </w:r>
      <w:r>
        <w:rPr>
          <w:spacing w:val="-1"/>
        </w:rPr>
        <w:t>核实认定</w:t>
      </w:r>
    </w:p>
    <w:p w14:paraId="2590BF29">
      <w:pPr>
        <w:spacing w:line="217" w:lineRule="auto"/>
        <w:sectPr>
          <w:footerReference r:id="rId37" w:type="default"/>
          <w:pgSz w:w="11906" w:h="16839"/>
          <w:pgMar w:top="1431" w:right="1417" w:bottom="1345" w:left="1421" w:header="0" w:footer="1116" w:gutter="0"/>
          <w:cols w:space="720" w:num="1"/>
        </w:sectPr>
      </w:pPr>
    </w:p>
    <w:p w14:paraId="7E374D8C">
      <w:pPr>
        <w:spacing w:line="370" w:lineRule="auto"/>
        <w:rPr>
          <w:rFonts w:ascii="Arial"/>
          <w:sz w:val="21"/>
        </w:rPr>
      </w:pPr>
    </w:p>
    <w:p w14:paraId="47BE9450">
      <w:pPr>
        <w:pStyle w:val="3"/>
        <w:spacing w:before="104" w:line="346" w:lineRule="auto"/>
        <w:ind w:left="49" w:right="137" w:hanging="46"/>
      </w:pPr>
      <w:r>
        <w:rPr>
          <w:spacing w:val="3"/>
        </w:rPr>
        <w:t>属于投标人多申报企业资信及履约能力得分的，记为不良行为予</w:t>
      </w:r>
      <w:r>
        <w:rPr>
          <w:spacing w:val="-23"/>
        </w:rPr>
        <w:t>以公布。</w:t>
      </w:r>
    </w:p>
    <w:p w14:paraId="5EB1A51D">
      <w:pPr>
        <w:pStyle w:val="3"/>
        <w:spacing w:before="2" w:line="347" w:lineRule="auto"/>
        <w:ind w:left="8" w:right="137" w:firstLine="652"/>
        <w:jc w:val="both"/>
      </w:pPr>
      <w:r>
        <w:rPr>
          <w:spacing w:val="-7"/>
        </w:rPr>
        <w:t>6.2.7</w:t>
      </w:r>
      <w:r>
        <w:rPr>
          <w:spacing w:val="-36"/>
        </w:rPr>
        <w:t xml:space="preserve"> </w:t>
      </w:r>
      <w:r>
        <w:rPr>
          <w:spacing w:val="-7"/>
        </w:rPr>
        <w:t>非投标人原因造成开标延期的，投标人提供的企业法人</w:t>
      </w:r>
      <w:r>
        <w:rPr>
          <w:spacing w:val="3"/>
        </w:rPr>
        <w:t>营业执照、资质证书、业绩、奖项、项目负责人注册建造师证书和业绩的有效期均按照原投标截止时间计算，即按照有利于投标</w:t>
      </w:r>
      <w:r>
        <w:rPr>
          <w:spacing w:val="-10"/>
        </w:rPr>
        <w:t>人的原则处理。</w:t>
      </w:r>
    </w:p>
    <w:p w14:paraId="68A1F3C6">
      <w:pPr>
        <w:spacing w:before="251" w:line="222" w:lineRule="auto"/>
        <w:ind w:left="7"/>
        <w:outlineLvl w:val="1"/>
        <w:rPr>
          <w:rFonts w:ascii="黑体" w:hAnsi="黑体" w:eastAsia="黑体" w:cs="黑体"/>
          <w:sz w:val="32"/>
          <w:szCs w:val="32"/>
        </w:rPr>
      </w:pPr>
      <w:r>
        <w:rPr>
          <w:rFonts w:ascii="Arial" w:hAnsi="Arial" w:eastAsia="Arial" w:cs="Arial"/>
          <w:b/>
          <w:bCs/>
          <w:spacing w:val="-5"/>
          <w:sz w:val="32"/>
          <w:szCs w:val="32"/>
        </w:rPr>
        <w:t>7.</w:t>
      </w:r>
      <w:r>
        <w:rPr>
          <w:rFonts w:ascii="黑体" w:hAnsi="黑体" w:eastAsia="黑体" w:cs="黑体"/>
          <w:b/>
          <w:bCs/>
          <w:spacing w:val="-5"/>
          <w:sz w:val="32"/>
          <w:szCs w:val="32"/>
        </w:rPr>
        <w:t>评标</w:t>
      </w:r>
    </w:p>
    <w:p w14:paraId="2E697049">
      <w:pPr>
        <w:spacing w:before="239" w:line="222" w:lineRule="auto"/>
        <w:ind w:left="7"/>
        <w:outlineLvl w:val="2"/>
        <w:rPr>
          <w:rFonts w:ascii="黑体" w:hAnsi="黑体" w:eastAsia="黑体" w:cs="黑体"/>
          <w:sz w:val="32"/>
          <w:szCs w:val="32"/>
        </w:rPr>
      </w:pPr>
      <w:r>
        <w:rPr>
          <w:rFonts w:ascii="黑体" w:hAnsi="黑体" w:eastAsia="黑体" w:cs="黑体"/>
          <w:b/>
          <w:bCs/>
          <w:spacing w:val="-8"/>
          <w:sz w:val="32"/>
          <w:szCs w:val="32"/>
        </w:rPr>
        <w:t>7.1</w:t>
      </w:r>
      <w:r>
        <w:rPr>
          <w:rFonts w:ascii="黑体" w:hAnsi="黑体" w:eastAsia="黑体" w:cs="黑体"/>
          <w:spacing w:val="-67"/>
          <w:sz w:val="32"/>
          <w:szCs w:val="32"/>
        </w:rPr>
        <w:t xml:space="preserve"> </w:t>
      </w:r>
      <w:r>
        <w:rPr>
          <w:rFonts w:ascii="黑体" w:hAnsi="黑体" w:eastAsia="黑体" w:cs="黑体"/>
          <w:b/>
          <w:bCs/>
          <w:spacing w:val="-8"/>
          <w:sz w:val="32"/>
          <w:szCs w:val="32"/>
        </w:rPr>
        <w:t>评标</w:t>
      </w:r>
    </w:p>
    <w:p w14:paraId="642D9273">
      <w:pPr>
        <w:pStyle w:val="3"/>
        <w:spacing w:before="292" w:line="215" w:lineRule="auto"/>
        <w:ind w:left="661"/>
      </w:pPr>
      <w:r>
        <w:rPr>
          <w:spacing w:val="-5"/>
        </w:rPr>
        <w:t>7.1.1</w:t>
      </w:r>
      <w:r>
        <w:rPr>
          <w:spacing w:val="-61"/>
        </w:rPr>
        <w:t xml:space="preserve"> </w:t>
      </w:r>
      <w:r>
        <w:rPr>
          <w:spacing w:val="-5"/>
        </w:rPr>
        <w:t>评标工作</w:t>
      </w:r>
    </w:p>
    <w:p w14:paraId="7A389E03">
      <w:pPr>
        <w:pStyle w:val="3"/>
        <w:spacing w:before="228" w:line="346" w:lineRule="auto"/>
        <w:ind w:right="154" w:firstLine="651"/>
      </w:pPr>
      <w:r>
        <w:rPr>
          <w:spacing w:val="3"/>
        </w:rPr>
        <w:t>招标人根据《中华人民共和国建筑法》第二十条、</w:t>
      </w:r>
      <w:r>
        <w:rPr>
          <w:spacing w:val="2"/>
        </w:rPr>
        <w:t>第二十一</w:t>
      </w:r>
      <w:r>
        <w:rPr>
          <w:spacing w:val="3"/>
        </w:rPr>
        <w:t>条和《中华人民共和国招标投标法》第三十七条和《中华人民共和国招标投标法实施条例》第四十六条、第四十七条及《评标委</w:t>
      </w:r>
      <w:r>
        <w:rPr>
          <w:spacing w:val="-15"/>
        </w:rPr>
        <w:t>员会和评标方法暂行规定》（七部委令第 12</w:t>
      </w:r>
      <w:r>
        <w:rPr>
          <w:spacing w:val="-47"/>
        </w:rPr>
        <w:t xml:space="preserve"> </w:t>
      </w:r>
      <w:r>
        <w:rPr>
          <w:spacing w:val="-15"/>
        </w:rPr>
        <w:t>号，2013</w:t>
      </w:r>
      <w:r>
        <w:rPr>
          <w:spacing w:val="-64"/>
        </w:rPr>
        <w:t xml:space="preserve"> </w:t>
      </w:r>
      <w:r>
        <w:rPr>
          <w:spacing w:val="-15"/>
        </w:rPr>
        <w:t>年第</w:t>
      </w:r>
      <w:r>
        <w:rPr>
          <w:spacing w:val="-55"/>
        </w:rPr>
        <w:t xml:space="preserve"> </w:t>
      </w:r>
      <w:r>
        <w:rPr>
          <w:spacing w:val="-15"/>
        </w:rPr>
        <w:t>23</w:t>
      </w:r>
      <w:r>
        <w:rPr>
          <w:spacing w:val="-54"/>
        </w:rPr>
        <w:t xml:space="preserve"> </w:t>
      </w:r>
      <w:r>
        <w:rPr>
          <w:spacing w:val="-15"/>
        </w:rPr>
        <w:t>号令</w:t>
      </w:r>
      <w:r>
        <w:rPr>
          <w:spacing w:val="3"/>
        </w:rPr>
        <w:t>修正）之规定组成评标委员会，按照招标文件规定的评标</w:t>
      </w:r>
      <w:r>
        <w:rPr>
          <w:spacing w:val="2"/>
        </w:rPr>
        <w:t>原则、</w:t>
      </w:r>
      <w:r>
        <w:rPr>
          <w:spacing w:val="-4"/>
        </w:rPr>
        <w:t>评标办法由评标委员会成员独立完成评审工作。</w:t>
      </w:r>
    </w:p>
    <w:p w14:paraId="6FCCE8EC">
      <w:pPr>
        <w:pStyle w:val="3"/>
        <w:spacing w:line="346" w:lineRule="auto"/>
        <w:ind w:left="29" w:right="154" w:firstLine="603"/>
      </w:pPr>
      <w:r>
        <w:t>（</w:t>
      </w:r>
      <w:r>
        <w:rPr>
          <w:spacing w:val="-68"/>
        </w:rPr>
        <w:t xml:space="preserve"> </w:t>
      </w:r>
      <w:r>
        <w:t>一）投标文件有下列情况之一的，经评标委员会初审后按</w:t>
      </w:r>
      <w:r>
        <w:rPr>
          <w:spacing w:val="-14"/>
        </w:rPr>
        <w:t>照否决投标处理：</w:t>
      </w:r>
    </w:p>
    <w:p w14:paraId="0CDEF858">
      <w:pPr>
        <w:pStyle w:val="3"/>
        <w:spacing w:before="3" w:line="281" w:lineRule="auto"/>
        <w:ind w:left="26" w:right="154" w:firstLine="607"/>
      </w:pPr>
      <w:r>
        <w:rPr>
          <w:spacing w:val="-15"/>
        </w:rPr>
        <w:t>（</w:t>
      </w:r>
      <w:r>
        <w:rPr>
          <w:spacing w:val="-77"/>
        </w:rPr>
        <w:t xml:space="preserve"> </w:t>
      </w:r>
      <w:r>
        <w:rPr>
          <w:spacing w:val="-15"/>
        </w:rPr>
        <w:t>1）《中华人民共和国招标投标法实施条例》（国务院令第</w:t>
      </w:r>
      <w:r>
        <w:rPr>
          <w:spacing w:val="-52"/>
        </w:rPr>
        <w:t xml:space="preserve"> </w:t>
      </w:r>
      <w:r>
        <w:rPr>
          <w:spacing w:val="-15"/>
        </w:rPr>
        <w:t>6</w:t>
      </w:r>
      <w:r>
        <w:t xml:space="preserve"> </w:t>
      </w:r>
      <w:r>
        <w:rPr>
          <w:spacing w:val="-9"/>
        </w:rPr>
        <w:t>13</w:t>
      </w:r>
      <w:r>
        <w:rPr>
          <w:spacing w:val="-51"/>
        </w:rPr>
        <w:t xml:space="preserve"> </w:t>
      </w:r>
      <w:r>
        <w:rPr>
          <w:spacing w:val="-9"/>
        </w:rPr>
        <w:t>号）第五十一条规定内容的；</w:t>
      </w:r>
    </w:p>
    <w:p w14:paraId="21B246DD">
      <w:pPr>
        <w:pStyle w:val="3"/>
        <w:spacing w:before="222" w:line="282" w:lineRule="auto"/>
        <w:ind w:left="18" w:firstLine="615"/>
      </w:pPr>
      <w:r>
        <w:rPr>
          <w:spacing w:val="-17"/>
        </w:rPr>
        <w:t>（2）《评标委员会和评标方法暂行规定》（七部委令第 12</w:t>
      </w:r>
      <w:r>
        <w:rPr>
          <w:spacing w:val="-44"/>
        </w:rPr>
        <w:t xml:space="preserve"> </w:t>
      </w:r>
      <w:r>
        <w:rPr>
          <w:spacing w:val="-17"/>
        </w:rPr>
        <w:t>号，</w:t>
      </w:r>
      <w:r>
        <w:t xml:space="preserve"> </w:t>
      </w:r>
      <w:r>
        <w:rPr>
          <w:spacing w:val="-8"/>
        </w:rPr>
        <w:t>2013</w:t>
      </w:r>
      <w:r>
        <w:rPr>
          <w:spacing w:val="-57"/>
        </w:rPr>
        <w:t xml:space="preserve"> </w:t>
      </w:r>
      <w:r>
        <w:rPr>
          <w:spacing w:val="-8"/>
        </w:rPr>
        <w:t>年第</w:t>
      </w:r>
      <w:r>
        <w:rPr>
          <w:spacing w:val="-55"/>
        </w:rPr>
        <w:t xml:space="preserve"> </w:t>
      </w:r>
      <w:r>
        <w:rPr>
          <w:spacing w:val="-8"/>
        </w:rPr>
        <w:t>23</w:t>
      </w:r>
      <w:r>
        <w:rPr>
          <w:spacing w:val="-53"/>
        </w:rPr>
        <w:t xml:space="preserve"> </w:t>
      </w:r>
      <w:r>
        <w:rPr>
          <w:spacing w:val="-8"/>
        </w:rPr>
        <w:t>号令修正）第二十条、第二十一条、第二十二条、第</w:t>
      </w:r>
    </w:p>
    <w:p w14:paraId="2315F440">
      <w:pPr>
        <w:spacing w:line="282" w:lineRule="auto"/>
        <w:sectPr>
          <w:footerReference r:id="rId38" w:type="default"/>
          <w:pgSz w:w="11906" w:h="16839"/>
          <w:pgMar w:top="1431" w:right="1280" w:bottom="1345" w:left="1424" w:header="0" w:footer="1116" w:gutter="0"/>
          <w:cols w:space="720" w:num="1"/>
        </w:sectPr>
      </w:pPr>
    </w:p>
    <w:p w14:paraId="4CD6A7EA">
      <w:pPr>
        <w:spacing w:line="370" w:lineRule="auto"/>
        <w:rPr>
          <w:rFonts w:ascii="Arial"/>
          <w:sz w:val="21"/>
        </w:rPr>
      </w:pPr>
    </w:p>
    <w:p w14:paraId="01FE0FC8">
      <w:pPr>
        <w:pStyle w:val="3"/>
        <w:spacing w:before="104" w:line="217" w:lineRule="auto"/>
        <w:ind w:left="18"/>
      </w:pPr>
      <w:r>
        <w:rPr>
          <w:spacing w:val="-7"/>
        </w:rPr>
        <w:t>二十三条、第二十五条规定内容的；</w:t>
      </w:r>
    </w:p>
    <w:p w14:paraId="6CC63F56">
      <w:pPr>
        <w:pStyle w:val="3"/>
        <w:spacing w:before="222" w:line="282" w:lineRule="auto"/>
        <w:ind w:left="15" w:right="181" w:firstLine="613"/>
      </w:pPr>
      <w:r>
        <w:rPr>
          <w:spacing w:val="-13"/>
        </w:rPr>
        <w:t>（</w:t>
      </w:r>
      <w:r>
        <w:rPr>
          <w:spacing w:val="-66"/>
        </w:rPr>
        <w:t xml:space="preserve"> </w:t>
      </w:r>
      <w:r>
        <w:rPr>
          <w:spacing w:val="-13"/>
        </w:rPr>
        <w:t>3）《工程建设项目施工招标投标办法》（七部委局令第</w:t>
      </w:r>
      <w:r>
        <w:rPr>
          <w:spacing w:val="-39"/>
        </w:rPr>
        <w:t xml:space="preserve"> </w:t>
      </w:r>
      <w:r>
        <w:rPr>
          <w:spacing w:val="-13"/>
        </w:rPr>
        <w:t>30</w:t>
      </w:r>
      <w:r>
        <w:rPr>
          <w:spacing w:val="-7"/>
        </w:rPr>
        <w:t>号，2013</w:t>
      </w:r>
      <w:r>
        <w:rPr>
          <w:spacing w:val="-60"/>
        </w:rPr>
        <w:t xml:space="preserve"> </w:t>
      </w:r>
      <w:r>
        <w:rPr>
          <w:spacing w:val="-7"/>
        </w:rPr>
        <w:t>年第</w:t>
      </w:r>
      <w:r>
        <w:rPr>
          <w:spacing w:val="-55"/>
        </w:rPr>
        <w:t xml:space="preserve"> </w:t>
      </w:r>
      <w:r>
        <w:rPr>
          <w:spacing w:val="-7"/>
        </w:rPr>
        <w:t>23</w:t>
      </w:r>
      <w:r>
        <w:rPr>
          <w:spacing w:val="-54"/>
        </w:rPr>
        <w:t xml:space="preserve"> </w:t>
      </w:r>
      <w:r>
        <w:rPr>
          <w:spacing w:val="-7"/>
        </w:rPr>
        <w:t>号令修正）第五十条规定内容的；</w:t>
      </w:r>
    </w:p>
    <w:p w14:paraId="4362AFFB">
      <w:pPr>
        <w:pStyle w:val="3"/>
        <w:spacing w:before="222" w:line="217" w:lineRule="auto"/>
        <w:ind w:left="628"/>
      </w:pPr>
      <w:r>
        <w:rPr>
          <w:spacing w:val="-6"/>
        </w:rPr>
        <w:t>（</w:t>
      </w:r>
      <w:r>
        <w:rPr>
          <w:spacing w:val="-83"/>
        </w:rPr>
        <w:t xml:space="preserve"> </w:t>
      </w:r>
      <w:r>
        <w:rPr>
          <w:spacing w:val="-6"/>
        </w:rPr>
        <w:t>4）法律、法规、规章规定的其他否决投标情形。</w:t>
      </w:r>
    </w:p>
    <w:p w14:paraId="5C57A4CE">
      <w:pPr>
        <w:pStyle w:val="3"/>
        <w:spacing w:before="225" w:line="346" w:lineRule="auto"/>
        <w:ind w:left="5" w:right="101" w:firstLine="623"/>
      </w:pPr>
      <w:r>
        <w:rPr>
          <w:spacing w:val="3"/>
        </w:rPr>
        <w:t>（二）投标人有下列情况之一的，经评标委员会评审后按照</w:t>
      </w:r>
      <w:r>
        <w:rPr>
          <w:spacing w:val="-13"/>
        </w:rPr>
        <w:t>投标无效处理：</w:t>
      </w:r>
    </w:p>
    <w:p w14:paraId="665D4C5A">
      <w:pPr>
        <w:pStyle w:val="3"/>
        <w:spacing w:before="2" w:line="281" w:lineRule="auto"/>
        <w:ind w:left="21" w:right="101" w:firstLine="607"/>
      </w:pPr>
      <w:r>
        <w:rPr>
          <w:spacing w:val="-15"/>
        </w:rPr>
        <w:t>（</w:t>
      </w:r>
      <w:r>
        <w:rPr>
          <w:spacing w:val="-77"/>
        </w:rPr>
        <w:t xml:space="preserve"> </w:t>
      </w:r>
      <w:r>
        <w:rPr>
          <w:spacing w:val="-15"/>
        </w:rPr>
        <w:t>1）《中华人民共和国招标投标法实施条例》（国务院令第</w:t>
      </w:r>
      <w:r>
        <w:rPr>
          <w:spacing w:val="-52"/>
        </w:rPr>
        <w:t xml:space="preserve"> </w:t>
      </w:r>
      <w:r>
        <w:rPr>
          <w:spacing w:val="-15"/>
        </w:rPr>
        <w:t>6</w:t>
      </w:r>
      <w:r>
        <w:t xml:space="preserve"> </w:t>
      </w:r>
      <w:r>
        <w:rPr>
          <w:spacing w:val="-5"/>
        </w:rPr>
        <w:t>13</w:t>
      </w:r>
      <w:r>
        <w:rPr>
          <w:spacing w:val="-54"/>
        </w:rPr>
        <w:t xml:space="preserve"> </w:t>
      </w:r>
      <w:r>
        <w:rPr>
          <w:spacing w:val="-5"/>
        </w:rPr>
        <w:t>号）第三十四条、第三十七条、第三十八条规</w:t>
      </w:r>
      <w:r>
        <w:rPr>
          <w:spacing w:val="-6"/>
        </w:rPr>
        <w:t>定内容的；</w:t>
      </w:r>
    </w:p>
    <w:p w14:paraId="6146891F">
      <w:pPr>
        <w:pStyle w:val="3"/>
        <w:spacing w:before="222" w:line="217" w:lineRule="auto"/>
        <w:ind w:left="628"/>
      </w:pPr>
      <w:r>
        <w:rPr>
          <w:spacing w:val="-6"/>
        </w:rPr>
        <w:t>（</w:t>
      </w:r>
      <w:r>
        <w:rPr>
          <w:spacing w:val="-83"/>
        </w:rPr>
        <w:t xml:space="preserve"> </w:t>
      </w:r>
      <w:r>
        <w:rPr>
          <w:spacing w:val="-6"/>
        </w:rPr>
        <w:t>2）法律、法规、规章规定的其他投标无效情形。</w:t>
      </w:r>
    </w:p>
    <w:p w14:paraId="4D6ABFD4">
      <w:pPr>
        <w:pStyle w:val="3"/>
        <w:spacing w:before="225" w:line="346" w:lineRule="auto"/>
        <w:ind w:left="3" w:right="101" w:firstLine="624"/>
      </w:pPr>
      <w:r>
        <w:rPr>
          <w:spacing w:val="3"/>
        </w:rPr>
        <w:t>（三）投标文件、委托代理人有下列情况之一者，招标人或</w:t>
      </w:r>
      <w:r>
        <w:rPr>
          <w:spacing w:val="-5"/>
        </w:rPr>
        <w:t>者招标代理机构应当拒收或者退回投标文件：</w:t>
      </w:r>
    </w:p>
    <w:p w14:paraId="4EEC8F78">
      <w:pPr>
        <w:pStyle w:val="3"/>
        <w:spacing w:before="3" w:line="281" w:lineRule="auto"/>
        <w:ind w:left="21" w:right="101" w:firstLine="607"/>
      </w:pPr>
      <w:r>
        <w:rPr>
          <w:spacing w:val="-15"/>
        </w:rPr>
        <w:t>（</w:t>
      </w:r>
      <w:r>
        <w:rPr>
          <w:spacing w:val="-77"/>
        </w:rPr>
        <w:t xml:space="preserve"> </w:t>
      </w:r>
      <w:r>
        <w:rPr>
          <w:spacing w:val="-15"/>
        </w:rPr>
        <w:t>1）《中华人民共和国招标投标法实施条例》（国务院令第</w:t>
      </w:r>
      <w:r>
        <w:rPr>
          <w:spacing w:val="-52"/>
        </w:rPr>
        <w:t xml:space="preserve"> </w:t>
      </w:r>
      <w:r>
        <w:rPr>
          <w:spacing w:val="-15"/>
        </w:rPr>
        <w:t>6</w:t>
      </w:r>
      <w:r>
        <w:t xml:space="preserve"> </w:t>
      </w:r>
      <w:r>
        <w:rPr>
          <w:spacing w:val="-9"/>
        </w:rPr>
        <w:t>13</w:t>
      </w:r>
      <w:r>
        <w:rPr>
          <w:spacing w:val="-54"/>
        </w:rPr>
        <w:t xml:space="preserve"> </w:t>
      </w:r>
      <w:r>
        <w:rPr>
          <w:spacing w:val="-9"/>
        </w:rPr>
        <w:t>号）第三十六条规定内容的；</w:t>
      </w:r>
    </w:p>
    <w:p w14:paraId="47037EE6">
      <w:pPr>
        <w:pStyle w:val="3"/>
        <w:spacing w:before="224" w:line="303" w:lineRule="auto"/>
        <w:ind w:left="8" w:right="101" w:firstLine="619"/>
      </w:pPr>
      <w:r>
        <w:rPr>
          <w:spacing w:val="-5"/>
        </w:rPr>
        <w:t>（</w:t>
      </w:r>
      <w:r>
        <w:rPr>
          <w:spacing w:val="-89"/>
        </w:rPr>
        <w:t xml:space="preserve"> </w:t>
      </w:r>
      <w:r>
        <w:rPr>
          <w:spacing w:val="-5"/>
        </w:rPr>
        <w:t>2）投标文件有《工程建设项目施工招标投标办</w:t>
      </w:r>
      <w:r>
        <w:rPr>
          <w:spacing w:val="-6"/>
        </w:rPr>
        <w:t>法》（七部</w:t>
      </w:r>
      <w:r>
        <w:rPr>
          <w:spacing w:val="-5"/>
        </w:rPr>
        <w:t>委局令第</w:t>
      </w:r>
      <w:r>
        <w:rPr>
          <w:spacing w:val="-30"/>
        </w:rPr>
        <w:t xml:space="preserve"> </w:t>
      </w:r>
      <w:r>
        <w:rPr>
          <w:spacing w:val="-5"/>
        </w:rPr>
        <w:t>30</w:t>
      </w:r>
      <w:r>
        <w:rPr>
          <w:spacing w:val="-53"/>
        </w:rPr>
        <w:t xml:space="preserve"> </w:t>
      </w:r>
      <w:r>
        <w:rPr>
          <w:spacing w:val="-5"/>
        </w:rPr>
        <w:t>号，2013</w:t>
      </w:r>
      <w:r>
        <w:rPr>
          <w:spacing w:val="-63"/>
        </w:rPr>
        <w:t xml:space="preserve"> </w:t>
      </w:r>
      <w:r>
        <w:rPr>
          <w:spacing w:val="-5"/>
        </w:rPr>
        <w:t>年第</w:t>
      </w:r>
      <w:r>
        <w:rPr>
          <w:spacing w:val="-54"/>
        </w:rPr>
        <w:t xml:space="preserve"> </w:t>
      </w:r>
      <w:r>
        <w:rPr>
          <w:spacing w:val="-5"/>
        </w:rPr>
        <w:t>23</w:t>
      </w:r>
      <w:r>
        <w:rPr>
          <w:spacing w:val="-54"/>
        </w:rPr>
        <w:t xml:space="preserve"> </w:t>
      </w:r>
      <w:r>
        <w:rPr>
          <w:spacing w:val="-5"/>
        </w:rPr>
        <w:t>号令修正）第三十八条、第五十条</w:t>
      </w:r>
      <w:r>
        <w:rPr>
          <w:spacing w:val="-15"/>
        </w:rPr>
        <w:t>规定内容的；</w:t>
      </w:r>
    </w:p>
    <w:p w14:paraId="5C7F5D49">
      <w:pPr>
        <w:pStyle w:val="3"/>
        <w:spacing w:before="223" w:line="217" w:lineRule="auto"/>
        <w:ind w:left="628"/>
      </w:pPr>
      <w:r>
        <w:rPr>
          <w:spacing w:val="-6"/>
        </w:rPr>
        <w:t>（</w:t>
      </w:r>
      <w:r>
        <w:rPr>
          <w:spacing w:val="-72"/>
        </w:rPr>
        <w:t xml:space="preserve"> </w:t>
      </w:r>
      <w:r>
        <w:rPr>
          <w:spacing w:val="-6"/>
        </w:rPr>
        <w:t>3）法律、法规、规章规定的其他拒收或者退回情形。</w:t>
      </w:r>
    </w:p>
    <w:p w14:paraId="288FC379">
      <w:pPr>
        <w:pStyle w:val="3"/>
        <w:spacing w:before="225" w:line="346" w:lineRule="auto"/>
        <w:ind w:right="101" w:firstLine="628"/>
      </w:pPr>
      <w:r>
        <w:rPr>
          <w:spacing w:val="3"/>
        </w:rPr>
        <w:t>（四）投标人有下列情况之一的，中标无效或者取消投标资</w:t>
      </w:r>
      <w:r>
        <w:rPr>
          <w:spacing w:val="-25"/>
        </w:rPr>
        <w:t>格：</w:t>
      </w:r>
    </w:p>
    <w:p w14:paraId="21921DA7">
      <w:pPr>
        <w:pStyle w:val="3"/>
        <w:spacing w:before="3" w:line="281" w:lineRule="auto"/>
        <w:ind w:left="17" w:firstLine="611"/>
      </w:pPr>
      <w:r>
        <w:rPr>
          <w:spacing w:val="-13"/>
        </w:rPr>
        <w:t>（</w:t>
      </w:r>
      <w:r>
        <w:rPr>
          <w:spacing w:val="-83"/>
        </w:rPr>
        <w:t xml:space="preserve"> </w:t>
      </w:r>
      <w:r>
        <w:rPr>
          <w:spacing w:val="-13"/>
        </w:rPr>
        <w:t>1）《中华人民共和国招标投标法》第五十条、第五十二条、</w:t>
      </w:r>
      <w:r>
        <w:rPr>
          <w:spacing w:val="-4"/>
        </w:rPr>
        <w:t>第五十三条、第五十四条、第五十五条、第五十七条规定</w:t>
      </w:r>
      <w:r>
        <w:rPr>
          <w:spacing w:val="-5"/>
        </w:rPr>
        <w:t>的；</w:t>
      </w:r>
    </w:p>
    <w:p w14:paraId="0EBC6AF6">
      <w:pPr>
        <w:pStyle w:val="3"/>
        <w:spacing w:before="222" w:line="217" w:lineRule="auto"/>
        <w:ind w:left="628"/>
      </w:pPr>
      <w:r>
        <w:rPr>
          <w:spacing w:val="-11"/>
        </w:rPr>
        <w:t>（2）《中华人民共和国招标投标法实施条例》（国务院令第</w:t>
      </w:r>
      <w:r>
        <w:rPr>
          <w:spacing w:val="-53"/>
        </w:rPr>
        <w:t xml:space="preserve"> </w:t>
      </w:r>
      <w:r>
        <w:rPr>
          <w:spacing w:val="-11"/>
        </w:rPr>
        <w:t>6</w:t>
      </w:r>
    </w:p>
    <w:p w14:paraId="71157553">
      <w:pPr>
        <w:spacing w:line="217" w:lineRule="auto"/>
        <w:sectPr>
          <w:footerReference r:id="rId39" w:type="default"/>
          <w:pgSz w:w="11906" w:h="16839"/>
          <w:pgMar w:top="1431" w:right="1333" w:bottom="1345" w:left="1429" w:header="0" w:footer="1116" w:gutter="0"/>
          <w:cols w:space="720" w:num="1"/>
        </w:sectPr>
      </w:pPr>
    </w:p>
    <w:p w14:paraId="43A90ED5">
      <w:pPr>
        <w:spacing w:line="370" w:lineRule="auto"/>
        <w:rPr>
          <w:rFonts w:ascii="Arial"/>
          <w:sz w:val="21"/>
        </w:rPr>
      </w:pPr>
    </w:p>
    <w:p w14:paraId="4A105C34">
      <w:pPr>
        <w:pStyle w:val="3"/>
        <w:spacing w:before="104" w:line="346" w:lineRule="auto"/>
        <w:ind w:left="37" w:hanging="7"/>
      </w:pPr>
      <w:r>
        <w:rPr>
          <w:spacing w:val="-2"/>
        </w:rPr>
        <w:t>13</w:t>
      </w:r>
      <w:r>
        <w:rPr>
          <w:spacing w:val="-43"/>
        </w:rPr>
        <w:t xml:space="preserve"> </w:t>
      </w:r>
      <w:r>
        <w:rPr>
          <w:spacing w:val="-2"/>
        </w:rPr>
        <w:t>号）第六十五条、第六十七条、第六十八条、第七十四条规定</w:t>
      </w:r>
      <w:r>
        <w:rPr>
          <w:spacing w:val="-31"/>
        </w:rPr>
        <w:t>的；</w:t>
      </w:r>
    </w:p>
    <w:p w14:paraId="1C244772">
      <w:pPr>
        <w:pStyle w:val="3"/>
        <w:spacing w:before="1" w:line="303" w:lineRule="auto"/>
        <w:ind w:left="13" w:firstLine="623"/>
      </w:pPr>
      <w:r>
        <w:rPr>
          <w:spacing w:val="-13"/>
        </w:rPr>
        <w:t>（</w:t>
      </w:r>
      <w:r>
        <w:rPr>
          <w:spacing w:val="-66"/>
        </w:rPr>
        <w:t xml:space="preserve"> </w:t>
      </w:r>
      <w:r>
        <w:rPr>
          <w:spacing w:val="-13"/>
        </w:rPr>
        <w:t>3）《工程建设项目施工招标投标办法》（七部委局令第</w:t>
      </w:r>
      <w:r>
        <w:rPr>
          <w:spacing w:val="-39"/>
        </w:rPr>
        <w:t xml:space="preserve"> </w:t>
      </w:r>
      <w:r>
        <w:rPr>
          <w:spacing w:val="-13"/>
        </w:rPr>
        <w:t>30</w:t>
      </w:r>
      <w:r>
        <w:rPr>
          <w:spacing w:val="-8"/>
        </w:rPr>
        <w:t>号，2013</w:t>
      </w:r>
      <w:r>
        <w:rPr>
          <w:spacing w:val="-48"/>
        </w:rPr>
        <w:t xml:space="preserve"> </w:t>
      </w:r>
      <w:r>
        <w:rPr>
          <w:spacing w:val="-8"/>
        </w:rPr>
        <w:t>年第</w:t>
      </w:r>
      <w:r>
        <w:rPr>
          <w:spacing w:val="-55"/>
        </w:rPr>
        <w:t xml:space="preserve"> </w:t>
      </w:r>
      <w:r>
        <w:rPr>
          <w:spacing w:val="-8"/>
        </w:rPr>
        <w:t>23</w:t>
      </w:r>
      <w:r>
        <w:rPr>
          <w:spacing w:val="-54"/>
        </w:rPr>
        <w:t xml:space="preserve"> </w:t>
      </w:r>
      <w:r>
        <w:rPr>
          <w:spacing w:val="-8"/>
        </w:rPr>
        <w:t>号令修正）第六十九条、第七十一条、第七十四</w:t>
      </w:r>
      <w:r>
        <w:rPr>
          <w:spacing w:val="-5"/>
        </w:rPr>
        <w:t>条、第七十五条、第七十六条、第八十条规定的；</w:t>
      </w:r>
    </w:p>
    <w:p w14:paraId="121576A3">
      <w:pPr>
        <w:pStyle w:val="3"/>
        <w:spacing w:before="222" w:line="217" w:lineRule="auto"/>
        <w:ind w:left="637"/>
      </w:pPr>
      <w:r>
        <w:rPr>
          <w:spacing w:val="-6"/>
        </w:rPr>
        <w:t>（</w:t>
      </w:r>
      <w:r>
        <w:rPr>
          <w:spacing w:val="-94"/>
        </w:rPr>
        <w:t xml:space="preserve"> </w:t>
      </w:r>
      <w:r>
        <w:rPr>
          <w:spacing w:val="-6"/>
        </w:rPr>
        <w:t>4）其他违反法律、法规、规章规定情形的。</w:t>
      </w:r>
    </w:p>
    <w:p w14:paraId="1F5ECE2B">
      <w:pPr>
        <w:pStyle w:val="3"/>
        <w:spacing w:before="225" w:line="346" w:lineRule="auto"/>
        <w:ind w:left="23" w:firstLine="613"/>
      </w:pPr>
      <w:r>
        <w:rPr>
          <w:spacing w:val="3"/>
        </w:rPr>
        <w:t>（五）如交易系统预警，投标人有下列情形之一的，不进入</w:t>
      </w:r>
      <w:r>
        <w:rPr>
          <w:spacing w:val="-16"/>
        </w:rPr>
        <w:t>下一步评审：</w:t>
      </w:r>
    </w:p>
    <w:p w14:paraId="57E83C47">
      <w:pPr>
        <w:pStyle w:val="3"/>
        <w:spacing w:before="2" w:line="281" w:lineRule="auto"/>
        <w:ind w:firstLine="637"/>
      </w:pPr>
      <w:r>
        <w:rPr>
          <w:spacing w:val="-5"/>
        </w:rPr>
        <w:t>（</w:t>
      </w:r>
      <w:r>
        <w:rPr>
          <w:spacing w:val="-85"/>
        </w:rPr>
        <w:t xml:space="preserve"> </w:t>
      </w:r>
      <w:r>
        <w:rPr>
          <w:spacing w:val="-5"/>
        </w:rPr>
        <w:t>1）不同投标人的电子投标文件由同一台</w:t>
      </w:r>
      <w:r>
        <w:rPr>
          <w:spacing w:val="-6"/>
        </w:rPr>
        <w:t>电子设备编制、打</w:t>
      </w:r>
      <w:r>
        <w:rPr>
          <w:spacing w:val="-9"/>
        </w:rPr>
        <w:t>包、加密或者上传；</w:t>
      </w:r>
    </w:p>
    <w:p w14:paraId="3691B41D">
      <w:pPr>
        <w:pStyle w:val="3"/>
        <w:spacing w:before="222" w:line="282" w:lineRule="auto"/>
        <w:ind w:left="67" w:firstLine="569"/>
      </w:pPr>
      <w:r>
        <w:rPr>
          <w:spacing w:val="-3"/>
        </w:rPr>
        <w:t>（2）不同投标人的投标文件用同一个计价软件锁制作或者出</w:t>
      </w:r>
      <w:r>
        <w:rPr>
          <w:spacing w:val="-13"/>
        </w:rPr>
        <w:t>自同一投标人的电子文档；</w:t>
      </w:r>
    </w:p>
    <w:p w14:paraId="742297EB">
      <w:pPr>
        <w:pStyle w:val="3"/>
        <w:spacing w:before="222" w:line="217" w:lineRule="auto"/>
        <w:ind w:left="637"/>
      </w:pPr>
      <w:r>
        <w:rPr>
          <w:spacing w:val="-10"/>
        </w:rPr>
        <w:t>（</w:t>
      </w:r>
      <w:r>
        <w:rPr>
          <w:spacing w:val="-72"/>
        </w:rPr>
        <w:t xml:space="preserve"> </w:t>
      </w:r>
      <w:r>
        <w:rPr>
          <w:spacing w:val="-10"/>
        </w:rPr>
        <w:t>3）不同投标人上传投标文件的 IP</w:t>
      </w:r>
      <w:r>
        <w:rPr>
          <w:spacing w:val="-70"/>
        </w:rPr>
        <w:t xml:space="preserve"> </w:t>
      </w:r>
      <w:r>
        <w:rPr>
          <w:spacing w:val="-10"/>
        </w:rPr>
        <w:t>地址信息相同；</w:t>
      </w:r>
    </w:p>
    <w:p w14:paraId="420F4150">
      <w:pPr>
        <w:pStyle w:val="3"/>
        <w:spacing w:before="226" w:line="303" w:lineRule="auto"/>
        <w:ind w:left="7" w:firstLine="630"/>
      </w:pPr>
      <w:r>
        <w:rPr>
          <w:spacing w:val="-10"/>
        </w:rPr>
        <w:t>（</w:t>
      </w:r>
      <w:r>
        <w:rPr>
          <w:spacing w:val="-94"/>
        </w:rPr>
        <w:t xml:space="preserve"> </w:t>
      </w:r>
      <w:r>
        <w:rPr>
          <w:spacing w:val="-10"/>
        </w:rPr>
        <w:t>4）不同投标人的电子投标文件计算机文件制作机器码</w:t>
      </w:r>
      <w:r>
        <w:rPr>
          <w:spacing w:val="-11"/>
        </w:rPr>
        <w:t>（MAC</w:t>
      </w:r>
      <w:r>
        <w:rPr>
          <w:spacing w:val="-6"/>
        </w:rPr>
        <w:t>地址、CPU</w:t>
      </w:r>
      <w:r>
        <w:rPr>
          <w:spacing w:val="-58"/>
        </w:rPr>
        <w:t xml:space="preserve"> </w:t>
      </w:r>
      <w:r>
        <w:rPr>
          <w:spacing w:val="-6"/>
        </w:rPr>
        <w:t>序列号、硬盘序列号机器码）或者文件创建标识码等信</w:t>
      </w:r>
      <w:r>
        <w:rPr>
          <w:spacing w:val="-9"/>
        </w:rPr>
        <w:t>息异常一致；</w:t>
      </w:r>
    </w:p>
    <w:p w14:paraId="21AA8EEB">
      <w:pPr>
        <w:pStyle w:val="3"/>
        <w:spacing w:before="224" w:line="280" w:lineRule="auto"/>
        <w:ind w:left="15" w:right="47" w:firstLine="622"/>
      </w:pPr>
      <w:r>
        <w:rPr>
          <w:spacing w:val="-4"/>
        </w:rPr>
        <w:t>（5）不同投标人的电子投标文件经核查分</w:t>
      </w:r>
      <w:r>
        <w:rPr>
          <w:spacing w:val="-5"/>
        </w:rPr>
        <w:t>析，发现实质性内</w:t>
      </w:r>
      <w:r>
        <w:rPr>
          <w:spacing w:val="-4"/>
        </w:rPr>
        <w:t>容异常一致或存在两处以上错误内容一致；</w:t>
      </w:r>
    </w:p>
    <w:p w14:paraId="3007956B">
      <w:pPr>
        <w:pStyle w:val="3"/>
        <w:spacing w:before="228" w:line="282" w:lineRule="auto"/>
        <w:ind w:left="13" w:right="17" w:firstLine="623"/>
      </w:pPr>
      <w:r>
        <w:rPr>
          <w:spacing w:val="-6"/>
        </w:rPr>
        <w:t>（</w:t>
      </w:r>
      <w:r>
        <w:rPr>
          <w:spacing w:val="-84"/>
        </w:rPr>
        <w:t xml:space="preserve"> </w:t>
      </w:r>
      <w:r>
        <w:rPr>
          <w:spacing w:val="-6"/>
        </w:rPr>
        <w:t>6）法律、法规、规章规定的其他利用数字化手段涉嫌串通</w:t>
      </w:r>
      <w:r>
        <w:rPr>
          <w:spacing w:val="-14"/>
        </w:rPr>
        <w:t>投标情形。</w:t>
      </w:r>
    </w:p>
    <w:p w14:paraId="27C4A4A3">
      <w:pPr>
        <w:pStyle w:val="3"/>
        <w:spacing w:before="224" w:line="347" w:lineRule="auto"/>
        <w:ind w:left="37" w:right="33" w:firstLine="600"/>
      </w:pPr>
      <w:r>
        <w:rPr>
          <w:spacing w:val="2"/>
        </w:rPr>
        <w:t>（六）法律、法规、规章规定的其他重大偏差。非重大偏差</w:t>
      </w:r>
      <w:r>
        <w:rPr>
          <w:spacing w:val="-8"/>
        </w:rPr>
        <w:t>的其他偏差均属于细微偏差。</w:t>
      </w:r>
    </w:p>
    <w:p w14:paraId="06329E33">
      <w:pPr>
        <w:spacing w:line="347" w:lineRule="auto"/>
        <w:sectPr>
          <w:footerReference r:id="rId40" w:type="default"/>
          <w:pgSz w:w="11906" w:h="16839"/>
          <w:pgMar w:top="1431" w:right="1434" w:bottom="1345" w:left="1420" w:header="0" w:footer="1116" w:gutter="0"/>
          <w:cols w:space="720" w:num="1"/>
        </w:sectPr>
      </w:pPr>
    </w:p>
    <w:p w14:paraId="0D16E5EE">
      <w:pPr>
        <w:spacing w:line="370" w:lineRule="auto"/>
        <w:rPr>
          <w:rFonts w:ascii="Arial"/>
          <w:sz w:val="21"/>
        </w:rPr>
      </w:pPr>
    </w:p>
    <w:p w14:paraId="0CAFBDF8">
      <w:pPr>
        <w:pStyle w:val="3"/>
        <w:spacing w:before="104" w:line="217" w:lineRule="auto"/>
        <w:ind w:left="655"/>
      </w:pPr>
      <w:r>
        <w:rPr>
          <w:spacing w:val="-5"/>
        </w:rPr>
        <w:t>7.1.2</w:t>
      </w:r>
      <w:r>
        <w:rPr>
          <w:spacing w:val="-61"/>
        </w:rPr>
        <w:t xml:space="preserve"> </w:t>
      </w:r>
      <w:r>
        <w:rPr>
          <w:spacing w:val="-5"/>
        </w:rPr>
        <w:t>评标程序</w:t>
      </w:r>
    </w:p>
    <w:p w14:paraId="14EF135E">
      <w:pPr>
        <w:pStyle w:val="3"/>
        <w:spacing w:before="223" w:line="215" w:lineRule="auto"/>
        <w:jc w:val="right"/>
      </w:pPr>
      <w:r>
        <w:rPr>
          <w:spacing w:val="-6"/>
        </w:rPr>
        <w:t>评标程序见本招标文件第三部分评标办法，并符合以</w:t>
      </w:r>
      <w:r>
        <w:rPr>
          <w:spacing w:val="-7"/>
        </w:rPr>
        <w:t>下要求：</w:t>
      </w:r>
    </w:p>
    <w:p w14:paraId="6C76F6F3">
      <w:pPr>
        <w:pStyle w:val="3"/>
        <w:spacing w:before="225" w:line="314" w:lineRule="auto"/>
        <w:ind w:left="6" w:right="95" w:firstLine="621"/>
      </w:pPr>
      <w:r>
        <w:t>（</w:t>
      </w:r>
      <w:r>
        <w:rPr>
          <w:spacing w:val="-69"/>
        </w:rPr>
        <w:t xml:space="preserve"> </w:t>
      </w:r>
      <w:r>
        <w:t>一）采用随机抽取方式组建评标委员会；技术复杂、专业</w:t>
      </w:r>
      <w:r>
        <w:rPr>
          <w:spacing w:val="2"/>
        </w:rPr>
        <w:t>性强或者国家有特殊要求的工程，采取随机抽取方式确定的评标专家难以胜任评标工作的，可以由招标人直接确定，并向负责项</w:t>
      </w:r>
      <w:r>
        <w:rPr>
          <w:spacing w:val="-5"/>
        </w:rPr>
        <w:t>目监管的住房和城乡建设部门报告。</w:t>
      </w:r>
    </w:p>
    <w:p w14:paraId="563EA5A5">
      <w:pPr>
        <w:pStyle w:val="3"/>
        <w:spacing w:before="226" w:line="303" w:lineRule="auto"/>
        <w:ind w:left="2" w:right="95" w:firstLine="624"/>
      </w:pPr>
      <w:r>
        <w:rPr>
          <w:spacing w:val="3"/>
        </w:rPr>
        <w:t>（二）评标委员会成员签到，并推荐评标委员会组长（招标人委派招标人代表的，应选派本单位在职人员</w:t>
      </w:r>
      <w:r>
        <w:rPr>
          <w:spacing w:val="2"/>
        </w:rPr>
        <w:t>，且不得作为评标</w:t>
      </w:r>
      <w:r>
        <w:rPr>
          <w:spacing w:val="-26"/>
        </w:rPr>
        <w:t>委员会组长）。</w:t>
      </w:r>
    </w:p>
    <w:p w14:paraId="1A2580CC">
      <w:pPr>
        <w:pStyle w:val="3"/>
        <w:spacing w:before="223" w:line="217" w:lineRule="auto"/>
        <w:jc w:val="right"/>
      </w:pPr>
      <w:r>
        <w:rPr>
          <w:spacing w:val="-5"/>
        </w:rPr>
        <w:t>（三）采用资格预审的，评标委员会不再核验资格审查文件。</w:t>
      </w:r>
    </w:p>
    <w:p w14:paraId="6F4B2898">
      <w:pPr>
        <w:pStyle w:val="3"/>
        <w:spacing w:before="223" w:line="281" w:lineRule="auto"/>
        <w:ind w:left="13" w:right="112" w:firstLine="613"/>
      </w:pPr>
      <w:r>
        <w:t>（四）采用资格后审的，</w:t>
      </w:r>
      <w:r>
        <w:rPr>
          <w:spacing w:val="-86"/>
        </w:rPr>
        <w:t xml:space="preserve"> </w:t>
      </w:r>
      <w:r>
        <w:t>由评标委员会对投标人的资格审查</w:t>
      </w:r>
      <w:r>
        <w:rPr>
          <w:spacing w:val="-6"/>
        </w:rPr>
        <w:t>文件进行审查验证。重点审核以下内容：</w:t>
      </w:r>
    </w:p>
    <w:p w14:paraId="5BA672A1">
      <w:pPr>
        <w:pStyle w:val="3"/>
        <w:spacing w:before="223" w:line="281" w:lineRule="auto"/>
        <w:ind w:right="125" w:firstLine="627"/>
      </w:pPr>
      <w:r>
        <w:rPr>
          <w:spacing w:val="-7"/>
        </w:rPr>
        <w:t>（</w:t>
      </w:r>
      <w:r>
        <w:rPr>
          <w:spacing w:val="-69"/>
        </w:rPr>
        <w:t xml:space="preserve"> </w:t>
      </w:r>
      <w:r>
        <w:rPr>
          <w:spacing w:val="-7"/>
        </w:rPr>
        <w:t>1）查验或者电子比对投标人企业资质、营业执照、安全生</w:t>
      </w:r>
      <w:r>
        <w:rPr>
          <w:spacing w:val="-4"/>
        </w:rPr>
        <w:t>产许可证、进赣建筑施工企业信息登记、投标保证金提交凭证；</w:t>
      </w:r>
    </w:p>
    <w:p w14:paraId="0EE7120F">
      <w:pPr>
        <w:pStyle w:val="3"/>
        <w:spacing w:before="227" w:line="303" w:lineRule="auto"/>
        <w:ind w:left="3" w:right="95" w:firstLine="623"/>
      </w:pPr>
      <w:r>
        <w:rPr>
          <w:spacing w:val="-5"/>
        </w:rPr>
        <w:t>（</w:t>
      </w:r>
      <w:r>
        <w:rPr>
          <w:spacing w:val="-93"/>
        </w:rPr>
        <w:t xml:space="preserve"> </w:t>
      </w:r>
      <w:r>
        <w:rPr>
          <w:spacing w:val="-5"/>
        </w:rPr>
        <w:t>2）查验或者电子比对委托代理人委托书和项目负责人注册</w:t>
      </w:r>
      <w:r>
        <w:rPr>
          <w:spacing w:val="3"/>
        </w:rPr>
        <w:t>证书单位是否与投标单位一致，不一致的投</w:t>
      </w:r>
      <w:r>
        <w:rPr>
          <w:spacing w:val="2"/>
        </w:rPr>
        <w:t>标资格无效；有在建</w:t>
      </w:r>
      <w:r>
        <w:rPr>
          <w:spacing w:val="-10"/>
        </w:rPr>
        <w:t>项目的是否符合规定；</w:t>
      </w:r>
    </w:p>
    <w:p w14:paraId="6B317519">
      <w:pPr>
        <w:pStyle w:val="3"/>
        <w:spacing w:before="222" w:line="283" w:lineRule="auto"/>
        <w:ind w:left="9" w:right="128" w:firstLine="617"/>
      </w:pPr>
      <w:r>
        <w:rPr>
          <w:spacing w:val="-7"/>
        </w:rPr>
        <w:t>（</w:t>
      </w:r>
      <w:r>
        <w:rPr>
          <w:spacing w:val="-73"/>
        </w:rPr>
        <w:t xml:space="preserve"> </w:t>
      </w:r>
      <w:r>
        <w:rPr>
          <w:spacing w:val="-7"/>
        </w:rPr>
        <w:t>3）查验或者电子比对投标人类似工程业绩等情况（无该项</w:t>
      </w:r>
      <w:r>
        <w:rPr>
          <w:spacing w:val="-31"/>
        </w:rPr>
        <w:t>要求的不查</w:t>
      </w:r>
      <w:r>
        <w:rPr>
          <w:spacing w:val="-15"/>
        </w:rPr>
        <w:t>）；</w:t>
      </w:r>
    </w:p>
    <w:p w14:paraId="2FE5BCA8">
      <w:pPr>
        <w:pStyle w:val="3"/>
        <w:spacing w:before="222" w:line="217" w:lineRule="auto"/>
        <w:ind w:left="627"/>
      </w:pPr>
      <w:r>
        <w:rPr>
          <w:spacing w:val="-5"/>
        </w:rPr>
        <w:t>（</w:t>
      </w:r>
      <w:r>
        <w:rPr>
          <w:spacing w:val="-94"/>
        </w:rPr>
        <w:t xml:space="preserve"> </w:t>
      </w:r>
      <w:r>
        <w:rPr>
          <w:spacing w:val="-5"/>
        </w:rPr>
        <w:t>4）查验资格审查（招标）文件规定的其他资格</w:t>
      </w:r>
      <w:r>
        <w:rPr>
          <w:spacing w:val="-6"/>
        </w:rPr>
        <w:t>条件。</w:t>
      </w:r>
    </w:p>
    <w:p w14:paraId="0EEAE864">
      <w:pPr>
        <w:pStyle w:val="3"/>
        <w:spacing w:before="223" w:line="348" w:lineRule="auto"/>
        <w:ind w:left="6" w:right="117" w:firstLine="621"/>
      </w:pPr>
      <w:r>
        <w:rPr>
          <w:spacing w:val="2"/>
        </w:rPr>
        <w:t>（五）开标现场公布投标人资格审查合格和不合格名单以及</w:t>
      </w:r>
      <w:r>
        <w:rPr>
          <w:spacing w:val="-11"/>
        </w:rPr>
        <w:t>不合格的原因。</w:t>
      </w:r>
    </w:p>
    <w:p w14:paraId="15715A46">
      <w:pPr>
        <w:spacing w:line="348" w:lineRule="auto"/>
        <w:sectPr>
          <w:footerReference r:id="rId41" w:type="default"/>
          <w:pgSz w:w="11906" w:h="16839"/>
          <w:pgMar w:top="1431" w:right="1339" w:bottom="1345" w:left="1430" w:header="0" w:footer="1116" w:gutter="0"/>
          <w:cols w:space="720" w:num="1"/>
        </w:sectPr>
      </w:pPr>
    </w:p>
    <w:p w14:paraId="7DF51B2C">
      <w:pPr>
        <w:spacing w:line="370" w:lineRule="auto"/>
        <w:rPr>
          <w:rFonts w:ascii="Arial"/>
          <w:sz w:val="21"/>
        </w:rPr>
      </w:pPr>
    </w:p>
    <w:p w14:paraId="5080ECAC">
      <w:pPr>
        <w:pStyle w:val="3"/>
        <w:spacing w:before="104" w:line="280" w:lineRule="auto"/>
        <w:ind w:left="26" w:right="27" w:firstLine="613"/>
      </w:pPr>
      <w:r>
        <w:rPr>
          <w:spacing w:val="2"/>
        </w:rPr>
        <w:t>（六）评标委员会依据法律法规及招标文件、评标办法的要</w:t>
      </w:r>
      <w:r>
        <w:rPr>
          <w:spacing w:val="-3"/>
        </w:rPr>
        <w:t>求，对资格审查合格的投标人的投标文件进行商务、</w:t>
      </w:r>
      <w:r>
        <w:rPr>
          <w:spacing w:val="-4"/>
        </w:rPr>
        <w:t>技术评审。</w:t>
      </w:r>
    </w:p>
    <w:p w14:paraId="473115FA">
      <w:pPr>
        <w:pStyle w:val="3"/>
        <w:spacing w:before="227" w:line="303" w:lineRule="auto"/>
        <w:ind w:left="8" w:firstLine="631"/>
      </w:pPr>
      <w:r>
        <w:rPr>
          <w:spacing w:val="1"/>
        </w:rPr>
        <w:t>（七）对评标结果有争议的，</w:t>
      </w:r>
      <w:r>
        <w:rPr>
          <w:spacing w:val="-94"/>
        </w:rPr>
        <w:t xml:space="preserve"> </w:t>
      </w:r>
      <w:r>
        <w:rPr>
          <w:spacing w:val="1"/>
        </w:rPr>
        <w:t>由评标委员会根据资格审查文</w:t>
      </w:r>
      <w:r>
        <w:rPr>
          <w:spacing w:val="3"/>
        </w:rPr>
        <w:t>件或者招标文件及评标办法的约定，并按照法律法规规章的规定</w:t>
      </w:r>
      <w:r>
        <w:rPr>
          <w:spacing w:val="-12"/>
        </w:rPr>
        <w:t>进行核验。</w:t>
      </w:r>
    </w:p>
    <w:p w14:paraId="24955D7F">
      <w:pPr>
        <w:pStyle w:val="3"/>
        <w:spacing w:before="225" w:line="283" w:lineRule="auto"/>
        <w:ind w:right="23" w:firstLine="640"/>
      </w:pPr>
      <w:r>
        <w:rPr>
          <w:spacing w:val="2"/>
        </w:rPr>
        <w:t>（八）向招标人提交书面评标报告，推荐中标人或者中标候</w:t>
      </w:r>
      <w:r>
        <w:rPr>
          <w:spacing w:val="-10"/>
        </w:rPr>
        <w:t>（备）选人。</w:t>
      </w:r>
    </w:p>
    <w:p w14:paraId="0BE1C86D">
      <w:pPr>
        <w:pStyle w:val="3"/>
        <w:spacing w:before="220" w:line="346" w:lineRule="auto"/>
        <w:ind w:left="9" w:firstLine="642"/>
        <w:jc w:val="both"/>
      </w:pPr>
      <w:r>
        <w:rPr>
          <w:spacing w:val="3"/>
        </w:rPr>
        <w:t>评标报告由评标委员会全体成员签名。有不同意见的评委可以书面阐述其不同意见和理由，与评标报告一并提交招标</w:t>
      </w:r>
      <w:r>
        <w:rPr>
          <w:spacing w:val="2"/>
        </w:rPr>
        <w:t>人。评</w:t>
      </w:r>
      <w:r>
        <w:rPr>
          <w:spacing w:val="3"/>
        </w:rPr>
        <w:t>标委员会成员拒绝在评标报告上签名且不陈述又不书面说</w:t>
      </w:r>
      <w:r>
        <w:rPr>
          <w:spacing w:val="2"/>
        </w:rPr>
        <w:t>明其不</w:t>
      </w:r>
      <w:r>
        <w:rPr>
          <w:spacing w:val="3"/>
        </w:rPr>
        <w:t>同意见和理由的，视为同意评标结论，评标委员会应当在</w:t>
      </w:r>
      <w:r>
        <w:rPr>
          <w:spacing w:val="2"/>
        </w:rPr>
        <w:t>评标报</w:t>
      </w:r>
      <w:r>
        <w:rPr>
          <w:spacing w:val="-6"/>
        </w:rPr>
        <w:t>告中作出说明并记录在案。</w:t>
      </w:r>
    </w:p>
    <w:p w14:paraId="17CA9542">
      <w:pPr>
        <w:pStyle w:val="3"/>
        <w:spacing w:line="217" w:lineRule="auto"/>
        <w:ind w:left="667"/>
      </w:pPr>
      <w:r>
        <w:rPr>
          <w:spacing w:val="-5"/>
        </w:rPr>
        <w:t>7.1.3</w:t>
      </w:r>
      <w:r>
        <w:rPr>
          <w:spacing w:val="-61"/>
        </w:rPr>
        <w:t xml:space="preserve"> </w:t>
      </w:r>
      <w:r>
        <w:rPr>
          <w:spacing w:val="-5"/>
        </w:rPr>
        <w:t>评标办法</w:t>
      </w:r>
    </w:p>
    <w:p w14:paraId="3234F457">
      <w:pPr>
        <w:pStyle w:val="3"/>
        <w:spacing w:before="225" w:line="346" w:lineRule="auto"/>
        <w:ind w:left="12" w:firstLine="647"/>
      </w:pPr>
      <w:r>
        <w:rPr>
          <w:spacing w:val="-3"/>
        </w:rPr>
        <w:t>工程施工评标办法采用合理低价法、合理低</w:t>
      </w:r>
      <w:r>
        <w:rPr>
          <w:spacing w:val="-4"/>
        </w:rPr>
        <w:t>价+资信法、综合</w:t>
      </w:r>
      <w:r>
        <w:rPr>
          <w:spacing w:val="3"/>
        </w:rPr>
        <w:t>评估法或者法律法规规章允许的其他评标办法。本项</w:t>
      </w:r>
      <w:r>
        <w:rPr>
          <w:spacing w:val="2"/>
        </w:rPr>
        <w:t>目评标办法</w:t>
      </w:r>
      <w:r>
        <w:rPr>
          <w:spacing w:val="-6"/>
        </w:rPr>
        <w:t>的选择见招标文件专用要约条款</w:t>
      </w:r>
      <w:r>
        <w:rPr>
          <w:spacing w:val="-53"/>
        </w:rPr>
        <w:t xml:space="preserve"> </w:t>
      </w:r>
      <w:r>
        <w:rPr>
          <w:spacing w:val="-6"/>
        </w:rPr>
        <w:t>7.1.3，评标办法经招标人采</w:t>
      </w:r>
      <w:r>
        <w:rPr>
          <w:spacing w:val="-7"/>
        </w:rPr>
        <w:t>用即</w:t>
      </w:r>
      <w:r>
        <w:rPr>
          <w:spacing w:val="3"/>
        </w:rPr>
        <w:t>为本招标文件的组成内容，细则详见本招标文件第三</w:t>
      </w:r>
      <w:r>
        <w:rPr>
          <w:spacing w:val="2"/>
        </w:rPr>
        <w:t>部分评标办</w:t>
      </w:r>
      <w:r>
        <w:rPr>
          <w:spacing w:val="-20"/>
        </w:rPr>
        <w:t>法。</w:t>
      </w:r>
    </w:p>
    <w:p w14:paraId="20DE39D4">
      <w:pPr>
        <w:pStyle w:val="3"/>
        <w:spacing w:before="1" w:line="303" w:lineRule="auto"/>
        <w:ind w:left="9" w:firstLine="630"/>
      </w:pPr>
      <w:r>
        <w:rPr>
          <w:spacing w:val="-11"/>
        </w:rPr>
        <w:t>（</w:t>
      </w:r>
      <w:r>
        <w:rPr>
          <w:spacing w:val="-85"/>
        </w:rPr>
        <w:t xml:space="preserve"> </w:t>
      </w:r>
      <w:r>
        <w:rPr>
          <w:spacing w:val="-11"/>
        </w:rPr>
        <w:t>一）“合理低价法”评标，不进行技术标评审</w:t>
      </w:r>
      <w:r>
        <w:rPr>
          <w:spacing w:val="-12"/>
        </w:rPr>
        <w:t>。采用最高投</w:t>
      </w:r>
      <w:r>
        <w:rPr>
          <w:spacing w:val="3"/>
        </w:rPr>
        <w:t>标限价方法控制报价，对资格送审文件进行符合性评审和</w:t>
      </w:r>
      <w:r>
        <w:rPr>
          <w:spacing w:val="2"/>
        </w:rPr>
        <w:t>商务标</w:t>
      </w:r>
      <w:r>
        <w:rPr>
          <w:spacing w:val="-10"/>
        </w:rPr>
        <w:t>投标报价计分。</w:t>
      </w:r>
    </w:p>
    <w:p w14:paraId="5D09738C">
      <w:pPr>
        <w:pStyle w:val="3"/>
        <w:spacing w:before="223" w:line="216" w:lineRule="auto"/>
        <w:jc w:val="right"/>
      </w:pPr>
      <w:r>
        <w:rPr>
          <w:spacing w:val="-3"/>
        </w:rPr>
        <w:t>（二）“合理低价+资信法”评标，不进行技术标评审。采用</w:t>
      </w:r>
    </w:p>
    <w:p w14:paraId="13EC2562">
      <w:pPr>
        <w:spacing w:line="216" w:lineRule="auto"/>
        <w:sectPr>
          <w:footerReference r:id="rId42" w:type="default"/>
          <w:pgSz w:w="11906" w:h="16839"/>
          <w:pgMar w:top="1431" w:right="1434" w:bottom="1345" w:left="1418" w:header="0" w:footer="1116" w:gutter="0"/>
          <w:cols w:space="720" w:num="1"/>
        </w:sectPr>
      </w:pPr>
    </w:p>
    <w:p w14:paraId="0C394894">
      <w:pPr>
        <w:spacing w:line="370" w:lineRule="auto"/>
        <w:rPr>
          <w:rFonts w:ascii="Arial"/>
          <w:sz w:val="21"/>
        </w:rPr>
      </w:pPr>
    </w:p>
    <w:p w14:paraId="7426769D">
      <w:pPr>
        <w:pStyle w:val="3"/>
        <w:spacing w:before="104" w:line="346" w:lineRule="auto"/>
        <w:ind w:left="16" w:right="146" w:hanging="6"/>
      </w:pPr>
      <w:r>
        <w:t>最高投标限价方法控制报价，对资格送审文件进行符合性评审、</w:t>
      </w:r>
      <w:r>
        <w:rPr>
          <w:spacing w:val="-4"/>
        </w:rPr>
        <w:t>商务标企业资信及履约能力评审和商务标投标报价计分。</w:t>
      </w:r>
    </w:p>
    <w:p w14:paraId="2FD64598">
      <w:pPr>
        <w:pStyle w:val="3"/>
        <w:spacing w:before="1" w:line="303" w:lineRule="auto"/>
        <w:ind w:left="8" w:firstLine="621"/>
      </w:pPr>
      <w:r>
        <w:rPr>
          <w:spacing w:val="-17"/>
        </w:rPr>
        <w:t>（三）“综合评估法”评标，采用最高投标限价方法控制报价，</w:t>
      </w:r>
      <w:r>
        <w:rPr>
          <w:spacing w:val="2"/>
        </w:rPr>
        <w:t>对资格送审文件进行符合性评审、商务标企业资信及履约能力评</w:t>
      </w:r>
      <w:r>
        <w:rPr>
          <w:spacing w:val="-4"/>
        </w:rPr>
        <w:t>审、商务标投标报价计分和技术标施工组织设计计分。</w:t>
      </w:r>
    </w:p>
    <w:p w14:paraId="52B658BB">
      <w:pPr>
        <w:pStyle w:val="3"/>
        <w:spacing w:before="222" w:line="304" w:lineRule="auto"/>
        <w:ind w:left="12" w:right="87" w:firstLine="617"/>
      </w:pPr>
      <w:r>
        <w:rPr>
          <w:spacing w:val="1"/>
        </w:rPr>
        <w:t>（四）法律法规规章允许的其他评标办法，</w:t>
      </w:r>
      <w:r>
        <w:rPr>
          <w:spacing w:val="-94"/>
        </w:rPr>
        <w:t xml:space="preserve"> </w:t>
      </w:r>
      <w:r>
        <w:rPr>
          <w:spacing w:val="1"/>
        </w:rPr>
        <w:t>由招标人自行编</w:t>
      </w:r>
      <w:r>
        <w:rPr>
          <w:spacing w:val="2"/>
        </w:rPr>
        <w:t>制评标办法细则，详见招标人针对本工程项目招投标编制的评标</w:t>
      </w:r>
      <w:r>
        <w:rPr>
          <w:spacing w:val="-20"/>
        </w:rPr>
        <w:t>办法。</w:t>
      </w:r>
    </w:p>
    <w:p w14:paraId="48D58F10">
      <w:pPr>
        <w:pStyle w:val="3"/>
        <w:spacing w:before="220" w:line="217" w:lineRule="auto"/>
        <w:ind w:right="20"/>
        <w:jc w:val="right"/>
      </w:pPr>
      <w:r>
        <w:rPr>
          <w:spacing w:val="-4"/>
        </w:rPr>
        <w:t>7.1.4 自主设置评审因素：见招标文件专用要</w:t>
      </w:r>
      <w:r>
        <w:rPr>
          <w:spacing w:val="-5"/>
        </w:rPr>
        <w:t>约条款</w:t>
      </w:r>
      <w:r>
        <w:rPr>
          <w:spacing w:val="-52"/>
        </w:rPr>
        <w:t xml:space="preserve"> </w:t>
      </w:r>
      <w:r>
        <w:rPr>
          <w:spacing w:val="-5"/>
        </w:rPr>
        <w:t>7.1.4。</w:t>
      </w:r>
    </w:p>
    <w:p w14:paraId="5364E3AF">
      <w:pPr>
        <w:pStyle w:val="3"/>
        <w:spacing w:before="223" w:line="346" w:lineRule="auto"/>
        <w:ind w:left="28" w:right="87" w:firstLine="613"/>
      </w:pPr>
      <w:r>
        <w:rPr>
          <w:spacing w:val="-3"/>
        </w:rPr>
        <w:t>采用合理低价+资信法和综合评估法的项目，招标人可根据实</w:t>
      </w:r>
      <w:r>
        <w:rPr>
          <w:spacing w:val="-8"/>
        </w:rPr>
        <w:t>际需要自主设置评审因素。</w:t>
      </w:r>
    </w:p>
    <w:p w14:paraId="6E0C58CE">
      <w:pPr>
        <w:pStyle w:val="3"/>
        <w:spacing w:before="1" w:line="346" w:lineRule="auto"/>
        <w:ind w:right="87" w:firstLine="647"/>
        <w:jc w:val="both"/>
      </w:pPr>
      <w:r>
        <w:rPr>
          <w:spacing w:val="3"/>
        </w:rPr>
        <w:t>招标人自主设置的评审因素作为企业资信及履约能</w:t>
      </w:r>
      <w:r>
        <w:rPr>
          <w:spacing w:val="2"/>
        </w:rPr>
        <w:t>力评审的</w:t>
      </w:r>
      <w:r>
        <w:rPr>
          <w:spacing w:val="3"/>
        </w:rPr>
        <w:t>延续，评审因素与招标工程有关，不能排斥潜在投标人。</w:t>
      </w:r>
      <w:r>
        <w:rPr>
          <w:spacing w:val="2"/>
        </w:rPr>
        <w:t>如：招</w:t>
      </w:r>
      <w:r>
        <w:rPr>
          <w:spacing w:val="3"/>
        </w:rPr>
        <w:t>标项目包含装配式建筑等内容，可将与装配式有关的因素</w:t>
      </w:r>
      <w:r>
        <w:rPr>
          <w:spacing w:val="2"/>
        </w:rPr>
        <w:t>列为自</w:t>
      </w:r>
      <w:r>
        <w:t>主评审因素；招标项目包含使用</w:t>
      </w:r>
      <w:r>
        <w:rPr>
          <w:spacing w:val="-55"/>
        </w:rPr>
        <w:t xml:space="preserve"> </w:t>
      </w:r>
      <w:r>
        <w:t>BIM</w:t>
      </w:r>
      <w:r>
        <w:rPr>
          <w:spacing w:val="-60"/>
        </w:rPr>
        <w:t xml:space="preserve"> </w:t>
      </w:r>
      <w:r>
        <w:t>技术等内容，可将与</w:t>
      </w:r>
      <w:r>
        <w:rPr>
          <w:spacing w:val="-63"/>
        </w:rPr>
        <w:t xml:space="preserve"> </w:t>
      </w:r>
      <w:r>
        <w:t>BIM</w:t>
      </w:r>
      <w:r>
        <w:rPr>
          <w:spacing w:val="-60"/>
        </w:rPr>
        <w:t xml:space="preserve"> </w:t>
      </w:r>
      <w:r>
        <w:t>技</w:t>
      </w:r>
      <w:r>
        <w:rPr>
          <w:spacing w:val="-6"/>
        </w:rPr>
        <w:t>术的应用列为自主评审因素。</w:t>
      </w:r>
    </w:p>
    <w:p w14:paraId="7716A606">
      <w:pPr>
        <w:pStyle w:val="3"/>
        <w:spacing w:before="1" w:line="346" w:lineRule="auto"/>
        <w:ind w:left="2" w:right="87" w:firstLine="645"/>
        <w:jc w:val="both"/>
      </w:pPr>
      <w:r>
        <w:rPr>
          <w:spacing w:val="3"/>
        </w:rPr>
        <w:t>招标人原则上不得再次将《企业资信及履约能力评</w:t>
      </w:r>
      <w:r>
        <w:rPr>
          <w:spacing w:val="2"/>
        </w:rPr>
        <w:t>审标准》</w:t>
      </w:r>
      <w:r>
        <w:t>中已有的评审因素，</w:t>
      </w:r>
      <w:r>
        <w:rPr>
          <w:spacing w:val="-81"/>
        </w:rPr>
        <w:t xml:space="preserve"> </w:t>
      </w:r>
      <w:r>
        <w:t>以及项目负责人获奖、安全和质量标准化建</w:t>
      </w:r>
      <w:r>
        <w:rPr>
          <w:spacing w:val="-6"/>
        </w:rPr>
        <w:t>设等内容纳入自主评审因素。</w:t>
      </w:r>
    </w:p>
    <w:p w14:paraId="04BAAF7C">
      <w:pPr>
        <w:pStyle w:val="3"/>
        <w:spacing w:before="3" w:line="346" w:lineRule="auto"/>
        <w:ind w:right="87" w:firstLine="657"/>
        <w:jc w:val="both"/>
      </w:pPr>
      <w:r>
        <w:rPr>
          <w:spacing w:val="4"/>
        </w:rPr>
        <w:t>7.1.5</w:t>
      </w:r>
      <w:r>
        <w:rPr>
          <w:spacing w:val="-48"/>
        </w:rPr>
        <w:t xml:space="preserve"> </w:t>
      </w:r>
      <w:r>
        <w:rPr>
          <w:spacing w:val="4"/>
        </w:rPr>
        <w:t>开标前由招标人从江西省综合评标专家库中按规定随</w:t>
      </w:r>
      <w:r>
        <w:rPr>
          <w:spacing w:val="3"/>
        </w:rPr>
        <w:t>机抽取，评标委员会由招标人代表和有关技术、经济等方</w:t>
      </w:r>
      <w:r>
        <w:rPr>
          <w:spacing w:val="2"/>
        </w:rPr>
        <w:t>面的专</w:t>
      </w:r>
      <w:r>
        <w:rPr>
          <w:spacing w:val="3"/>
        </w:rPr>
        <w:t>家组成。成员人数为五人以上单数，其中技术、经济等方</w:t>
      </w:r>
      <w:r>
        <w:rPr>
          <w:spacing w:val="2"/>
        </w:rPr>
        <w:t>面的专</w:t>
      </w:r>
    </w:p>
    <w:p w14:paraId="5C832175">
      <w:pPr>
        <w:spacing w:line="346" w:lineRule="auto"/>
        <w:sectPr>
          <w:footerReference r:id="rId43" w:type="default"/>
          <w:pgSz w:w="11906" w:h="16839"/>
          <w:pgMar w:top="1431" w:right="1347" w:bottom="1345" w:left="1427" w:header="0" w:footer="1116" w:gutter="0"/>
          <w:cols w:space="720" w:num="1"/>
        </w:sectPr>
      </w:pPr>
    </w:p>
    <w:p w14:paraId="2FEDC3EF">
      <w:pPr>
        <w:spacing w:line="370" w:lineRule="auto"/>
        <w:rPr>
          <w:rFonts w:ascii="Arial"/>
          <w:sz w:val="21"/>
        </w:rPr>
      </w:pPr>
    </w:p>
    <w:p w14:paraId="56996B9E">
      <w:pPr>
        <w:pStyle w:val="3"/>
        <w:spacing w:before="104" w:line="217" w:lineRule="auto"/>
        <w:ind w:left="12"/>
      </w:pPr>
      <w:r>
        <w:rPr>
          <w:spacing w:val="-6"/>
        </w:rPr>
        <w:t>家不得少于成员总数的三分之二。</w:t>
      </w:r>
    </w:p>
    <w:p w14:paraId="23324EE7">
      <w:pPr>
        <w:pStyle w:val="3"/>
        <w:spacing w:before="223" w:line="217" w:lineRule="auto"/>
        <w:jc w:val="right"/>
      </w:pPr>
      <w:r>
        <w:rPr>
          <w:spacing w:val="-4"/>
        </w:rPr>
        <w:t>7.1.6</w:t>
      </w:r>
      <w:r>
        <w:rPr>
          <w:spacing w:val="-68"/>
        </w:rPr>
        <w:t xml:space="preserve"> </w:t>
      </w:r>
      <w:r>
        <w:rPr>
          <w:spacing w:val="-4"/>
        </w:rPr>
        <w:t>评标委员会的组成：见招标文件专用</w:t>
      </w:r>
      <w:r>
        <w:rPr>
          <w:spacing w:val="-5"/>
        </w:rPr>
        <w:t>要约条款</w:t>
      </w:r>
      <w:r>
        <w:rPr>
          <w:spacing w:val="-52"/>
        </w:rPr>
        <w:t xml:space="preserve"> </w:t>
      </w:r>
      <w:r>
        <w:rPr>
          <w:spacing w:val="-5"/>
        </w:rPr>
        <w:t>7.1.6。</w:t>
      </w:r>
    </w:p>
    <w:p w14:paraId="4884E45C">
      <w:pPr>
        <w:pStyle w:val="3"/>
        <w:spacing w:before="223" w:line="346" w:lineRule="auto"/>
        <w:ind w:left="15" w:right="16" w:firstLine="635"/>
      </w:pPr>
      <w:r>
        <w:rPr>
          <w:spacing w:val="3"/>
        </w:rPr>
        <w:t>招标人直接确定评标委员会成员的，需符合相关规</w:t>
      </w:r>
      <w:r>
        <w:rPr>
          <w:spacing w:val="2"/>
        </w:rPr>
        <w:t>定并报负</w:t>
      </w:r>
      <w:r>
        <w:rPr>
          <w:spacing w:val="-6"/>
        </w:rPr>
        <w:t>责项目监管的住房和城乡建设部门。</w:t>
      </w:r>
    </w:p>
    <w:p w14:paraId="0EE602C5">
      <w:pPr>
        <w:pStyle w:val="3"/>
        <w:spacing w:line="282" w:lineRule="auto"/>
        <w:ind w:left="8" w:right="16" w:firstLine="651"/>
      </w:pPr>
      <w:r>
        <w:rPr>
          <w:spacing w:val="-2"/>
        </w:rPr>
        <w:t>7.1.7</w:t>
      </w:r>
      <w:r>
        <w:rPr>
          <w:spacing w:val="-65"/>
        </w:rPr>
        <w:t xml:space="preserve"> </w:t>
      </w:r>
      <w:r>
        <w:rPr>
          <w:spacing w:val="-2"/>
        </w:rPr>
        <w:t>确定中标人的方法（定标方式</w:t>
      </w:r>
      <w:r>
        <w:rPr>
          <w:spacing w:val="-65"/>
        </w:rPr>
        <w:t>）：</w:t>
      </w:r>
      <w:r>
        <w:rPr>
          <w:spacing w:val="-2"/>
        </w:rPr>
        <w:t>见招</w:t>
      </w:r>
      <w:r>
        <w:rPr>
          <w:spacing w:val="-3"/>
        </w:rPr>
        <w:t>标文件专用要约</w:t>
      </w:r>
      <w:r>
        <w:rPr>
          <w:spacing w:val="-6"/>
        </w:rPr>
        <w:t>条款</w:t>
      </w:r>
      <w:r>
        <w:rPr>
          <w:spacing w:val="-50"/>
        </w:rPr>
        <w:t xml:space="preserve"> </w:t>
      </w:r>
      <w:r>
        <w:rPr>
          <w:spacing w:val="-6"/>
        </w:rPr>
        <w:t>7.1.7。</w:t>
      </w:r>
    </w:p>
    <w:p w14:paraId="08DC3E99">
      <w:pPr>
        <w:pStyle w:val="3"/>
        <w:spacing w:before="221" w:line="282" w:lineRule="auto"/>
        <w:ind w:left="10" w:right="16" w:firstLine="649"/>
      </w:pPr>
      <w:r>
        <w:rPr>
          <w:spacing w:val="-7"/>
        </w:rPr>
        <w:t>7.1.8</w:t>
      </w:r>
      <w:r>
        <w:rPr>
          <w:spacing w:val="-53"/>
        </w:rPr>
        <w:t xml:space="preserve"> </w:t>
      </w:r>
      <w:r>
        <w:rPr>
          <w:spacing w:val="-7"/>
        </w:rPr>
        <w:t>评标委员会向招标人推荐中标候（备）选人的数量：见</w:t>
      </w:r>
      <w:r>
        <w:rPr>
          <w:spacing w:val="-3"/>
        </w:rPr>
        <w:t>招标文件专用要约条款</w:t>
      </w:r>
      <w:r>
        <w:rPr>
          <w:spacing w:val="-51"/>
        </w:rPr>
        <w:t xml:space="preserve"> </w:t>
      </w:r>
      <w:r>
        <w:rPr>
          <w:spacing w:val="-3"/>
        </w:rPr>
        <w:t>7.1.8。</w:t>
      </w:r>
    </w:p>
    <w:p w14:paraId="2B08AC6D">
      <w:pPr>
        <w:pStyle w:val="3"/>
        <w:spacing w:before="226" w:line="317" w:lineRule="auto"/>
        <w:ind w:left="6" w:right="16" w:firstLine="653"/>
      </w:pPr>
      <w:r>
        <w:rPr>
          <w:spacing w:val="-7"/>
        </w:rPr>
        <w:t>7.1.9</w:t>
      </w:r>
      <w:r>
        <w:rPr>
          <w:spacing w:val="-68"/>
        </w:rPr>
        <w:t xml:space="preserve"> </w:t>
      </w:r>
      <w:r>
        <w:rPr>
          <w:spacing w:val="-7"/>
        </w:rPr>
        <w:t>采用评定分离的，参考《江西省房</w:t>
      </w:r>
      <w:r>
        <w:rPr>
          <w:spacing w:val="-8"/>
        </w:rPr>
        <w:t>屋建筑和市政基础设</w:t>
      </w:r>
      <w:r>
        <w:rPr>
          <w:spacing w:val="-16"/>
        </w:rPr>
        <w:t>施工程施工招标投标管理办法》（赣建字〔2025〕5</w:t>
      </w:r>
      <w:r>
        <w:rPr>
          <w:spacing w:val="-44"/>
        </w:rPr>
        <w:t xml:space="preserve"> </w:t>
      </w:r>
      <w:r>
        <w:rPr>
          <w:spacing w:val="-16"/>
        </w:rPr>
        <w:t>号）附件</w:t>
      </w:r>
      <w:r>
        <w:rPr>
          <w:spacing w:val="-52"/>
        </w:rPr>
        <w:t xml:space="preserve"> </w:t>
      </w:r>
      <w:r>
        <w:rPr>
          <w:spacing w:val="-16"/>
        </w:rPr>
        <w:t>7</w:t>
      </w:r>
      <w:r>
        <w:rPr>
          <w:spacing w:val="-114"/>
        </w:rPr>
        <w:t xml:space="preserve"> </w:t>
      </w:r>
      <w:r>
        <w:rPr>
          <w:spacing w:val="-16"/>
        </w:rPr>
        <w:t>“评</w:t>
      </w:r>
      <w:r>
        <w:rPr>
          <w:spacing w:val="-6"/>
        </w:rPr>
        <w:t>定分离”工作指引，明确定标规则：见招标文</w:t>
      </w:r>
      <w:r>
        <w:rPr>
          <w:spacing w:val="-7"/>
        </w:rPr>
        <w:t>件专用要约条款</w:t>
      </w:r>
      <w:r>
        <w:rPr>
          <w:spacing w:val="-52"/>
        </w:rPr>
        <w:t xml:space="preserve"> </w:t>
      </w:r>
      <w:r>
        <w:rPr>
          <w:spacing w:val="-7"/>
        </w:rPr>
        <w:t>7.1</w:t>
      </w:r>
      <w:r>
        <w:t xml:space="preserve"> </w:t>
      </w:r>
      <w:r>
        <w:rPr>
          <w:spacing w:val="-5"/>
        </w:rPr>
        <w:t>.9。</w:t>
      </w:r>
    </w:p>
    <w:p w14:paraId="47E6583A">
      <w:pPr>
        <w:spacing w:before="148" w:line="222" w:lineRule="auto"/>
        <w:ind w:left="6"/>
        <w:outlineLvl w:val="2"/>
        <w:rPr>
          <w:rFonts w:ascii="黑体" w:hAnsi="黑体" w:eastAsia="黑体" w:cs="黑体"/>
          <w:sz w:val="32"/>
          <w:szCs w:val="32"/>
        </w:rPr>
      </w:pPr>
      <w:r>
        <w:rPr>
          <w:rFonts w:ascii="黑体" w:hAnsi="黑体" w:eastAsia="黑体" w:cs="黑体"/>
          <w:b/>
          <w:bCs/>
          <w:spacing w:val="-8"/>
          <w:sz w:val="32"/>
          <w:szCs w:val="32"/>
        </w:rPr>
        <w:t>7.2</w:t>
      </w:r>
      <w:r>
        <w:rPr>
          <w:rFonts w:ascii="黑体" w:hAnsi="黑体" w:eastAsia="黑体" w:cs="黑体"/>
          <w:spacing w:val="-67"/>
          <w:sz w:val="32"/>
          <w:szCs w:val="32"/>
        </w:rPr>
        <w:t xml:space="preserve"> </w:t>
      </w:r>
      <w:r>
        <w:rPr>
          <w:rFonts w:ascii="黑体" w:hAnsi="黑体" w:eastAsia="黑体" w:cs="黑体"/>
          <w:b/>
          <w:bCs/>
          <w:spacing w:val="-8"/>
          <w:sz w:val="32"/>
          <w:szCs w:val="32"/>
        </w:rPr>
        <w:t>偏差</w:t>
      </w:r>
    </w:p>
    <w:p w14:paraId="2697682A">
      <w:pPr>
        <w:pStyle w:val="3"/>
        <w:spacing w:before="292" w:line="314" w:lineRule="auto"/>
        <w:ind w:firstLine="660"/>
      </w:pPr>
      <w:r>
        <w:rPr>
          <w:spacing w:val="5"/>
        </w:rPr>
        <w:t>7.2.1</w:t>
      </w:r>
      <w:r>
        <w:rPr>
          <w:spacing w:val="-55"/>
        </w:rPr>
        <w:t xml:space="preserve"> </w:t>
      </w:r>
      <w:r>
        <w:rPr>
          <w:spacing w:val="5"/>
        </w:rPr>
        <w:t>投标人递交的投标文件应满足本招标文件约</w:t>
      </w:r>
      <w:r>
        <w:rPr>
          <w:spacing w:val="4"/>
        </w:rPr>
        <w:t>定的允许</w:t>
      </w:r>
      <w:r>
        <w:rPr>
          <w:spacing w:val="3"/>
        </w:rPr>
        <w:t>偏差范围和幅度，投标文件的偏差在招标文件约定的允许偏差范</w:t>
      </w:r>
      <w:r>
        <w:rPr>
          <w:spacing w:val="1"/>
        </w:rPr>
        <w:t>围和幅度内的，</w:t>
      </w:r>
      <w:r>
        <w:rPr>
          <w:spacing w:val="-87"/>
        </w:rPr>
        <w:t xml:space="preserve"> </w:t>
      </w:r>
      <w:r>
        <w:rPr>
          <w:spacing w:val="1"/>
        </w:rPr>
        <w:t>以及计算机运算过程中产生的计算偏差，均属细</w:t>
      </w:r>
      <w:r>
        <w:rPr>
          <w:spacing w:val="-14"/>
        </w:rPr>
        <w:t>微偏差。</w:t>
      </w:r>
    </w:p>
    <w:p w14:paraId="06789A9F">
      <w:pPr>
        <w:pStyle w:val="3"/>
        <w:spacing w:before="216" w:line="304" w:lineRule="auto"/>
        <w:ind w:left="2" w:firstLine="657"/>
      </w:pPr>
      <w:r>
        <w:rPr>
          <w:spacing w:val="-6"/>
        </w:rPr>
        <w:t>7.2.2</w:t>
      </w:r>
      <w:r>
        <w:rPr>
          <w:spacing w:val="-65"/>
        </w:rPr>
        <w:t xml:space="preserve"> </w:t>
      </w:r>
      <w:r>
        <w:rPr>
          <w:spacing w:val="-6"/>
        </w:rPr>
        <w:t>评标委员会专家应对投标文件的偏差内容进行评审，凡</w:t>
      </w:r>
      <w:r>
        <w:rPr>
          <w:spacing w:val="1"/>
        </w:rPr>
        <w:t>属于招标文件约定的允许偏差范围和幅度内的偏差，</w:t>
      </w:r>
      <w:r>
        <w:rPr>
          <w:spacing w:val="-90"/>
        </w:rPr>
        <w:t xml:space="preserve"> </w:t>
      </w:r>
      <w:r>
        <w:rPr>
          <w:spacing w:val="1"/>
        </w:rPr>
        <w:t>以及计算机</w:t>
      </w:r>
      <w:r>
        <w:rPr>
          <w:spacing w:val="-3"/>
        </w:rPr>
        <w:t>运算过程中产生的计算偏差，不得认定为重</w:t>
      </w:r>
      <w:r>
        <w:rPr>
          <w:spacing w:val="-4"/>
        </w:rPr>
        <w:t>大偏差。</w:t>
      </w:r>
    </w:p>
    <w:p w14:paraId="645F3F8A">
      <w:pPr>
        <w:pStyle w:val="3"/>
        <w:spacing w:before="224" w:line="282" w:lineRule="auto"/>
        <w:ind w:left="3" w:firstLine="656"/>
      </w:pPr>
      <w:r>
        <w:rPr>
          <w:spacing w:val="5"/>
        </w:rPr>
        <w:t>7.2.3</w:t>
      </w:r>
      <w:r>
        <w:rPr>
          <w:spacing w:val="-54"/>
        </w:rPr>
        <w:t xml:space="preserve"> </w:t>
      </w:r>
      <w:r>
        <w:rPr>
          <w:spacing w:val="5"/>
        </w:rPr>
        <w:t>招标人约定投标人编制的投标文件允许偏</w:t>
      </w:r>
      <w:r>
        <w:rPr>
          <w:spacing w:val="4"/>
        </w:rPr>
        <w:t>差范围和幅</w:t>
      </w:r>
      <w:r>
        <w:rPr>
          <w:spacing w:val="-19"/>
        </w:rPr>
        <w:t>度如下：</w:t>
      </w:r>
    </w:p>
    <w:p w14:paraId="759F00A2">
      <w:pPr>
        <w:spacing w:line="282" w:lineRule="auto"/>
        <w:sectPr>
          <w:footerReference r:id="rId44" w:type="default"/>
          <w:pgSz w:w="11906" w:h="16839"/>
          <w:pgMar w:top="1431" w:right="1417" w:bottom="1345" w:left="1425" w:header="0" w:footer="1116" w:gutter="0"/>
          <w:cols w:space="720" w:num="1"/>
        </w:sectPr>
      </w:pPr>
    </w:p>
    <w:p w14:paraId="4AB413D6">
      <w:pPr>
        <w:spacing w:line="368" w:lineRule="auto"/>
        <w:rPr>
          <w:rFonts w:ascii="Arial"/>
          <w:sz w:val="21"/>
        </w:rPr>
      </w:pPr>
    </w:p>
    <w:p w14:paraId="73AD0EE1">
      <w:pPr>
        <w:pStyle w:val="3"/>
        <w:spacing w:before="104" w:line="321" w:lineRule="auto"/>
        <w:ind w:left="11" w:firstLine="628"/>
      </w:pPr>
      <w:r>
        <w:rPr>
          <w:spacing w:val="1"/>
        </w:rPr>
        <w:t>（</w:t>
      </w:r>
      <w:r>
        <w:rPr>
          <w:spacing w:val="-77"/>
        </w:rPr>
        <w:t xml:space="preserve"> </w:t>
      </w:r>
      <w:r>
        <w:rPr>
          <w:spacing w:val="1"/>
        </w:rPr>
        <w:t>一）计算机运算过程中产生的总价比较偏差（累计偏差）</w:t>
      </w:r>
      <w:r>
        <w:rPr>
          <w:spacing w:val="-8"/>
        </w:rPr>
        <w:t>在万分之零点四以内（含</w:t>
      </w:r>
      <w:r>
        <w:rPr>
          <w:spacing w:val="-4"/>
        </w:rPr>
        <w:t>），</w:t>
      </w:r>
      <w:r>
        <w:rPr>
          <w:spacing w:val="-8"/>
        </w:rPr>
        <w:t>或者需评审材料（含非评审材料）中</w:t>
      </w:r>
      <w:r>
        <w:rPr>
          <w:spacing w:val="3"/>
        </w:rPr>
        <w:t>的同一名称、品牌、型号、规格、单位、类别材料用量总数比较</w:t>
      </w:r>
      <w:r>
        <w:rPr>
          <w:spacing w:val="-6"/>
        </w:rPr>
        <w:t>偏差在千分之五以内（含</w:t>
      </w:r>
      <w:r>
        <w:rPr>
          <w:spacing w:val="-31"/>
        </w:rPr>
        <w:t>），</w:t>
      </w:r>
      <w:r>
        <w:rPr>
          <w:spacing w:val="-6"/>
        </w:rPr>
        <w:t>属允许范围内的正常偏差，电子比对</w:t>
      </w:r>
      <w:r>
        <w:rPr>
          <w:spacing w:val="-11"/>
        </w:rPr>
        <w:t>不显示红字。</w:t>
      </w:r>
    </w:p>
    <w:p w14:paraId="0A8D728E">
      <w:pPr>
        <w:pStyle w:val="3"/>
        <w:spacing w:before="220" w:line="320" w:lineRule="auto"/>
        <w:ind w:left="17" w:firstLine="622"/>
      </w:pPr>
      <w:r>
        <w:rPr>
          <w:spacing w:val="-8"/>
        </w:rPr>
        <w:t>（二）总价比较偏差超过万分之零点四，或</w:t>
      </w:r>
      <w:r>
        <w:rPr>
          <w:spacing w:val="-9"/>
        </w:rPr>
        <w:t>者需评审材料（含</w:t>
      </w:r>
      <w:r>
        <w:rPr>
          <w:spacing w:val="3"/>
        </w:rPr>
        <w:t>非评审材料）中的同一名称、品牌、型号、规格、单位、类别材</w:t>
      </w:r>
      <w:r>
        <w:rPr>
          <w:spacing w:val="1"/>
        </w:rPr>
        <w:t>料用量总数比较偏差超过千分之五时，</w:t>
      </w:r>
      <w:r>
        <w:rPr>
          <w:spacing w:val="-95"/>
        </w:rPr>
        <w:t xml:space="preserve"> </w:t>
      </w:r>
      <w:r>
        <w:rPr>
          <w:spacing w:val="1"/>
        </w:rPr>
        <w:t>出现偏差的内容将以</w:t>
      </w:r>
      <w:r>
        <w:t>红字</w:t>
      </w:r>
      <w:r>
        <w:rPr>
          <w:spacing w:val="3"/>
        </w:rPr>
        <w:t>显示，专家评审时应根据红字显示的内容进行分析、对比再按下</w:t>
      </w:r>
      <w:r>
        <w:rPr>
          <w:spacing w:val="-12"/>
        </w:rPr>
        <w:t>列方法进行裁判：</w:t>
      </w:r>
    </w:p>
    <w:p w14:paraId="2C162747">
      <w:pPr>
        <w:pStyle w:val="3"/>
        <w:spacing w:before="227" w:line="320" w:lineRule="auto"/>
        <w:ind w:firstLine="640"/>
      </w:pPr>
      <w:r>
        <w:rPr>
          <w:spacing w:val="-5"/>
        </w:rPr>
        <w:t>（</w:t>
      </w:r>
      <w:r>
        <w:rPr>
          <w:spacing w:val="-77"/>
        </w:rPr>
        <w:t xml:space="preserve"> </w:t>
      </w:r>
      <w:r>
        <w:rPr>
          <w:spacing w:val="-5"/>
        </w:rPr>
        <w:t>1）总价比较偏差超过万分之零点四但不超过万分之零点六</w:t>
      </w:r>
      <w:r>
        <w:rPr>
          <w:spacing w:val="4"/>
        </w:rPr>
        <w:t>（含）的幅度内，或者需评审材料（含非评审材料）中</w:t>
      </w:r>
      <w:r>
        <w:rPr>
          <w:spacing w:val="3"/>
        </w:rPr>
        <w:t>的同一名</w:t>
      </w:r>
      <w:r>
        <w:rPr>
          <w:spacing w:val="4"/>
        </w:rPr>
        <w:t>称、品牌、型号、规格、单位、类别材料用量总数比较</w:t>
      </w:r>
      <w:r>
        <w:rPr>
          <w:spacing w:val="3"/>
        </w:rPr>
        <w:t>偏差超过</w:t>
      </w:r>
      <w:r>
        <w:rPr>
          <w:spacing w:val="4"/>
        </w:rPr>
        <w:t>千分之五但不超过千分之十（含）的幅度内，经评审确</w:t>
      </w:r>
      <w:r>
        <w:rPr>
          <w:spacing w:val="3"/>
        </w:rPr>
        <w:t>属累计计</w:t>
      </w:r>
      <w:r>
        <w:rPr>
          <w:spacing w:val="-4"/>
        </w:rPr>
        <w:t>算偏差引起的，裁定为细微偏差处理。</w:t>
      </w:r>
    </w:p>
    <w:p w14:paraId="1CC48EE9">
      <w:pPr>
        <w:pStyle w:val="3"/>
        <w:spacing w:before="229" w:line="327" w:lineRule="auto"/>
        <w:ind w:firstLine="640"/>
      </w:pPr>
      <w:r>
        <w:rPr>
          <w:spacing w:val="-5"/>
        </w:rPr>
        <w:t>（</w:t>
      </w:r>
      <w:r>
        <w:rPr>
          <w:spacing w:val="-77"/>
        </w:rPr>
        <w:t xml:space="preserve"> </w:t>
      </w:r>
      <w:r>
        <w:rPr>
          <w:spacing w:val="-5"/>
        </w:rPr>
        <w:t>2）总价比较偏差超过万分之零点四但不超过万分之零点六</w:t>
      </w:r>
      <w:r>
        <w:rPr>
          <w:spacing w:val="4"/>
        </w:rPr>
        <w:t>（含）的幅度内，或者需评审材料（含非评审材料）中</w:t>
      </w:r>
      <w:r>
        <w:rPr>
          <w:spacing w:val="3"/>
        </w:rPr>
        <w:t>的同一名</w:t>
      </w:r>
      <w:r>
        <w:rPr>
          <w:spacing w:val="4"/>
        </w:rPr>
        <w:t>称、品牌、型号、规格、单位、类别材料用量总数比较</w:t>
      </w:r>
      <w:r>
        <w:rPr>
          <w:spacing w:val="3"/>
        </w:rPr>
        <w:t>偏差超过</w:t>
      </w:r>
      <w:r>
        <w:rPr>
          <w:spacing w:val="4"/>
        </w:rPr>
        <w:t>千分之五但不超过千分之十（含）的幅度内，经评审属</w:t>
      </w:r>
      <w:r>
        <w:rPr>
          <w:spacing w:val="3"/>
        </w:rPr>
        <w:t>非累计计</w:t>
      </w:r>
      <w:r>
        <w:rPr>
          <w:spacing w:val="4"/>
        </w:rPr>
        <w:t>算偏差，经评标委员会询标，投标人不能合理说明理由</w:t>
      </w:r>
      <w:r>
        <w:rPr>
          <w:spacing w:val="3"/>
        </w:rPr>
        <w:t>及总价比</w:t>
      </w:r>
      <w:r>
        <w:rPr>
          <w:spacing w:val="4"/>
        </w:rPr>
        <w:t>较偏差超过万分之零点六，或者需评审材料（含非评审</w:t>
      </w:r>
      <w:r>
        <w:rPr>
          <w:spacing w:val="3"/>
        </w:rPr>
        <w:t>材料）中</w:t>
      </w:r>
      <w:r>
        <w:rPr>
          <w:spacing w:val="4"/>
        </w:rPr>
        <w:t>的同一名称、品牌、型号、规格、单位、类别材料用量</w:t>
      </w:r>
      <w:r>
        <w:rPr>
          <w:spacing w:val="3"/>
        </w:rPr>
        <w:t>总数比较</w:t>
      </w:r>
    </w:p>
    <w:p w14:paraId="6F013078">
      <w:pPr>
        <w:spacing w:line="327" w:lineRule="auto"/>
        <w:sectPr>
          <w:footerReference r:id="rId45" w:type="default"/>
          <w:pgSz w:w="11906" w:h="16839"/>
          <w:pgMar w:top="1431" w:right="1417" w:bottom="1345" w:left="1418" w:header="0" w:footer="1116" w:gutter="0"/>
          <w:cols w:space="720" w:num="1"/>
        </w:sectPr>
      </w:pPr>
    </w:p>
    <w:p w14:paraId="3F8B5ED3">
      <w:pPr>
        <w:spacing w:line="369" w:lineRule="auto"/>
        <w:rPr>
          <w:rFonts w:ascii="Arial"/>
          <w:sz w:val="21"/>
        </w:rPr>
      </w:pPr>
    </w:p>
    <w:p w14:paraId="5C6CAEE0">
      <w:pPr>
        <w:pStyle w:val="3"/>
        <w:spacing w:before="104" w:line="216" w:lineRule="auto"/>
        <w:ind w:left="2"/>
      </w:pPr>
      <w:r>
        <w:rPr>
          <w:spacing w:val="-3"/>
        </w:rPr>
        <w:t>偏差超过千分之十的，这两种情况均裁定为重大偏</w:t>
      </w:r>
      <w:r>
        <w:rPr>
          <w:spacing w:val="-4"/>
        </w:rPr>
        <w:t>差。</w:t>
      </w:r>
    </w:p>
    <w:p w14:paraId="79B729B2">
      <w:pPr>
        <w:pStyle w:val="3"/>
        <w:spacing w:before="221" w:line="337" w:lineRule="auto"/>
        <w:ind w:left="1" w:right="289" w:firstLine="657"/>
        <w:jc w:val="both"/>
      </w:pPr>
      <w:r>
        <w:rPr>
          <w:spacing w:val="-11"/>
        </w:rPr>
        <w:t>7.2.4</w:t>
      </w:r>
      <w:r>
        <w:rPr>
          <w:spacing w:val="-62"/>
        </w:rPr>
        <w:t xml:space="preserve"> </w:t>
      </w:r>
      <w:r>
        <w:rPr>
          <w:spacing w:val="-11"/>
        </w:rPr>
        <w:t>招标文件有规定、有要求、有禁止的内容</w:t>
      </w:r>
      <w:r>
        <w:rPr>
          <w:spacing w:val="-12"/>
        </w:rPr>
        <w:t>， 但没有在招</w:t>
      </w:r>
      <w:r>
        <w:rPr>
          <w:spacing w:val="3"/>
        </w:rPr>
        <w:t>标文件中明确告知投标人是投标无效或重大偏差的，应当认定为</w:t>
      </w:r>
      <w:r>
        <w:rPr>
          <w:spacing w:val="-3"/>
        </w:rPr>
        <w:t>细微偏差，评标委员会不得判定为投标无效或重大偏差。</w:t>
      </w:r>
    </w:p>
    <w:p w14:paraId="0AF863C5">
      <w:pPr>
        <w:spacing w:before="1" w:line="221" w:lineRule="auto"/>
        <w:ind w:left="5"/>
        <w:outlineLvl w:val="2"/>
        <w:rPr>
          <w:rFonts w:ascii="黑体" w:hAnsi="黑体" w:eastAsia="黑体" w:cs="黑体"/>
          <w:sz w:val="32"/>
          <w:szCs w:val="32"/>
        </w:rPr>
      </w:pPr>
      <w:r>
        <w:rPr>
          <w:rFonts w:ascii="黑体" w:hAnsi="黑体" w:eastAsia="黑体" w:cs="黑体"/>
          <w:b/>
          <w:bCs/>
          <w:spacing w:val="-5"/>
          <w:sz w:val="32"/>
          <w:szCs w:val="32"/>
        </w:rPr>
        <w:t>7.3</w:t>
      </w:r>
      <w:r>
        <w:rPr>
          <w:rFonts w:ascii="黑体" w:hAnsi="黑体" w:eastAsia="黑体" w:cs="黑体"/>
          <w:spacing w:val="-69"/>
          <w:sz w:val="32"/>
          <w:szCs w:val="32"/>
        </w:rPr>
        <w:t xml:space="preserve"> </w:t>
      </w:r>
      <w:r>
        <w:rPr>
          <w:rFonts w:ascii="黑体" w:hAnsi="黑体" w:eastAsia="黑体" w:cs="黑体"/>
          <w:b/>
          <w:bCs/>
          <w:spacing w:val="-5"/>
          <w:sz w:val="32"/>
          <w:szCs w:val="32"/>
        </w:rPr>
        <w:t>投标文件澄清</w:t>
      </w:r>
    </w:p>
    <w:p w14:paraId="2DCCF40D">
      <w:pPr>
        <w:pStyle w:val="3"/>
        <w:spacing w:before="293" w:line="346" w:lineRule="auto"/>
        <w:ind w:left="1" w:firstLine="652"/>
        <w:jc w:val="both"/>
      </w:pPr>
      <w:r>
        <w:rPr>
          <w:spacing w:val="3"/>
        </w:rPr>
        <w:t>为有助于投标文件的审查、评价和比较，存在《评标委员会</w:t>
      </w:r>
      <w:r>
        <w:rPr>
          <w:spacing w:val="-15"/>
        </w:rPr>
        <w:t>和评标方法暂行规定》（七部委令第 12</w:t>
      </w:r>
      <w:r>
        <w:rPr>
          <w:spacing w:val="-49"/>
        </w:rPr>
        <w:t xml:space="preserve"> </w:t>
      </w:r>
      <w:r>
        <w:rPr>
          <w:spacing w:val="-15"/>
        </w:rPr>
        <w:t>号，2013</w:t>
      </w:r>
      <w:r>
        <w:rPr>
          <w:spacing w:val="-64"/>
        </w:rPr>
        <w:t xml:space="preserve"> </w:t>
      </w:r>
      <w:r>
        <w:rPr>
          <w:spacing w:val="-15"/>
        </w:rPr>
        <w:t>年第</w:t>
      </w:r>
      <w:r>
        <w:rPr>
          <w:spacing w:val="-55"/>
        </w:rPr>
        <w:t xml:space="preserve"> </w:t>
      </w:r>
      <w:r>
        <w:rPr>
          <w:spacing w:val="-15"/>
        </w:rPr>
        <w:t>23</w:t>
      </w:r>
      <w:r>
        <w:rPr>
          <w:spacing w:val="-53"/>
        </w:rPr>
        <w:t xml:space="preserve"> </w:t>
      </w:r>
      <w:r>
        <w:rPr>
          <w:spacing w:val="-15"/>
        </w:rPr>
        <w:t>号令修正）</w:t>
      </w:r>
      <w:r>
        <w:rPr>
          <w:spacing w:val="3"/>
        </w:rPr>
        <w:t>第十九条规定情形的，评标委员会可以书面方式要求投标人对投标文件中含义不明确、对同类问题表达不一致或者有明显文字和计算错误的内容作必要的澄清、说明或者补正。澄清、说明或者补正应以书面方式进行并不得超出投标文件的范围或者改变投标</w:t>
      </w:r>
      <w:r>
        <w:rPr>
          <w:spacing w:val="-8"/>
        </w:rPr>
        <w:t>文件的实质性内容。</w:t>
      </w:r>
    </w:p>
    <w:p w14:paraId="2AC1611A">
      <w:pPr>
        <w:pStyle w:val="3"/>
        <w:spacing w:line="346" w:lineRule="auto"/>
        <w:ind w:left="13" w:right="289" w:firstLine="633"/>
        <w:jc w:val="both"/>
      </w:pPr>
      <w:r>
        <w:rPr>
          <w:spacing w:val="3"/>
        </w:rPr>
        <w:t>投标人的澄清应加盖电子公章或者提供加盖公章扫描件，且澄清工作只能由评标委员会发起询标，预留给相关投标人澄清回</w:t>
      </w:r>
      <w:r>
        <w:rPr>
          <w:spacing w:val="-9"/>
        </w:rPr>
        <w:t>复的时间应不少于</w:t>
      </w:r>
      <w:r>
        <w:rPr>
          <w:spacing w:val="-40"/>
        </w:rPr>
        <w:t xml:space="preserve"> </w:t>
      </w:r>
      <w:r>
        <w:rPr>
          <w:spacing w:val="-9"/>
        </w:rPr>
        <w:t>30</w:t>
      </w:r>
      <w:r>
        <w:rPr>
          <w:spacing w:val="-65"/>
        </w:rPr>
        <w:t xml:space="preserve"> </w:t>
      </w:r>
      <w:r>
        <w:rPr>
          <w:spacing w:val="-9"/>
        </w:rPr>
        <w:t>分钟。</w:t>
      </w:r>
    </w:p>
    <w:p w14:paraId="76C17C59">
      <w:pPr>
        <w:pStyle w:val="3"/>
        <w:spacing w:before="2" w:line="347" w:lineRule="auto"/>
        <w:ind w:left="7" w:right="289" w:firstLine="640"/>
      </w:pPr>
      <w:r>
        <w:rPr>
          <w:spacing w:val="-3"/>
        </w:rPr>
        <w:t>在晚上</w:t>
      </w:r>
      <w:r>
        <w:rPr>
          <w:spacing w:val="-31"/>
        </w:rPr>
        <w:t xml:space="preserve"> </w:t>
      </w:r>
      <w:r>
        <w:rPr>
          <w:spacing w:val="-3"/>
        </w:rPr>
        <w:t>8</w:t>
      </w:r>
      <w:r>
        <w:rPr>
          <w:spacing w:val="-35"/>
        </w:rPr>
        <w:t xml:space="preserve"> </w:t>
      </w:r>
      <w:r>
        <w:rPr>
          <w:spacing w:val="-3"/>
        </w:rPr>
        <w:t>点至早上</w:t>
      </w:r>
      <w:r>
        <w:rPr>
          <w:spacing w:val="-48"/>
        </w:rPr>
        <w:t xml:space="preserve"> </w:t>
      </w:r>
      <w:r>
        <w:rPr>
          <w:spacing w:val="-3"/>
        </w:rPr>
        <w:t>8</w:t>
      </w:r>
      <w:r>
        <w:rPr>
          <w:spacing w:val="-36"/>
        </w:rPr>
        <w:t xml:space="preserve"> </w:t>
      </w:r>
      <w:r>
        <w:rPr>
          <w:spacing w:val="-3"/>
        </w:rPr>
        <w:t>点间进行的询标，应采取电话方式通知</w:t>
      </w:r>
      <w:r>
        <w:rPr>
          <w:spacing w:val="-16"/>
        </w:rPr>
        <w:t>投标人。</w:t>
      </w:r>
    </w:p>
    <w:p w14:paraId="372DA859">
      <w:pPr>
        <w:spacing w:before="256" w:line="222" w:lineRule="auto"/>
        <w:ind w:left="4"/>
        <w:outlineLvl w:val="1"/>
        <w:rPr>
          <w:rFonts w:ascii="黑体" w:hAnsi="黑体" w:eastAsia="黑体" w:cs="黑体"/>
          <w:sz w:val="32"/>
          <w:szCs w:val="32"/>
        </w:rPr>
      </w:pPr>
      <w:r>
        <w:rPr>
          <w:rFonts w:ascii="Arial" w:hAnsi="Arial" w:eastAsia="Arial" w:cs="Arial"/>
          <w:b/>
          <w:bCs/>
          <w:spacing w:val="-4"/>
          <w:sz w:val="32"/>
          <w:szCs w:val="32"/>
        </w:rPr>
        <w:t>8.</w:t>
      </w:r>
      <w:r>
        <w:rPr>
          <w:rFonts w:ascii="黑体" w:hAnsi="黑体" w:eastAsia="黑体" w:cs="黑体"/>
          <w:b/>
          <w:bCs/>
          <w:spacing w:val="-4"/>
          <w:sz w:val="32"/>
          <w:szCs w:val="32"/>
        </w:rPr>
        <w:t>授予合同</w:t>
      </w:r>
    </w:p>
    <w:p w14:paraId="198F9CC0">
      <w:pPr>
        <w:spacing w:before="238" w:line="222" w:lineRule="auto"/>
        <w:outlineLvl w:val="2"/>
        <w:rPr>
          <w:rFonts w:ascii="黑体" w:hAnsi="黑体" w:eastAsia="黑体" w:cs="黑体"/>
          <w:sz w:val="32"/>
          <w:szCs w:val="32"/>
        </w:rPr>
      </w:pPr>
      <w:r>
        <w:rPr>
          <w:rFonts w:ascii="黑体" w:hAnsi="黑体" w:eastAsia="黑体" w:cs="黑体"/>
          <w:b/>
          <w:bCs/>
          <w:spacing w:val="-7"/>
          <w:sz w:val="32"/>
          <w:szCs w:val="32"/>
        </w:rPr>
        <w:t>8.1</w:t>
      </w:r>
      <w:r>
        <w:rPr>
          <w:rFonts w:ascii="黑体" w:hAnsi="黑体" w:eastAsia="黑体" w:cs="黑体"/>
          <w:spacing w:val="-42"/>
          <w:sz w:val="32"/>
          <w:szCs w:val="32"/>
        </w:rPr>
        <w:t xml:space="preserve"> </w:t>
      </w:r>
      <w:r>
        <w:rPr>
          <w:rFonts w:ascii="黑体" w:hAnsi="黑体" w:eastAsia="黑体" w:cs="黑体"/>
          <w:b/>
          <w:bCs/>
          <w:spacing w:val="-7"/>
          <w:sz w:val="32"/>
          <w:szCs w:val="32"/>
        </w:rPr>
        <w:t>中标候选人公示</w:t>
      </w:r>
    </w:p>
    <w:p w14:paraId="39D36B80">
      <w:pPr>
        <w:pStyle w:val="3"/>
        <w:spacing w:before="222" w:line="217" w:lineRule="auto"/>
        <w:ind w:left="640"/>
      </w:pPr>
      <w:r>
        <w:rPr>
          <w:spacing w:val="-1"/>
        </w:rPr>
        <w:t>招标人收到书面评标报告之日起</w:t>
      </w:r>
      <w:r>
        <w:rPr>
          <w:spacing w:val="-38"/>
        </w:rPr>
        <w:t xml:space="preserve"> </w:t>
      </w:r>
      <w:r>
        <w:rPr>
          <w:spacing w:val="-1"/>
        </w:rPr>
        <w:t>3 日内，在</w:t>
      </w:r>
      <w:r>
        <w:rPr>
          <w:rFonts w:hint="eastAsia"/>
          <w:spacing w:val="-1"/>
        </w:rPr>
        <w:t>黎川县人民政府鑫源采购专栏</w:t>
      </w:r>
      <w:r>
        <w:rPr>
          <w:spacing w:val="-9"/>
        </w:rPr>
        <w:t>公示中标候选人，公示期不得少于</w:t>
      </w:r>
      <w:r>
        <w:rPr>
          <w:spacing w:val="-42"/>
        </w:rPr>
        <w:t xml:space="preserve"> </w:t>
      </w:r>
      <w:r>
        <w:rPr>
          <w:spacing w:val="-9"/>
        </w:rPr>
        <w:t>3 日</w:t>
      </w:r>
      <w:r>
        <w:rPr>
          <w:spacing w:val="-8"/>
        </w:rPr>
        <w:t>。</w:t>
      </w:r>
    </w:p>
    <w:p w14:paraId="06DCB073">
      <w:pPr>
        <w:spacing w:before="172" w:line="224" w:lineRule="auto"/>
        <w:ind w:left="8"/>
        <w:outlineLvl w:val="2"/>
        <w:rPr>
          <w:rFonts w:ascii="黑体" w:hAnsi="黑体" w:eastAsia="黑体" w:cs="黑体"/>
          <w:sz w:val="32"/>
          <w:szCs w:val="32"/>
        </w:rPr>
      </w:pPr>
      <w:r>
        <w:rPr>
          <w:rFonts w:ascii="黑体" w:hAnsi="黑体" w:eastAsia="黑体" w:cs="黑体"/>
          <w:b/>
          <w:bCs/>
          <w:spacing w:val="-12"/>
          <w:sz w:val="32"/>
          <w:szCs w:val="32"/>
        </w:rPr>
        <w:t>8.2</w:t>
      </w:r>
      <w:r>
        <w:rPr>
          <w:rFonts w:ascii="黑体" w:hAnsi="黑体" w:eastAsia="黑体" w:cs="黑体"/>
          <w:spacing w:val="-42"/>
          <w:sz w:val="32"/>
          <w:szCs w:val="32"/>
        </w:rPr>
        <w:t xml:space="preserve"> </w:t>
      </w:r>
      <w:r>
        <w:rPr>
          <w:rFonts w:ascii="黑体" w:hAnsi="黑体" w:eastAsia="黑体" w:cs="黑体"/>
          <w:b/>
          <w:bCs/>
          <w:spacing w:val="-12"/>
          <w:sz w:val="32"/>
          <w:szCs w:val="32"/>
        </w:rPr>
        <w:t>中标</w:t>
      </w:r>
    </w:p>
    <w:p w14:paraId="3ECADB5B">
      <w:pPr>
        <w:pStyle w:val="3"/>
        <w:spacing w:before="289" w:line="330" w:lineRule="auto"/>
        <w:ind w:left="20" w:firstLine="647"/>
      </w:pPr>
      <w:r>
        <w:rPr>
          <w:spacing w:val="-5"/>
        </w:rPr>
        <w:t>8.2.1</w:t>
      </w:r>
      <w:r>
        <w:rPr>
          <w:spacing w:val="-43"/>
        </w:rPr>
        <w:t xml:space="preserve"> </w:t>
      </w:r>
      <w:r>
        <w:rPr>
          <w:spacing w:val="-5"/>
        </w:rPr>
        <w:t>招标人应当自确定中标人之日起</w:t>
      </w:r>
      <w:r>
        <w:rPr>
          <w:spacing w:val="-46"/>
        </w:rPr>
        <w:t xml:space="preserve"> </w:t>
      </w:r>
      <w:r>
        <w:rPr>
          <w:spacing w:val="-5"/>
        </w:rPr>
        <w:t>15 日内，向负责项目</w:t>
      </w:r>
      <w:r>
        <w:rPr>
          <w:spacing w:val="3"/>
        </w:rPr>
        <w:t>监管的住房和城乡建设部门提交招标投标情况书面报告。负责项目监管的住房和城乡建设部门自收到工程施工招标投标情况书面</w:t>
      </w:r>
      <w:r>
        <w:rPr>
          <w:spacing w:val="-1"/>
        </w:rPr>
        <w:t>报告之日起</w:t>
      </w:r>
      <w:r>
        <w:rPr>
          <w:spacing w:val="-43"/>
        </w:rPr>
        <w:t xml:space="preserve"> </w:t>
      </w:r>
      <w:r>
        <w:rPr>
          <w:spacing w:val="-1"/>
        </w:rPr>
        <w:t>5 日内，未通知招标人在招标投标活动中有违法行为</w:t>
      </w:r>
      <w:r>
        <w:rPr>
          <w:spacing w:val="3"/>
        </w:rPr>
        <w:t>的，招标人可以向中标人发出中标通知书，并将中标结果通知所有未中标的投标人（采用中标结果公告形式，在</w:t>
      </w:r>
      <w:r>
        <w:rPr>
          <w:rFonts w:hint="eastAsia"/>
          <w:spacing w:val="3"/>
        </w:rPr>
        <w:t>黎川县人民政府鑫源采购专栏</w:t>
      </w:r>
      <w:r>
        <w:rPr>
          <w:spacing w:val="-8"/>
        </w:rPr>
        <w:t>发布，内容包括中标人名称和中标价）。中标通知书将成</w:t>
      </w:r>
      <w:r>
        <w:rPr>
          <w:spacing w:val="-9"/>
        </w:rPr>
        <w:t>为合同的组成部分。</w:t>
      </w:r>
    </w:p>
    <w:p w14:paraId="33D3BC22">
      <w:pPr>
        <w:pStyle w:val="3"/>
        <w:spacing w:before="224" w:line="303" w:lineRule="auto"/>
        <w:ind w:left="15" w:firstLine="652"/>
      </w:pPr>
      <w:r>
        <w:rPr>
          <w:spacing w:val="-6"/>
        </w:rPr>
        <w:t>8.2.2</w:t>
      </w:r>
      <w:r>
        <w:rPr>
          <w:spacing w:val="-65"/>
        </w:rPr>
        <w:t xml:space="preserve"> </w:t>
      </w:r>
      <w:r>
        <w:rPr>
          <w:spacing w:val="-6"/>
        </w:rPr>
        <w:t>依法必须进行招标的项目，招标人应当确定排名第一的</w:t>
      </w:r>
      <w:r>
        <w:rPr>
          <w:spacing w:val="3"/>
        </w:rPr>
        <w:t>中标候选人为中标人或者定标小组在评标委员会推荐的中标备选</w:t>
      </w:r>
      <w:r>
        <w:rPr>
          <w:spacing w:val="-8"/>
        </w:rPr>
        <w:t>人中确定中标人（采用评定分离方式）。评标委员会推荐排名第一</w:t>
      </w:r>
    </w:p>
    <w:p w14:paraId="7D7E2922">
      <w:pPr>
        <w:spacing w:line="303" w:lineRule="auto"/>
        <w:sectPr>
          <w:footerReference r:id="rId46" w:type="default"/>
          <w:pgSz w:w="11906" w:h="16839"/>
          <w:pgMar w:top="1431" w:right="1417" w:bottom="1345" w:left="1418" w:header="0" w:footer="1116" w:gutter="0"/>
          <w:cols w:space="720" w:num="1"/>
        </w:sectPr>
      </w:pPr>
    </w:p>
    <w:p w14:paraId="2A169DCB">
      <w:pPr>
        <w:spacing w:line="371" w:lineRule="auto"/>
        <w:rPr>
          <w:rFonts w:ascii="Arial"/>
          <w:sz w:val="21"/>
        </w:rPr>
      </w:pPr>
    </w:p>
    <w:p w14:paraId="090EB241">
      <w:pPr>
        <w:pStyle w:val="3"/>
        <w:spacing w:before="104" w:line="346" w:lineRule="auto"/>
        <w:ind w:left="1" w:right="160" w:firstLine="30"/>
        <w:jc w:val="both"/>
      </w:pPr>
      <w:r>
        <w:rPr>
          <w:spacing w:val="2"/>
        </w:rPr>
        <w:t>的或者定标小组确定为中标候选人的放弃中标、因不可抗力不能</w:t>
      </w:r>
      <w:r>
        <w:rPr>
          <w:spacing w:val="3"/>
        </w:rPr>
        <w:t>履行合同、不按照招标文件要求提交履约保证金，或者被查实存在影响中标结果的违法行为等情形，不符合中标条件的，招标人可以按照评标委员会推荐的中标候选人名单排序依次确定其他中标候选人为中标人或者由定标小组推荐的中标备选人中重新确定</w:t>
      </w:r>
      <w:r>
        <w:rPr>
          <w:spacing w:val="-4"/>
        </w:rPr>
        <w:t>其他中标候选人为中标人，或重新招标。</w:t>
      </w:r>
    </w:p>
    <w:p w14:paraId="5E658E37">
      <w:pPr>
        <w:pStyle w:val="3"/>
        <w:spacing w:before="5" w:line="314" w:lineRule="auto"/>
        <w:ind w:right="160" w:firstLine="658"/>
      </w:pPr>
      <w:r>
        <w:rPr>
          <w:spacing w:val="-8"/>
        </w:rPr>
        <w:t>8.2.3 中标候（备）选人的经营、财务状况发生较大变化或者</w:t>
      </w:r>
      <w:r>
        <w:rPr>
          <w:spacing w:val="3"/>
        </w:rPr>
        <w:t>存在违法行为，可能影响其履约能力的，招标人应当在发出中标通知书前请原评标委员会按照招标文件规定的标准和方法审查确</w:t>
      </w:r>
      <w:r>
        <w:rPr>
          <w:spacing w:val="-19"/>
        </w:rPr>
        <w:t>认。</w:t>
      </w:r>
    </w:p>
    <w:p w14:paraId="7ED73C3F">
      <w:pPr>
        <w:pStyle w:val="3"/>
        <w:spacing w:before="217" w:line="314" w:lineRule="auto"/>
        <w:ind w:left="3" w:right="160" w:firstLine="655"/>
      </w:pPr>
      <w:r>
        <w:rPr>
          <w:spacing w:val="-6"/>
        </w:rPr>
        <w:t>8.2.4</w:t>
      </w:r>
      <w:r>
        <w:rPr>
          <w:spacing w:val="-61"/>
        </w:rPr>
        <w:t xml:space="preserve"> </w:t>
      </w:r>
      <w:r>
        <w:rPr>
          <w:spacing w:val="-6"/>
        </w:rPr>
        <w:t>不管中标结果如何，招标人都有权拒绝任何投</w:t>
      </w:r>
      <w:r>
        <w:rPr>
          <w:spacing w:val="-7"/>
        </w:rPr>
        <w:t>标人要求</w:t>
      </w:r>
      <w:r>
        <w:rPr>
          <w:spacing w:val="3"/>
        </w:rPr>
        <w:t>对评标、定标情况和未中标原因的任何解释，但招标人应向异议或投诉当事人说明未进入下一步评审，或被否决投标，或被废标</w:t>
      </w:r>
      <w:r>
        <w:rPr>
          <w:spacing w:val="-15"/>
        </w:rPr>
        <w:t>的原因。</w:t>
      </w:r>
    </w:p>
    <w:p w14:paraId="5545818B">
      <w:pPr>
        <w:pStyle w:val="3"/>
        <w:spacing w:before="219" w:line="325" w:lineRule="auto"/>
        <w:ind w:left="1" w:firstLine="657"/>
      </w:pPr>
      <w:r>
        <w:rPr>
          <w:spacing w:val="5"/>
        </w:rPr>
        <w:t>8.2.5</w:t>
      </w:r>
      <w:r>
        <w:rPr>
          <w:spacing w:val="-55"/>
        </w:rPr>
        <w:t xml:space="preserve"> </w:t>
      </w:r>
      <w:r>
        <w:rPr>
          <w:spacing w:val="5"/>
        </w:rPr>
        <w:t>项目负责人不得同时担任两个及以上建设工</w:t>
      </w:r>
      <w:r>
        <w:rPr>
          <w:spacing w:val="4"/>
        </w:rPr>
        <w:t>程项目施</w:t>
      </w:r>
      <w:r>
        <w:rPr>
          <w:spacing w:val="-19"/>
        </w:rPr>
        <w:t>工负责人，具体要求详见《注册建造师执业管理办法（试行）》（建</w:t>
      </w:r>
      <w:r>
        <w:t>市〔2008〕48</w:t>
      </w:r>
      <w:r>
        <w:rPr>
          <w:spacing w:val="-53"/>
        </w:rPr>
        <w:t xml:space="preserve"> </w:t>
      </w:r>
      <w:r>
        <w:t>号）第九条、第十条、第十一</w:t>
      </w:r>
      <w:r>
        <w:rPr>
          <w:spacing w:val="-1"/>
        </w:rPr>
        <w:t>条和《江西省房屋建</w:t>
      </w:r>
      <w:r>
        <w:rPr>
          <w:spacing w:val="-6"/>
        </w:rPr>
        <w:t>筑和市政基础设施工程施工招标投标管理办法》（赣建字〔2025〕</w:t>
      </w:r>
      <w:r>
        <w:rPr>
          <w:spacing w:val="13"/>
        </w:rPr>
        <w:t xml:space="preserve"> </w:t>
      </w:r>
      <w:r>
        <w:rPr>
          <w:spacing w:val="-16"/>
        </w:rPr>
        <w:t>5</w:t>
      </w:r>
      <w:r>
        <w:rPr>
          <w:spacing w:val="-45"/>
        </w:rPr>
        <w:t xml:space="preserve"> </w:t>
      </w:r>
      <w:r>
        <w:rPr>
          <w:spacing w:val="-16"/>
        </w:rPr>
        <w:t>号）第三十二条、第三十三条的规定。违反规定投标的， 投（中）</w:t>
      </w:r>
      <w:r>
        <w:rPr>
          <w:spacing w:val="-15"/>
        </w:rPr>
        <w:t>标无效。</w:t>
      </w:r>
    </w:p>
    <w:p w14:paraId="5ADB9E0F">
      <w:pPr>
        <w:pStyle w:val="3"/>
        <w:spacing w:before="224" w:line="282" w:lineRule="auto"/>
        <w:ind w:left="5" w:right="160" w:firstLine="653"/>
      </w:pPr>
      <w:r>
        <w:rPr>
          <w:spacing w:val="-8"/>
        </w:rPr>
        <w:t>8.2.6 中标人收到中标通知书后，应在三十天内与招标人签订</w:t>
      </w:r>
      <w:r>
        <w:rPr>
          <w:spacing w:val="-13"/>
        </w:rPr>
        <w:t>施工合同。</w:t>
      </w:r>
    </w:p>
    <w:p w14:paraId="7CD62428">
      <w:pPr>
        <w:spacing w:line="282" w:lineRule="auto"/>
        <w:sectPr>
          <w:footerReference r:id="rId47" w:type="default"/>
          <w:pgSz w:w="11906" w:h="16839"/>
          <w:pgMar w:top="1431" w:right="1257" w:bottom="1345" w:left="1426" w:header="0" w:footer="1116" w:gutter="0"/>
          <w:cols w:space="720" w:num="1"/>
        </w:sectPr>
      </w:pPr>
    </w:p>
    <w:p w14:paraId="5E36B921">
      <w:pPr>
        <w:spacing w:line="317" w:lineRule="auto"/>
        <w:rPr>
          <w:rFonts w:ascii="Arial"/>
          <w:sz w:val="21"/>
        </w:rPr>
      </w:pPr>
    </w:p>
    <w:p w14:paraId="0BBA25B0">
      <w:pPr>
        <w:spacing w:before="104" w:line="222" w:lineRule="auto"/>
        <w:ind w:left="8"/>
        <w:outlineLvl w:val="2"/>
        <w:rPr>
          <w:rFonts w:ascii="黑体" w:hAnsi="黑体" w:eastAsia="黑体" w:cs="黑体"/>
          <w:sz w:val="32"/>
          <w:szCs w:val="32"/>
        </w:rPr>
      </w:pPr>
      <w:r>
        <w:rPr>
          <w:rFonts w:ascii="黑体" w:hAnsi="黑体" w:eastAsia="黑体" w:cs="黑体"/>
          <w:b/>
          <w:bCs/>
          <w:spacing w:val="-5"/>
          <w:sz w:val="32"/>
          <w:szCs w:val="32"/>
        </w:rPr>
        <w:t>8.3</w:t>
      </w:r>
      <w:r>
        <w:rPr>
          <w:rFonts w:ascii="黑体" w:hAnsi="黑体" w:eastAsia="黑体" w:cs="黑体"/>
          <w:spacing w:val="-57"/>
          <w:sz w:val="32"/>
          <w:szCs w:val="32"/>
        </w:rPr>
        <w:t xml:space="preserve"> </w:t>
      </w:r>
      <w:r>
        <w:rPr>
          <w:rFonts w:ascii="黑体" w:hAnsi="黑体" w:eastAsia="黑体" w:cs="黑体"/>
          <w:b/>
          <w:bCs/>
          <w:spacing w:val="-5"/>
          <w:sz w:val="32"/>
          <w:szCs w:val="32"/>
        </w:rPr>
        <w:t>合同签订及工程担保</w:t>
      </w:r>
    </w:p>
    <w:p w14:paraId="73104A14">
      <w:pPr>
        <w:pStyle w:val="3"/>
        <w:spacing w:before="291" w:line="320" w:lineRule="auto"/>
        <w:ind w:firstLine="667"/>
      </w:pPr>
      <w:r>
        <w:rPr>
          <w:spacing w:val="-6"/>
        </w:rPr>
        <w:t>8.3.1</w:t>
      </w:r>
      <w:r>
        <w:rPr>
          <w:spacing w:val="-62"/>
        </w:rPr>
        <w:t xml:space="preserve"> </w:t>
      </w:r>
      <w:r>
        <w:rPr>
          <w:spacing w:val="-6"/>
        </w:rPr>
        <w:t>招标人与中标人应当依照《中华人民共和国民法</w:t>
      </w:r>
      <w:r>
        <w:rPr>
          <w:spacing w:val="-7"/>
        </w:rPr>
        <w:t>典》和</w:t>
      </w:r>
      <w:r>
        <w:rPr>
          <w:spacing w:val="4"/>
        </w:rPr>
        <w:t>《中华人民共和国招标投标法》《中华人民共和国招标投</w:t>
      </w:r>
      <w:r>
        <w:rPr>
          <w:spacing w:val="3"/>
        </w:rPr>
        <w:t>标法实</w:t>
      </w:r>
      <w:r>
        <w:rPr>
          <w:spacing w:val="4"/>
        </w:rPr>
        <w:t>施条例》的规定签订书面合同，合同的标的、价款、质</w:t>
      </w:r>
      <w:r>
        <w:rPr>
          <w:spacing w:val="3"/>
        </w:rPr>
        <w:t>量、履行</w:t>
      </w:r>
      <w:r>
        <w:rPr>
          <w:spacing w:val="-2"/>
        </w:rPr>
        <w:t>期限等主要条款应当与招标文件和中标人的投标</w:t>
      </w:r>
      <w:r>
        <w:rPr>
          <w:spacing w:val="-3"/>
        </w:rPr>
        <w:t>文件的内容一致。</w:t>
      </w:r>
      <w:r>
        <w:rPr>
          <w:spacing w:val="-2"/>
        </w:rPr>
        <w:t>招标人和中标人不得再行订立背离合同实质性</w:t>
      </w:r>
      <w:r>
        <w:rPr>
          <w:spacing w:val="-3"/>
        </w:rPr>
        <w:t>内容的其他协议。</w:t>
      </w:r>
    </w:p>
    <w:p w14:paraId="4C517219">
      <w:pPr>
        <w:pStyle w:val="3"/>
        <w:spacing w:before="226" w:line="216" w:lineRule="auto"/>
        <w:ind w:left="667"/>
      </w:pPr>
      <w:r>
        <w:rPr>
          <w:spacing w:val="-3"/>
        </w:rPr>
        <w:t>8.3.2</w:t>
      </w:r>
      <w:r>
        <w:rPr>
          <w:spacing w:val="-50"/>
        </w:rPr>
        <w:t xml:space="preserve"> </w:t>
      </w:r>
      <w:r>
        <w:rPr>
          <w:spacing w:val="-3"/>
        </w:rPr>
        <w:t>工程履约担保：见招标文件专用要约条款</w:t>
      </w:r>
      <w:r>
        <w:rPr>
          <w:spacing w:val="-52"/>
        </w:rPr>
        <w:t xml:space="preserve"> </w:t>
      </w:r>
      <w:r>
        <w:rPr>
          <w:spacing w:val="-3"/>
        </w:rPr>
        <w:t>8.3.2。</w:t>
      </w:r>
    </w:p>
    <w:p w14:paraId="58422929">
      <w:pPr>
        <w:pStyle w:val="3"/>
        <w:spacing w:before="225" w:line="216" w:lineRule="auto"/>
        <w:ind w:left="640"/>
      </w:pPr>
      <w:r>
        <w:rPr>
          <w:spacing w:val="-9"/>
        </w:rPr>
        <w:t>（</w:t>
      </w:r>
      <w:r>
        <w:rPr>
          <w:spacing w:val="-84"/>
        </w:rPr>
        <w:t xml:space="preserve"> </w:t>
      </w:r>
      <w:r>
        <w:rPr>
          <w:spacing w:val="-9"/>
        </w:rPr>
        <w:t>一）工程建设合同担保</w:t>
      </w:r>
    </w:p>
    <w:p w14:paraId="7C5BBBD5">
      <w:pPr>
        <w:pStyle w:val="3"/>
        <w:spacing w:before="226" w:line="346" w:lineRule="auto"/>
        <w:ind w:left="11" w:right="144" w:firstLine="628"/>
        <w:jc w:val="both"/>
      </w:pPr>
      <w:r>
        <w:rPr>
          <w:spacing w:val="-5"/>
        </w:rPr>
        <w:t>（</w:t>
      </w:r>
      <w:r>
        <w:rPr>
          <w:spacing w:val="-76"/>
        </w:rPr>
        <w:t xml:space="preserve"> </w:t>
      </w:r>
      <w:r>
        <w:rPr>
          <w:spacing w:val="-5"/>
        </w:rPr>
        <w:t>1）招标人在与中标人签订合同前，中标人按照本招标文件</w:t>
      </w:r>
      <w:r>
        <w:rPr>
          <w:spacing w:val="3"/>
        </w:rPr>
        <w:t>专用要约条款中要求的数额和时间向招标人提交履约</w:t>
      </w:r>
      <w:r>
        <w:rPr>
          <w:rFonts w:hint="eastAsia"/>
          <w:spacing w:val="3"/>
          <w:lang w:val="en-US" w:eastAsia="zh-CN"/>
        </w:rPr>
        <w:t>保证金</w:t>
      </w:r>
      <w:r>
        <w:rPr>
          <w:spacing w:val="3"/>
        </w:rPr>
        <w:t>（数额</w:t>
      </w:r>
      <w:r>
        <w:rPr>
          <w:rFonts w:hint="eastAsia"/>
          <w:spacing w:val="3"/>
          <w:lang w:val="en-US" w:eastAsia="zh-CN"/>
        </w:rPr>
        <w:t>为</w:t>
      </w:r>
      <w:r>
        <w:rPr>
          <w:spacing w:val="-6"/>
        </w:rPr>
        <w:t>中标合同金额的</w:t>
      </w:r>
      <w:r>
        <w:rPr>
          <w:spacing w:val="-43"/>
        </w:rPr>
        <w:t xml:space="preserve"> </w:t>
      </w:r>
      <w:r>
        <w:rPr>
          <w:rFonts w:hint="eastAsia"/>
          <w:spacing w:val="-43"/>
          <w:lang w:val="en-US" w:eastAsia="zh-CN"/>
        </w:rPr>
        <w:t xml:space="preserve">6 </w:t>
      </w:r>
      <w:r>
        <w:rPr>
          <w:spacing w:val="-6"/>
        </w:rPr>
        <w:t>%</w:t>
      </w:r>
      <w:r>
        <w:rPr>
          <w:spacing w:val="-16"/>
        </w:rPr>
        <w:t>）</w:t>
      </w:r>
      <w:r>
        <w:rPr>
          <w:spacing w:val="-7"/>
        </w:rPr>
        <w:t>。</w:t>
      </w:r>
    </w:p>
    <w:p w14:paraId="0D291D11">
      <w:pPr>
        <w:pStyle w:val="3"/>
        <w:spacing w:before="1" w:line="216" w:lineRule="auto"/>
        <w:ind w:left="656"/>
      </w:pPr>
      <w:r>
        <w:rPr>
          <w:spacing w:val="-5"/>
        </w:rPr>
        <w:t>投标人履约保函直至工程竣工验收合格后</w:t>
      </w:r>
      <w:r>
        <w:rPr>
          <w:spacing w:val="-40"/>
        </w:rPr>
        <w:t xml:space="preserve"> </w:t>
      </w:r>
      <w:r>
        <w:rPr>
          <w:spacing w:val="-5"/>
        </w:rPr>
        <w:t>28</w:t>
      </w:r>
      <w:r>
        <w:rPr>
          <w:spacing w:val="-59"/>
        </w:rPr>
        <w:t xml:space="preserve"> </w:t>
      </w:r>
      <w:r>
        <w:rPr>
          <w:spacing w:val="-5"/>
        </w:rPr>
        <w:t>天；</w:t>
      </w:r>
    </w:p>
    <w:p w14:paraId="418E836F">
      <w:pPr>
        <w:pStyle w:val="3"/>
        <w:spacing w:before="226" w:line="346" w:lineRule="auto"/>
        <w:ind w:left="6" w:right="144" w:firstLine="651"/>
      </w:pPr>
      <w:r>
        <w:rPr>
          <w:spacing w:val="3"/>
        </w:rPr>
        <w:t>招标人支付担保至合同约定的工程款支付完后（不含质量保</w:t>
      </w:r>
      <w:r>
        <w:rPr>
          <w:spacing w:val="-8"/>
        </w:rPr>
        <w:t>修金）28</w:t>
      </w:r>
      <w:r>
        <w:rPr>
          <w:spacing w:val="-54"/>
        </w:rPr>
        <w:t xml:space="preserve"> </w:t>
      </w:r>
      <w:r>
        <w:rPr>
          <w:spacing w:val="-8"/>
        </w:rPr>
        <w:t>天。</w:t>
      </w:r>
    </w:p>
    <w:p w14:paraId="5AEEBB58">
      <w:pPr>
        <w:pStyle w:val="3"/>
        <w:spacing w:line="281" w:lineRule="auto"/>
        <w:ind w:left="8" w:right="144" w:firstLine="631"/>
      </w:pPr>
      <w:r>
        <w:rPr>
          <w:spacing w:val="-4"/>
        </w:rPr>
        <w:t>（2）工程金额超过</w:t>
      </w:r>
      <w:r>
        <w:rPr>
          <w:spacing w:val="-45"/>
        </w:rPr>
        <w:t xml:space="preserve"> </w:t>
      </w:r>
      <w:r>
        <w:rPr>
          <w:spacing w:val="-4"/>
        </w:rPr>
        <w:t>1</w:t>
      </w:r>
      <w:r>
        <w:rPr>
          <w:spacing w:val="-58"/>
        </w:rPr>
        <w:t xml:space="preserve"> </w:t>
      </w:r>
      <w:r>
        <w:rPr>
          <w:spacing w:val="-4"/>
        </w:rPr>
        <w:t>亿元人民币的，实行分段滚动担保，担</w:t>
      </w:r>
      <w:r>
        <w:rPr>
          <w:spacing w:val="-5"/>
        </w:rPr>
        <w:t>保金额和滚动担保期限按年度划分。</w:t>
      </w:r>
    </w:p>
    <w:p w14:paraId="1DF5D59E">
      <w:pPr>
        <w:pStyle w:val="3"/>
        <w:spacing w:before="227" w:line="280" w:lineRule="auto"/>
        <w:ind w:left="9" w:right="164" w:firstLine="630"/>
      </w:pPr>
      <w:r>
        <w:rPr>
          <w:spacing w:val="-6"/>
        </w:rPr>
        <w:t>（</w:t>
      </w:r>
      <w:r>
        <w:rPr>
          <w:spacing w:val="-69"/>
        </w:rPr>
        <w:t xml:space="preserve"> </w:t>
      </w:r>
      <w:r>
        <w:rPr>
          <w:spacing w:val="-6"/>
        </w:rPr>
        <w:t>3）工程建设合同担保的担保手续费不列入投标报价，在投</w:t>
      </w:r>
      <w:r>
        <w:rPr>
          <w:spacing w:val="-5"/>
        </w:rPr>
        <w:t>标附录中计取，并在合同中约定。</w:t>
      </w:r>
    </w:p>
    <w:p w14:paraId="5B310728">
      <w:pPr>
        <w:pStyle w:val="3"/>
        <w:spacing w:before="228" w:line="216" w:lineRule="auto"/>
        <w:ind w:left="640"/>
      </w:pPr>
      <w:r>
        <w:rPr>
          <w:spacing w:val="-1"/>
        </w:rPr>
        <w:t>（二）履约保证金</w:t>
      </w:r>
    </w:p>
    <w:p w14:paraId="385C5C2F">
      <w:pPr>
        <w:pStyle w:val="3"/>
        <w:spacing w:before="227" w:line="214" w:lineRule="auto"/>
        <w:ind w:left="640"/>
      </w:pPr>
      <w:r>
        <w:rPr>
          <w:spacing w:val="-6"/>
        </w:rPr>
        <w:t>（</w:t>
      </w:r>
      <w:r>
        <w:rPr>
          <w:spacing w:val="-73"/>
        </w:rPr>
        <w:t xml:space="preserve"> </w:t>
      </w:r>
      <w:r>
        <w:rPr>
          <w:spacing w:val="-6"/>
        </w:rPr>
        <w:t>1）中标人在签订合同前应依法按照本招标文件要求提交履</w:t>
      </w:r>
    </w:p>
    <w:p w14:paraId="79768DBC">
      <w:pPr>
        <w:spacing w:line="214" w:lineRule="auto"/>
        <w:sectPr>
          <w:footerReference r:id="rId48" w:type="default"/>
          <w:pgSz w:w="11906" w:h="16839"/>
          <w:pgMar w:top="1431" w:right="1272" w:bottom="1345" w:left="1418" w:header="0" w:footer="1116" w:gutter="0"/>
          <w:cols w:space="720" w:num="1"/>
        </w:sectPr>
      </w:pPr>
    </w:p>
    <w:p w14:paraId="1FD95014">
      <w:pPr>
        <w:spacing w:line="369" w:lineRule="auto"/>
        <w:rPr>
          <w:rFonts w:ascii="Arial"/>
          <w:sz w:val="21"/>
        </w:rPr>
      </w:pPr>
    </w:p>
    <w:p w14:paraId="1ACAC4DD">
      <w:pPr>
        <w:pStyle w:val="3"/>
        <w:spacing w:before="104" w:line="216" w:lineRule="auto"/>
        <w:ind w:left="30"/>
      </w:pPr>
      <w:r>
        <w:rPr>
          <w:spacing w:val="-11"/>
        </w:rPr>
        <w:t>约保证金（金额不超过中标合同价的</w:t>
      </w:r>
      <w:r>
        <w:rPr>
          <w:spacing w:val="-41"/>
        </w:rPr>
        <w:t xml:space="preserve"> </w:t>
      </w:r>
      <w:r>
        <w:rPr>
          <w:spacing w:val="-11"/>
        </w:rPr>
        <w:t>10%）。</w:t>
      </w:r>
    </w:p>
    <w:p w14:paraId="3ED28978">
      <w:pPr>
        <w:pStyle w:val="3"/>
        <w:spacing w:before="222" w:line="218" w:lineRule="auto"/>
        <w:ind w:left="640"/>
      </w:pPr>
      <w:r>
        <w:rPr>
          <w:spacing w:val="-6"/>
        </w:rPr>
        <w:t>（</w:t>
      </w:r>
      <w:r>
        <w:rPr>
          <w:spacing w:val="-78"/>
        </w:rPr>
        <w:t xml:space="preserve"> </w:t>
      </w:r>
      <w:r>
        <w:rPr>
          <w:spacing w:val="-6"/>
        </w:rPr>
        <w:t>2）招标人同时向中标人提供同等金额的支付担保。</w:t>
      </w:r>
    </w:p>
    <w:p w14:paraId="6457339E">
      <w:pPr>
        <w:pStyle w:val="3"/>
        <w:spacing w:before="225" w:line="281" w:lineRule="auto"/>
        <w:ind w:left="17" w:firstLine="622"/>
      </w:pPr>
      <w:r>
        <w:rPr>
          <w:spacing w:val="-7"/>
        </w:rPr>
        <w:t>（</w:t>
      </w:r>
      <w:r>
        <w:rPr>
          <w:spacing w:val="-80"/>
        </w:rPr>
        <w:t xml:space="preserve"> </w:t>
      </w:r>
      <w:r>
        <w:rPr>
          <w:spacing w:val="-7"/>
        </w:rPr>
        <w:t>3）中标人履约保证金有效期至工程竣工验收合格后</w:t>
      </w:r>
      <w:r>
        <w:rPr>
          <w:spacing w:val="-55"/>
        </w:rPr>
        <w:t xml:space="preserve"> </w:t>
      </w:r>
      <w:r>
        <w:rPr>
          <w:spacing w:val="-7"/>
        </w:rPr>
        <w:t>2</w:t>
      </w:r>
      <w:r>
        <w:rPr>
          <w:spacing w:val="-8"/>
        </w:rPr>
        <w:t>8</w:t>
      </w:r>
      <w:r>
        <w:rPr>
          <w:spacing w:val="-59"/>
        </w:rPr>
        <w:t xml:space="preserve"> </w:t>
      </w:r>
      <w:r>
        <w:rPr>
          <w:spacing w:val="-8"/>
        </w:rPr>
        <w:t>天；</w:t>
      </w:r>
      <w:r>
        <w:rPr>
          <w:spacing w:val="-3"/>
        </w:rPr>
        <w:t>招标人支付担保至合同约定的工程款支付完后（不含质量保修金）</w:t>
      </w:r>
    </w:p>
    <w:p w14:paraId="0B311339">
      <w:pPr>
        <w:pStyle w:val="3"/>
        <w:spacing w:before="226" w:line="220" w:lineRule="auto"/>
        <w:ind w:left="24"/>
      </w:pPr>
      <w:r>
        <w:rPr>
          <w:spacing w:val="-17"/>
        </w:rPr>
        <w:t>28</w:t>
      </w:r>
      <w:r>
        <w:rPr>
          <w:spacing w:val="-59"/>
        </w:rPr>
        <w:t xml:space="preserve"> </w:t>
      </w:r>
      <w:r>
        <w:rPr>
          <w:spacing w:val="-17"/>
        </w:rPr>
        <w:t>天。</w:t>
      </w:r>
    </w:p>
    <w:p w14:paraId="253271BD">
      <w:pPr>
        <w:pStyle w:val="3"/>
        <w:spacing w:before="214" w:line="314" w:lineRule="auto"/>
        <w:ind w:left="15" w:right="160" w:firstLine="652"/>
      </w:pPr>
      <w:r>
        <w:rPr>
          <w:spacing w:val="-9"/>
        </w:rPr>
        <w:t>8.3.3 中标人逾期未与签订合同或未按时提交履约担保（保证</w:t>
      </w:r>
      <w:r>
        <w:rPr>
          <w:spacing w:val="3"/>
        </w:rPr>
        <w:t>金）的，招标人可不予退还中标人的投标保证金，并取消中标人的中标资格。因招标人的原因未按时与中标人签订合同的，中标</w:t>
      </w:r>
      <w:r>
        <w:rPr>
          <w:spacing w:val="-4"/>
        </w:rPr>
        <w:t>人有权依法要求招标人承担法律责任并赔偿经济损失。</w:t>
      </w:r>
    </w:p>
    <w:p w14:paraId="73D56D5A">
      <w:pPr>
        <w:pStyle w:val="3"/>
        <w:spacing w:before="225" w:line="303" w:lineRule="auto"/>
        <w:ind w:right="160" w:firstLine="667"/>
      </w:pPr>
      <w:r>
        <w:rPr>
          <w:spacing w:val="-6"/>
        </w:rPr>
        <w:t>8.3.4</w:t>
      </w:r>
      <w:r>
        <w:rPr>
          <w:spacing w:val="-62"/>
        </w:rPr>
        <w:t xml:space="preserve"> </w:t>
      </w:r>
      <w:r>
        <w:rPr>
          <w:spacing w:val="-6"/>
        </w:rPr>
        <w:t>招标人与中标人均应忠实履行合同，当事人不履</w:t>
      </w:r>
      <w:r>
        <w:rPr>
          <w:spacing w:val="-7"/>
        </w:rPr>
        <w:t>行合同</w:t>
      </w:r>
      <w:r>
        <w:rPr>
          <w:spacing w:val="-6"/>
        </w:rPr>
        <w:t>（含招标人不按合同约定支付工程进度款</w:t>
      </w:r>
      <w:r>
        <w:rPr>
          <w:spacing w:val="-25"/>
        </w:rPr>
        <w:t>），</w:t>
      </w:r>
      <w:r>
        <w:rPr>
          <w:spacing w:val="-6"/>
        </w:rPr>
        <w:t>债权人可要求担保人</w:t>
      </w:r>
      <w:r>
        <w:rPr>
          <w:spacing w:val="-5"/>
        </w:rPr>
        <w:t>承担担保金额内的全部担保责任。</w:t>
      </w:r>
    </w:p>
    <w:p w14:paraId="0320CBD5">
      <w:pPr>
        <w:pStyle w:val="3"/>
        <w:spacing w:before="226" w:line="281" w:lineRule="auto"/>
        <w:ind w:left="30" w:right="160" w:firstLine="637"/>
      </w:pPr>
      <w:r>
        <w:rPr>
          <w:spacing w:val="5"/>
        </w:rPr>
        <w:t>8.3.5</w:t>
      </w:r>
      <w:r>
        <w:rPr>
          <w:spacing w:val="-59"/>
        </w:rPr>
        <w:t xml:space="preserve"> </w:t>
      </w:r>
      <w:r>
        <w:rPr>
          <w:spacing w:val="5"/>
        </w:rPr>
        <w:t>设计变更所引起的工程量增减及合同价款调整按合同</w:t>
      </w:r>
      <w:r>
        <w:rPr>
          <w:spacing w:val="-16"/>
        </w:rPr>
        <w:t>约定执行。</w:t>
      </w:r>
    </w:p>
    <w:p w14:paraId="215055F2">
      <w:pPr>
        <w:pStyle w:val="3"/>
        <w:spacing w:before="224" w:line="303" w:lineRule="auto"/>
        <w:ind w:right="159" w:firstLine="667"/>
      </w:pPr>
      <w:r>
        <w:rPr>
          <w:spacing w:val="-6"/>
        </w:rPr>
        <w:t>8.3.6</w:t>
      </w:r>
      <w:r>
        <w:rPr>
          <w:spacing w:val="-62"/>
        </w:rPr>
        <w:t xml:space="preserve"> </w:t>
      </w:r>
      <w:r>
        <w:rPr>
          <w:spacing w:val="-6"/>
        </w:rPr>
        <w:t>招标人支付担保函和承包商（中标人）履约担保</w:t>
      </w:r>
      <w:r>
        <w:rPr>
          <w:spacing w:val="-7"/>
        </w:rPr>
        <w:t>函、低</w:t>
      </w:r>
      <w:r>
        <w:rPr>
          <w:spacing w:val="4"/>
        </w:rPr>
        <w:t>价施工风险担保函、承包商（中标人）供货保函等担保</w:t>
      </w:r>
      <w:r>
        <w:rPr>
          <w:spacing w:val="3"/>
        </w:rPr>
        <w:t>函均采用</w:t>
      </w:r>
      <w:r>
        <w:rPr>
          <w:spacing w:val="-8"/>
        </w:rPr>
        <w:t>《工程保函示范文本》（建市〔2021〕11</w:t>
      </w:r>
      <w:r>
        <w:rPr>
          <w:spacing w:val="-53"/>
        </w:rPr>
        <w:t xml:space="preserve"> </w:t>
      </w:r>
      <w:r>
        <w:rPr>
          <w:spacing w:val="-8"/>
        </w:rPr>
        <w:t>号）示范文本</w:t>
      </w:r>
      <w:r>
        <w:rPr>
          <w:spacing w:val="-9"/>
        </w:rPr>
        <w:t>执行。</w:t>
      </w:r>
    </w:p>
    <w:p w14:paraId="1F951A85">
      <w:pPr>
        <w:spacing w:line="380" w:lineRule="auto"/>
        <w:rPr>
          <w:rFonts w:ascii="Arial"/>
          <w:sz w:val="21"/>
        </w:rPr>
      </w:pPr>
    </w:p>
    <w:p w14:paraId="245CEDC9">
      <w:pPr>
        <w:spacing w:before="105" w:line="222" w:lineRule="auto"/>
        <w:ind w:left="10"/>
        <w:outlineLvl w:val="1"/>
        <w:rPr>
          <w:rFonts w:ascii="黑体" w:hAnsi="黑体" w:eastAsia="黑体" w:cs="黑体"/>
          <w:sz w:val="32"/>
          <w:szCs w:val="32"/>
        </w:rPr>
      </w:pPr>
      <w:r>
        <w:rPr>
          <w:rFonts w:ascii="Arial" w:hAnsi="Arial" w:eastAsia="Arial" w:cs="Arial"/>
          <w:b/>
          <w:bCs/>
          <w:spacing w:val="-3"/>
          <w:sz w:val="32"/>
          <w:szCs w:val="32"/>
        </w:rPr>
        <w:t>9.</w:t>
      </w:r>
      <w:r>
        <w:rPr>
          <w:rFonts w:ascii="黑体" w:hAnsi="黑体" w:eastAsia="黑体" w:cs="黑体"/>
          <w:b/>
          <w:bCs/>
          <w:spacing w:val="-3"/>
          <w:sz w:val="32"/>
          <w:szCs w:val="32"/>
        </w:rPr>
        <w:t>合同主要内容</w:t>
      </w:r>
    </w:p>
    <w:p w14:paraId="79B46BD9">
      <w:pPr>
        <w:spacing w:before="238" w:line="223" w:lineRule="auto"/>
        <w:ind w:left="3"/>
        <w:outlineLvl w:val="2"/>
        <w:rPr>
          <w:rFonts w:ascii="黑体" w:hAnsi="黑体" w:eastAsia="黑体" w:cs="黑体"/>
          <w:sz w:val="32"/>
          <w:szCs w:val="32"/>
        </w:rPr>
      </w:pPr>
      <w:r>
        <w:rPr>
          <w:rFonts w:ascii="黑体" w:hAnsi="黑体" w:eastAsia="黑体" w:cs="黑体"/>
          <w:b/>
          <w:bCs/>
          <w:spacing w:val="-4"/>
          <w:sz w:val="32"/>
          <w:szCs w:val="32"/>
        </w:rPr>
        <w:t>9.1</w:t>
      </w:r>
      <w:r>
        <w:rPr>
          <w:rFonts w:ascii="黑体" w:hAnsi="黑体" w:eastAsia="黑体" w:cs="黑体"/>
          <w:spacing w:val="-68"/>
          <w:sz w:val="32"/>
          <w:szCs w:val="32"/>
        </w:rPr>
        <w:t xml:space="preserve"> </w:t>
      </w:r>
      <w:r>
        <w:rPr>
          <w:rFonts w:ascii="黑体" w:hAnsi="黑体" w:eastAsia="黑体" w:cs="黑体"/>
          <w:b/>
          <w:bCs/>
          <w:spacing w:val="-4"/>
          <w:sz w:val="32"/>
          <w:szCs w:val="32"/>
        </w:rPr>
        <w:t>施工合同的采用</w:t>
      </w:r>
    </w:p>
    <w:p w14:paraId="1CD2C3E6">
      <w:pPr>
        <w:pStyle w:val="3"/>
        <w:spacing w:before="289" w:line="347" w:lineRule="auto"/>
        <w:ind w:left="16" w:right="15" w:firstLine="651"/>
      </w:pPr>
      <w:r>
        <w:rPr>
          <w:spacing w:val="-12"/>
        </w:rPr>
        <w:t>9.1.1</w:t>
      </w:r>
      <w:r>
        <w:rPr>
          <w:spacing w:val="-54"/>
        </w:rPr>
        <w:t xml:space="preserve"> </w:t>
      </w:r>
      <w:r>
        <w:rPr>
          <w:spacing w:val="-12"/>
        </w:rPr>
        <w:t>施工合同应采用现行的《建设工程施工合同》示范文本。</w:t>
      </w:r>
      <w:r>
        <w:rPr>
          <w:spacing w:val="3"/>
        </w:rPr>
        <w:t>合同协议条款将由招标人（甲方）与中标人（乙方）根据招标文</w:t>
      </w:r>
    </w:p>
    <w:p w14:paraId="5E86878D">
      <w:pPr>
        <w:spacing w:line="347" w:lineRule="auto"/>
        <w:sectPr>
          <w:footerReference r:id="rId49" w:type="default"/>
          <w:pgSz w:w="11906" w:h="16839"/>
          <w:pgMar w:top="1431" w:right="1257" w:bottom="1345" w:left="1418" w:header="0" w:footer="1116" w:gutter="0"/>
          <w:cols w:space="720" w:num="1"/>
        </w:sectPr>
      </w:pPr>
    </w:p>
    <w:p w14:paraId="6D5B63B7">
      <w:pPr>
        <w:spacing w:line="370" w:lineRule="auto"/>
        <w:rPr>
          <w:rFonts w:ascii="Arial"/>
          <w:sz w:val="21"/>
        </w:rPr>
      </w:pPr>
    </w:p>
    <w:p w14:paraId="2A91811B">
      <w:pPr>
        <w:pStyle w:val="3"/>
        <w:spacing w:before="104" w:line="215" w:lineRule="auto"/>
        <w:ind w:left="4"/>
      </w:pPr>
      <w:r>
        <w:rPr>
          <w:spacing w:val="-4"/>
        </w:rPr>
        <w:t>件和投标文件并结合本工程具体情况依法签订。</w:t>
      </w:r>
    </w:p>
    <w:p w14:paraId="30199A28">
      <w:pPr>
        <w:spacing w:before="174" w:line="222" w:lineRule="auto"/>
        <w:outlineLvl w:val="2"/>
        <w:rPr>
          <w:rFonts w:ascii="黑体" w:hAnsi="黑体" w:eastAsia="黑体" w:cs="黑体"/>
          <w:sz w:val="32"/>
          <w:szCs w:val="32"/>
        </w:rPr>
      </w:pPr>
      <w:r>
        <w:rPr>
          <w:rFonts w:ascii="黑体" w:hAnsi="黑体" w:eastAsia="黑体" w:cs="黑体"/>
          <w:b/>
          <w:bCs/>
          <w:spacing w:val="-4"/>
          <w:sz w:val="32"/>
          <w:szCs w:val="32"/>
        </w:rPr>
        <w:t>9.2</w:t>
      </w:r>
      <w:r>
        <w:rPr>
          <w:rFonts w:ascii="黑体" w:hAnsi="黑体" w:eastAsia="黑体" w:cs="黑体"/>
          <w:spacing w:val="-69"/>
          <w:sz w:val="32"/>
          <w:szCs w:val="32"/>
        </w:rPr>
        <w:t xml:space="preserve"> </w:t>
      </w:r>
      <w:r>
        <w:rPr>
          <w:rFonts w:ascii="黑体" w:hAnsi="黑体" w:eastAsia="黑体" w:cs="黑体"/>
          <w:b/>
          <w:bCs/>
          <w:spacing w:val="-4"/>
          <w:sz w:val="32"/>
          <w:szCs w:val="32"/>
        </w:rPr>
        <w:t>施工组织设计</w:t>
      </w:r>
    </w:p>
    <w:p w14:paraId="4626762C">
      <w:pPr>
        <w:pStyle w:val="3"/>
        <w:spacing w:before="292" w:line="346" w:lineRule="auto"/>
        <w:ind w:left="16" w:right="87" w:firstLine="632"/>
        <w:jc w:val="both"/>
      </w:pPr>
      <w:r>
        <w:rPr>
          <w:spacing w:val="-3"/>
        </w:rPr>
        <w:t>采用合理低价法、合理低价+资信法评标的项目，投标时不提</w:t>
      </w:r>
      <w:r>
        <w:rPr>
          <w:spacing w:val="3"/>
        </w:rPr>
        <w:t>交施工组织设计，中标人应当在签订施工合同后一周内，将具有</w:t>
      </w:r>
      <w:r>
        <w:rPr>
          <w:spacing w:val="-4"/>
        </w:rPr>
        <w:t>工程实施性的施工组织设计报招标人审核批准。</w:t>
      </w:r>
    </w:p>
    <w:p w14:paraId="5D071CC5">
      <w:pPr>
        <w:pStyle w:val="3"/>
        <w:spacing w:before="1" w:line="346" w:lineRule="auto"/>
        <w:ind w:left="13" w:right="87" w:firstLine="678"/>
        <w:jc w:val="both"/>
      </w:pPr>
      <w:r>
        <w:rPr>
          <w:spacing w:val="2"/>
        </w:rPr>
        <w:t>乙方必须按照批准的进度计划组织施工，接受甲方代表或者</w:t>
      </w:r>
      <w:r>
        <w:rPr>
          <w:spacing w:val="3"/>
        </w:rPr>
        <w:t>监理工程师对进度的监督、检查。工程实际进度与进度计划不符</w:t>
      </w:r>
      <w:r>
        <w:rPr>
          <w:spacing w:val="1"/>
        </w:rPr>
        <w:t>时，</w:t>
      </w:r>
      <w:r>
        <w:rPr>
          <w:spacing w:val="-93"/>
        </w:rPr>
        <w:t xml:space="preserve"> </w:t>
      </w:r>
      <w:r>
        <w:rPr>
          <w:spacing w:val="1"/>
        </w:rPr>
        <w:t>乙方应按甲方代表或监理工程师的要求提出改进措</w:t>
      </w:r>
      <w:r>
        <w:t>施，报甲</w:t>
      </w:r>
      <w:r>
        <w:rPr>
          <w:spacing w:val="-11"/>
        </w:rPr>
        <w:t>方批准后实施。</w:t>
      </w:r>
    </w:p>
    <w:p w14:paraId="62DD217C">
      <w:pPr>
        <w:pStyle w:val="3"/>
        <w:spacing w:line="336" w:lineRule="auto"/>
        <w:ind w:left="12" w:right="87" w:firstLine="652"/>
        <w:jc w:val="both"/>
      </w:pPr>
      <w:r>
        <w:t>江西省房屋建筑和市政基础设施施工招标投标管理办法附件</w:t>
      </w:r>
      <w:r>
        <w:rPr>
          <w:spacing w:val="-6"/>
        </w:rPr>
        <w:t>12 中投标文件页数原则上不超过</w:t>
      </w:r>
      <w:r>
        <w:rPr>
          <w:spacing w:val="-50"/>
        </w:rPr>
        <w:t xml:space="preserve"> </w:t>
      </w:r>
      <w:r>
        <w:rPr>
          <w:spacing w:val="-6"/>
        </w:rPr>
        <w:t>200</w:t>
      </w:r>
      <w:r>
        <w:rPr>
          <w:spacing w:val="-39"/>
        </w:rPr>
        <w:t xml:space="preserve"> </w:t>
      </w:r>
      <w:r>
        <w:rPr>
          <w:spacing w:val="-6"/>
        </w:rPr>
        <w:t>页，此处的</w:t>
      </w:r>
      <w:r>
        <w:rPr>
          <w:spacing w:val="-113"/>
        </w:rPr>
        <w:t xml:space="preserve"> </w:t>
      </w:r>
      <w:r>
        <w:rPr>
          <w:spacing w:val="-6"/>
        </w:rPr>
        <w:t>“投标文件”专</w:t>
      </w:r>
      <w:r>
        <w:rPr>
          <w:spacing w:val="-9"/>
        </w:rPr>
        <w:t>指“施工组织设计”，不是投标人提交的所有投</w:t>
      </w:r>
      <w:r>
        <w:rPr>
          <w:spacing w:val="-10"/>
        </w:rPr>
        <w:t>标文件。</w:t>
      </w:r>
    </w:p>
    <w:p w14:paraId="705B5A44">
      <w:pPr>
        <w:spacing w:before="1" w:line="221" w:lineRule="auto"/>
        <w:outlineLvl w:val="2"/>
        <w:rPr>
          <w:rFonts w:ascii="黑体" w:hAnsi="黑体" w:eastAsia="黑体" w:cs="黑体"/>
          <w:sz w:val="32"/>
          <w:szCs w:val="32"/>
        </w:rPr>
      </w:pPr>
      <w:r>
        <w:rPr>
          <w:rFonts w:ascii="黑体" w:hAnsi="黑体" w:eastAsia="黑体" w:cs="黑体"/>
          <w:b/>
          <w:bCs/>
          <w:spacing w:val="-5"/>
          <w:sz w:val="32"/>
          <w:szCs w:val="32"/>
        </w:rPr>
        <w:t>9.3</w:t>
      </w:r>
      <w:r>
        <w:rPr>
          <w:rFonts w:ascii="黑体" w:hAnsi="黑体" w:eastAsia="黑体" w:cs="黑体"/>
          <w:spacing w:val="-65"/>
          <w:sz w:val="32"/>
          <w:szCs w:val="32"/>
        </w:rPr>
        <w:t xml:space="preserve"> </w:t>
      </w:r>
      <w:r>
        <w:rPr>
          <w:rFonts w:ascii="黑体" w:hAnsi="黑体" w:eastAsia="黑体" w:cs="黑体"/>
          <w:b/>
          <w:bCs/>
          <w:spacing w:val="-5"/>
          <w:sz w:val="32"/>
          <w:szCs w:val="32"/>
        </w:rPr>
        <w:t>工期延误</w:t>
      </w:r>
    </w:p>
    <w:p w14:paraId="632E8B4C">
      <w:pPr>
        <w:pStyle w:val="3"/>
        <w:spacing w:before="292" w:line="346" w:lineRule="auto"/>
        <w:ind w:left="16" w:firstLine="642"/>
        <w:jc w:val="both"/>
      </w:pPr>
      <w:r>
        <w:rPr>
          <w:spacing w:val="-6"/>
        </w:rPr>
        <w:t>如果由于以下原因造成竣工日期的延误，经甲方代表确认后，</w:t>
      </w:r>
      <w:r>
        <w:rPr>
          <w:spacing w:val="1"/>
        </w:rPr>
        <w:t>乙方有理由延期完成工程或者部分工程，</w:t>
      </w:r>
      <w:r>
        <w:rPr>
          <w:spacing w:val="-91"/>
        </w:rPr>
        <w:t xml:space="preserve"> </w:t>
      </w:r>
      <w:r>
        <w:rPr>
          <w:spacing w:val="1"/>
        </w:rPr>
        <w:t>甲</w:t>
      </w:r>
      <w:r>
        <w:t>方应同乙方协商决定</w:t>
      </w:r>
      <w:r>
        <w:rPr>
          <w:spacing w:val="-8"/>
        </w:rPr>
        <w:t>延长竣工时间的期限。</w:t>
      </w:r>
    </w:p>
    <w:p w14:paraId="4191F261">
      <w:pPr>
        <w:pStyle w:val="3"/>
        <w:spacing w:line="218" w:lineRule="auto"/>
        <w:ind w:left="636"/>
      </w:pPr>
      <w:r>
        <w:rPr>
          <w:spacing w:val="-9"/>
        </w:rPr>
        <w:t>（</w:t>
      </w:r>
      <w:r>
        <w:rPr>
          <w:spacing w:val="-83"/>
        </w:rPr>
        <w:t xml:space="preserve"> </w:t>
      </w:r>
      <w:r>
        <w:rPr>
          <w:spacing w:val="-9"/>
        </w:rPr>
        <w:t>1）额外的或附加的工程数量。</w:t>
      </w:r>
    </w:p>
    <w:p w14:paraId="0FE28309">
      <w:pPr>
        <w:pStyle w:val="3"/>
        <w:spacing w:before="222" w:line="217" w:lineRule="auto"/>
        <w:ind w:left="636"/>
      </w:pPr>
      <w:r>
        <w:rPr>
          <w:spacing w:val="-7"/>
        </w:rPr>
        <w:t>（</w:t>
      </w:r>
      <w:r>
        <w:rPr>
          <w:spacing w:val="-81"/>
        </w:rPr>
        <w:t xml:space="preserve"> </w:t>
      </w:r>
      <w:r>
        <w:rPr>
          <w:spacing w:val="-7"/>
        </w:rPr>
        <w:t>2）由甲方原因造成的延误、障碍、停止。</w:t>
      </w:r>
    </w:p>
    <w:p w14:paraId="0AFC5246">
      <w:pPr>
        <w:pStyle w:val="3"/>
        <w:spacing w:before="224" w:line="218" w:lineRule="auto"/>
        <w:ind w:left="636"/>
      </w:pPr>
      <w:r>
        <w:rPr>
          <w:spacing w:val="-16"/>
        </w:rPr>
        <w:t>（</w:t>
      </w:r>
      <w:r>
        <w:rPr>
          <w:spacing w:val="-81"/>
        </w:rPr>
        <w:t xml:space="preserve"> </w:t>
      </w:r>
      <w:r>
        <w:rPr>
          <w:spacing w:val="-16"/>
        </w:rPr>
        <w:t>3）不可抗力。</w:t>
      </w:r>
    </w:p>
    <w:p w14:paraId="431F8E2E">
      <w:pPr>
        <w:pStyle w:val="3"/>
        <w:spacing w:before="222" w:line="217" w:lineRule="auto"/>
        <w:ind w:left="636"/>
      </w:pPr>
      <w:r>
        <w:rPr>
          <w:spacing w:val="-6"/>
        </w:rPr>
        <w:t>（</w:t>
      </w:r>
      <w:r>
        <w:rPr>
          <w:spacing w:val="-78"/>
        </w:rPr>
        <w:t xml:space="preserve"> </w:t>
      </w:r>
      <w:r>
        <w:rPr>
          <w:spacing w:val="-6"/>
        </w:rPr>
        <w:t>4）可能会出现的，不属乙方的过失或违约造成的。</w:t>
      </w:r>
    </w:p>
    <w:p w14:paraId="2596AB04">
      <w:pPr>
        <w:spacing w:before="172" w:line="222" w:lineRule="auto"/>
        <w:outlineLvl w:val="2"/>
        <w:rPr>
          <w:rFonts w:ascii="黑体" w:hAnsi="黑体" w:eastAsia="黑体" w:cs="黑体"/>
          <w:sz w:val="32"/>
          <w:szCs w:val="32"/>
        </w:rPr>
      </w:pPr>
      <w:r>
        <w:rPr>
          <w:rFonts w:ascii="黑体" w:hAnsi="黑体" w:eastAsia="黑体" w:cs="黑体"/>
          <w:b/>
          <w:bCs/>
          <w:spacing w:val="-5"/>
          <w:sz w:val="32"/>
          <w:szCs w:val="32"/>
        </w:rPr>
        <w:t>9.4</w:t>
      </w:r>
      <w:r>
        <w:rPr>
          <w:rFonts w:ascii="黑体" w:hAnsi="黑体" w:eastAsia="黑体" w:cs="黑体"/>
          <w:spacing w:val="-58"/>
          <w:sz w:val="32"/>
          <w:szCs w:val="32"/>
        </w:rPr>
        <w:t xml:space="preserve"> </w:t>
      </w:r>
      <w:r>
        <w:rPr>
          <w:rFonts w:ascii="黑体" w:hAnsi="黑体" w:eastAsia="黑体" w:cs="黑体"/>
          <w:b/>
          <w:bCs/>
          <w:spacing w:val="-5"/>
          <w:sz w:val="32"/>
          <w:szCs w:val="32"/>
        </w:rPr>
        <w:t>工期延误的赔偿</w:t>
      </w:r>
    </w:p>
    <w:p w14:paraId="6DC36F48">
      <w:pPr>
        <w:pStyle w:val="3"/>
        <w:spacing w:before="291" w:line="217" w:lineRule="auto"/>
        <w:ind w:left="666"/>
      </w:pPr>
      <w:r>
        <w:rPr>
          <w:spacing w:val="-2"/>
        </w:rPr>
        <w:t>非本招标文件</w:t>
      </w:r>
      <w:r>
        <w:rPr>
          <w:spacing w:val="-40"/>
        </w:rPr>
        <w:t xml:space="preserve"> </w:t>
      </w:r>
      <w:r>
        <w:rPr>
          <w:spacing w:val="-2"/>
        </w:rPr>
        <w:t>9.3</w:t>
      </w:r>
      <w:r>
        <w:rPr>
          <w:spacing w:val="-59"/>
        </w:rPr>
        <w:t xml:space="preserve"> </w:t>
      </w:r>
      <w:r>
        <w:rPr>
          <w:spacing w:val="-2"/>
        </w:rPr>
        <w:t>条款的原因，</w:t>
      </w:r>
      <w:r>
        <w:rPr>
          <w:spacing w:val="-93"/>
        </w:rPr>
        <w:t xml:space="preserve"> </w:t>
      </w:r>
      <w:r>
        <w:rPr>
          <w:spacing w:val="-2"/>
        </w:rPr>
        <w:t>乙方不能按合同工期完成，</w:t>
      </w:r>
    </w:p>
    <w:p w14:paraId="195E57E1">
      <w:pPr>
        <w:spacing w:line="217" w:lineRule="auto"/>
        <w:sectPr>
          <w:footerReference r:id="rId50" w:type="default"/>
          <w:pgSz w:w="11906" w:h="16839"/>
          <w:pgMar w:top="1431" w:right="1330" w:bottom="1345" w:left="1421" w:header="0" w:footer="1116" w:gutter="0"/>
          <w:cols w:space="720" w:num="1"/>
        </w:sectPr>
      </w:pPr>
    </w:p>
    <w:p w14:paraId="6BE9E29E">
      <w:pPr>
        <w:spacing w:line="370" w:lineRule="auto"/>
        <w:rPr>
          <w:rFonts w:ascii="Arial"/>
          <w:sz w:val="21"/>
        </w:rPr>
      </w:pPr>
    </w:p>
    <w:p w14:paraId="54E1E930">
      <w:pPr>
        <w:pStyle w:val="3"/>
        <w:spacing w:before="104" w:line="346" w:lineRule="auto"/>
        <w:ind w:left="6" w:right="225" w:firstLine="10"/>
      </w:pPr>
      <w:r>
        <w:rPr>
          <w:spacing w:val="3"/>
        </w:rPr>
        <w:t>应承担违约责任，并向甲方支付赔偿费。工期延误赔偿费：见招</w:t>
      </w:r>
      <w:r>
        <w:rPr>
          <w:spacing w:val="-3"/>
        </w:rPr>
        <w:t>标文件专用要约条款</w:t>
      </w:r>
      <w:r>
        <w:rPr>
          <w:spacing w:val="-52"/>
        </w:rPr>
        <w:t xml:space="preserve"> </w:t>
      </w:r>
      <w:r>
        <w:rPr>
          <w:spacing w:val="-3"/>
        </w:rPr>
        <w:t>9.4。</w:t>
      </w:r>
    </w:p>
    <w:p w14:paraId="63FE5128">
      <w:pPr>
        <w:pStyle w:val="3"/>
        <w:spacing w:line="336" w:lineRule="auto"/>
        <w:ind w:left="7" w:right="224" w:firstLine="646"/>
        <w:jc w:val="both"/>
      </w:pPr>
      <w:r>
        <w:rPr>
          <w:spacing w:val="3"/>
        </w:rPr>
        <w:t>招标人可从向承包方支付的任何金额中扣除此项赔偿费。此赔偿费的支付并不能解除乙方完成工程的责任或合同规定的其他</w:t>
      </w:r>
      <w:r>
        <w:rPr>
          <w:spacing w:val="-17"/>
        </w:rPr>
        <w:t>责任。</w:t>
      </w:r>
    </w:p>
    <w:p w14:paraId="5387E42F">
      <w:pPr>
        <w:spacing w:line="222" w:lineRule="auto"/>
        <w:outlineLvl w:val="2"/>
        <w:rPr>
          <w:rFonts w:ascii="黑体" w:hAnsi="黑体" w:eastAsia="黑体" w:cs="黑体"/>
          <w:sz w:val="32"/>
          <w:szCs w:val="32"/>
        </w:rPr>
      </w:pPr>
      <w:r>
        <w:rPr>
          <w:rFonts w:ascii="黑体" w:hAnsi="黑体" w:eastAsia="黑体" w:cs="黑体"/>
          <w:b/>
          <w:bCs/>
          <w:spacing w:val="-5"/>
          <w:sz w:val="32"/>
          <w:szCs w:val="32"/>
        </w:rPr>
        <w:t>9.5</w:t>
      </w:r>
      <w:r>
        <w:rPr>
          <w:rFonts w:ascii="黑体" w:hAnsi="黑体" w:eastAsia="黑体" w:cs="黑体"/>
          <w:spacing w:val="-65"/>
          <w:sz w:val="32"/>
          <w:szCs w:val="32"/>
        </w:rPr>
        <w:t xml:space="preserve"> </w:t>
      </w:r>
      <w:r>
        <w:rPr>
          <w:rFonts w:ascii="黑体" w:hAnsi="黑体" w:eastAsia="黑体" w:cs="黑体"/>
          <w:b/>
          <w:bCs/>
          <w:spacing w:val="-5"/>
          <w:sz w:val="32"/>
          <w:szCs w:val="32"/>
        </w:rPr>
        <w:t>工期提前</w:t>
      </w:r>
    </w:p>
    <w:p w14:paraId="0DD73F95">
      <w:pPr>
        <w:pStyle w:val="3"/>
        <w:spacing w:before="289" w:line="282" w:lineRule="auto"/>
        <w:ind w:left="4" w:right="224" w:firstLine="658"/>
      </w:pPr>
      <w:r>
        <w:rPr>
          <w:spacing w:val="-6"/>
        </w:rPr>
        <w:t>9.5.1</w:t>
      </w:r>
      <w:r>
        <w:rPr>
          <w:spacing w:val="-64"/>
        </w:rPr>
        <w:t xml:space="preserve"> </w:t>
      </w:r>
      <w:r>
        <w:rPr>
          <w:spacing w:val="-6"/>
        </w:rPr>
        <w:t>合同工期提前于国家定额工期的赶工措施费：见招标文</w:t>
      </w:r>
      <w:r>
        <w:rPr>
          <w:spacing w:val="-3"/>
        </w:rPr>
        <w:t>件专用要约条款</w:t>
      </w:r>
      <w:r>
        <w:rPr>
          <w:spacing w:val="-51"/>
        </w:rPr>
        <w:t xml:space="preserve"> </w:t>
      </w:r>
      <w:r>
        <w:rPr>
          <w:spacing w:val="-3"/>
        </w:rPr>
        <w:t>9.5.1。</w:t>
      </w:r>
    </w:p>
    <w:p w14:paraId="563808E7">
      <w:pPr>
        <w:pStyle w:val="3"/>
        <w:spacing w:before="220" w:line="283" w:lineRule="auto"/>
        <w:ind w:left="18" w:right="224" w:firstLine="645"/>
      </w:pPr>
      <w:r>
        <w:rPr>
          <w:spacing w:val="-7"/>
        </w:rPr>
        <w:t>9.5.2</w:t>
      </w:r>
      <w:r>
        <w:rPr>
          <w:spacing w:val="-36"/>
        </w:rPr>
        <w:t xml:space="preserve"> </w:t>
      </w:r>
      <w:r>
        <w:rPr>
          <w:spacing w:val="-7"/>
        </w:rPr>
        <w:t>实际施工工期提前于合同工期的奖励：见招标文件专用</w:t>
      </w:r>
      <w:r>
        <w:rPr>
          <w:spacing w:val="-5"/>
        </w:rPr>
        <w:t>要约条款</w:t>
      </w:r>
      <w:r>
        <w:rPr>
          <w:spacing w:val="-53"/>
        </w:rPr>
        <w:t xml:space="preserve"> </w:t>
      </w:r>
      <w:r>
        <w:rPr>
          <w:spacing w:val="-5"/>
        </w:rPr>
        <w:t>9.5.2。</w:t>
      </w:r>
    </w:p>
    <w:p w14:paraId="57309AA9">
      <w:pPr>
        <w:spacing w:before="170" w:line="222" w:lineRule="auto"/>
        <w:outlineLvl w:val="2"/>
        <w:rPr>
          <w:rFonts w:ascii="黑体" w:hAnsi="黑体" w:eastAsia="黑体" w:cs="黑体"/>
          <w:sz w:val="32"/>
          <w:szCs w:val="32"/>
        </w:rPr>
      </w:pPr>
      <w:r>
        <w:rPr>
          <w:rFonts w:ascii="黑体" w:hAnsi="黑体" w:eastAsia="黑体" w:cs="黑体"/>
          <w:b/>
          <w:bCs/>
          <w:spacing w:val="-5"/>
          <w:sz w:val="32"/>
          <w:szCs w:val="32"/>
        </w:rPr>
        <w:t>9.6</w:t>
      </w:r>
      <w:r>
        <w:rPr>
          <w:rFonts w:ascii="黑体" w:hAnsi="黑体" w:eastAsia="黑体" w:cs="黑体"/>
          <w:spacing w:val="-65"/>
          <w:sz w:val="32"/>
          <w:szCs w:val="32"/>
        </w:rPr>
        <w:t xml:space="preserve"> </w:t>
      </w:r>
      <w:r>
        <w:rPr>
          <w:rFonts w:ascii="黑体" w:hAnsi="黑体" w:eastAsia="黑体" w:cs="黑体"/>
          <w:b/>
          <w:bCs/>
          <w:spacing w:val="-5"/>
          <w:sz w:val="32"/>
          <w:szCs w:val="32"/>
        </w:rPr>
        <w:t>工程质量</w:t>
      </w:r>
    </w:p>
    <w:p w14:paraId="5183AB0E">
      <w:pPr>
        <w:pStyle w:val="3"/>
        <w:spacing w:before="293" w:line="346" w:lineRule="auto"/>
        <w:ind w:left="8" w:right="224" w:firstLine="655"/>
        <w:jc w:val="both"/>
      </w:pPr>
      <w:r>
        <w:rPr>
          <w:spacing w:val="5"/>
        </w:rPr>
        <w:t>9.6.1</w:t>
      </w:r>
      <w:r>
        <w:rPr>
          <w:spacing w:val="-59"/>
        </w:rPr>
        <w:t xml:space="preserve"> </w:t>
      </w:r>
      <w:r>
        <w:rPr>
          <w:spacing w:val="5"/>
        </w:rPr>
        <w:t>本工程的工程质量应符合国家工程质量验收标准合格</w:t>
      </w:r>
      <w:r>
        <w:rPr>
          <w:spacing w:val="3"/>
        </w:rPr>
        <w:t>以上要求。乙方应按现行的国家施工验收规范和质量评定标准和设计图纸、施工说明书、设备说明书、设计变更等技术文件为依</w:t>
      </w:r>
      <w:r>
        <w:rPr>
          <w:spacing w:val="-11"/>
        </w:rPr>
        <w:t>据进行施工。</w:t>
      </w:r>
    </w:p>
    <w:p w14:paraId="63ABC7E8">
      <w:pPr>
        <w:pStyle w:val="3"/>
        <w:spacing w:before="2" w:line="345" w:lineRule="auto"/>
        <w:ind w:left="9" w:right="224" w:firstLine="653"/>
        <w:jc w:val="both"/>
      </w:pPr>
      <w:r>
        <w:rPr>
          <w:spacing w:val="-8"/>
        </w:rPr>
        <w:t>9.6.2 乙方自报的工程质量标准为合同约定条件。如工程竣工</w:t>
      </w:r>
      <w:r>
        <w:rPr>
          <w:spacing w:val="3"/>
        </w:rPr>
        <w:t>质量达到合同约定条件，且质量等级达到承诺的优质工程奖者，</w:t>
      </w:r>
      <w:r>
        <w:rPr>
          <w:spacing w:val="-4"/>
        </w:rPr>
        <w:t>甲方将根据有关规定支付优质工程奖奖金。</w:t>
      </w:r>
    </w:p>
    <w:p w14:paraId="4206B02D">
      <w:pPr>
        <w:pStyle w:val="3"/>
        <w:spacing w:before="1" w:line="219" w:lineRule="auto"/>
        <w:jc w:val="right"/>
      </w:pPr>
      <w:r>
        <w:rPr>
          <w:spacing w:val="-10"/>
        </w:rPr>
        <w:t>乙方达到优质工程奖的奖励：见招标文件专用</w:t>
      </w:r>
      <w:r>
        <w:rPr>
          <w:spacing w:val="-11"/>
        </w:rPr>
        <w:t>要约条款</w:t>
      </w:r>
      <w:r>
        <w:rPr>
          <w:spacing w:val="-53"/>
        </w:rPr>
        <w:t xml:space="preserve"> </w:t>
      </w:r>
      <w:r>
        <w:rPr>
          <w:spacing w:val="-11"/>
        </w:rPr>
        <w:t>9.6.2。</w:t>
      </w:r>
    </w:p>
    <w:p w14:paraId="7560D28F">
      <w:pPr>
        <w:pStyle w:val="3"/>
        <w:spacing w:before="221" w:line="347" w:lineRule="auto"/>
        <w:ind w:left="12" w:right="224" w:firstLine="651"/>
        <w:jc w:val="both"/>
      </w:pPr>
      <w:r>
        <w:rPr>
          <w:spacing w:val="-6"/>
        </w:rPr>
        <w:t>9.6.3</w:t>
      </w:r>
      <w:r>
        <w:rPr>
          <w:spacing w:val="-60"/>
        </w:rPr>
        <w:t xml:space="preserve"> </w:t>
      </w:r>
      <w:r>
        <w:rPr>
          <w:spacing w:val="-6"/>
        </w:rPr>
        <w:t>工程质量达不到约定条件的部分，一经发现</w:t>
      </w:r>
      <w:r>
        <w:rPr>
          <w:spacing w:val="-7"/>
        </w:rPr>
        <w:t>，可要求乙</w:t>
      </w:r>
      <w:r>
        <w:rPr>
          <w:spacing w:val="3"/>
        </w:rPr>
        <w:t>方返工，直至达到合同约定条件，并由乙方承担返工费用。返工后仍达不到约定条件，应当承担继续履行、采取补救措施或者赔</w:t>
      </w:r>
    </w:p>
    <w:p w14:paraId="54CC8D27">
      <w:pPr>
        <w:spacing w:line="347" w:lineRule="auto"/>
        <w:sectPr>
          <w:footerReference r:id="rId51" w:type="default"/>
          <w:pgSz w:w="11906" w:h="16839"/>
          <w:pgMar w:top="1431" w:right="1192" w:bottom="1345" w:left="1421" w:header="0" w:footer="1116" w:gutter="0"/>
          <w:cols w:space="720" w:num="1"/>
        </w:sectPr>
      </w:pPr>
    </w:p>
    <w:p w14:paraId="672DE1BE">
      <w:pPr>
        <w:spacing w:line="369" w:lineRule="auto"/>
        <w:rPr>
          <w:rFonts w:ascii="Arial"/>
          <w:sz w:val="21"/>
        </w:rPr>
      </w:pPr>
    </w:p>
    <w:p w14:paraId="09031071">
      <w:pPr>
        <w:pStyle w:val="3"/>
        <w:spacing w:before="104" w:line="345" w:lineRule="auto"/>
        <w:ind w:left="8" w:right="225" w:hanging="6"/>
      </w:pPr>
      <w:r>
        <w:rPr>
          <w:spacing w:val="4"/>
        </w:rPr>
        <w:t>偿损失等违约责任。乙方承诺的优质工程质量等级</w:t>
      </w:r>
      <w:r>
        <w:rPr>
          <w:spacing w:val="3"/>
        </w:rPr>
        <w:t>达不到约定条</w:t>
      </w:r>
      <w:r>
        <w:rPr>
          <w:spacing w:val="-5"/>
        </w:rPr>
        <w:t>件应承担违约责任，并支付赔偿金。</w:t>
      </w:r>
    </w:p>
    <w:p w14:paraId="0EEDA881">
      <w:pPr>
        <w:pStyle w:val="3"/>
        <w:spacing w:before="5" w:line="217" w:lineRule="auto"/>
        <w:jc w:val="right"/>
      </w:pPr>
      <w:r>
        <w:rPr>
          <w:spacing w:val="-10"/>
        </w:rPr>
        <w:t>乙方未达到优质等级的罚金：见招标文件专用</w:t>
      </w:r>
      <w:r>
        <w:rPr>
          <w:spacing w:val="-11"/>
        </w:rPr>
        <w:t>要约条款</w:t>
      </w:r>
      <w:r>
        <w:rPr>
          <w:spacing w:val="-53"/>
        </w:rPr>
        <w:t xml:space="preserve"> </w:t>
      </w:r>
      <w:r>
        <w:rPr>
          <w:spacing w:val="-11"/>
        </w:rPr>
        <w:t>9.6.3。</w:t>
      </w:r>
    </w:p>
    <w:p w14:paraId="0DD0CB96">
      <w:pPr>
        <w:pStyle w:val="3"/>
        <w:spacing w:before="223" w:line="331" w:lineRule="auto"/>
        <w:ind w:left="20" w:right="224" w:firstLine="647"/>
      </w:pPr>
      <w:r>
        <w:rPr>
          <w:spacing w:val="-8"/>
        </w:rPr>
        <w:t>9.6.4 因甲方原因达不到质量等级约定条件，甲方承担返工的</w:t>
      </w:r>
      <w:r>
        <w:rPr>
          <w:spacing w:val="-7"/>
        </w:rPr>
        <w:t>经济支出，工期相应顺延。</w:t>
      </w:r>
    </w:p>
    <w:p w14:paraId="47707552">
      <w:pPr>
        <w:spacing w:before="1" w:line="221" w:lineRule="auto"/>
        <w:ind w:left="3"/>
        <w:outlineLvl w:val="2"/>
        <w:rPr>
          <w:rFonts w:ascii="黑体" w:hAnsi="黑体" w:eastAsia="黑体" w:cs="黑体"/>
          <w:sz w:val="32"/>
          <w:szCs w:val="32"/>
        </w:rPr>
      </w:pPr>
      <w:r>
        <w:rPr>
          <w:rFonts w:ascii="黑体" w:hAnsi="黑体" w:eastAsia="黑体" w:cs="黑体"/>
          <w:b/>
          <w:bCs/>
          <w:spacing w:val="-5"/>
          <w:sz w:val="32"/>
          <w:szCs w:val="32"/>
        </w:rPr>
        <w:t>9.7</w:t>
      </w:r>
      <w:r>
        <w:rPr>
          <w:rFonts w:ascii="黑体" w:hAnsi="黑体" w:eastAsia="黑体" w:cs="黑体"/>
          <w:spacing w:val="-65"/>
          <w:sz w:val="32"/>
          <w:szCs w:val="32"/>
        </w:rPr>
        <w:t xml:space="preserve"> </w:t>
      </w:r>
      <w:r>
        <w:rPr>
          <w:rFonts w:ascii="黑体" w:hAnsi="黑体" w:eastAsia="黑体" w:cs="黑体"/>
          <w:b/>
          <w:bCs/>
          <w:spacing w:val="-5"/>
          <w:sz w:val="32"/>
          <w:szCs w:val="32"/>
        </w:rPr>
        <w:t>工程安全</w:t>
      </w:r>
    </w:p>
    <w:p w14:paraId="0A80BA39">
      <w:pPr>
        <w:pStyle w:val="3"/>
        <w:spacing w:before="292" w:line="336" w:lineRule="auto"/>
        <w:ind w:left="13" w:right="224" w:firstLine="643"/>
        <w:jc w:val="both"/>
      </w:pPr>
      <w:r>
        <w:rPr>
          <w:spacing w:val="3"/>
        </w:rPr>
        <w:t>招标人、投标人等各方主体，都应当严格执行《中华人民共</w:t>
      </w:r>
      <w:r>
        <w:rPr>
          <w:spacing w:val="-8"/>
        </w:rPr>
        <w:t>和国安全生产法》《中华人民共和国建筑法》《建设工程安全生产</w:t>
      </w:r>
      <w:r>
        <w:rPr>
          <w:spacing w:val="-10"/>
        </w:rPr>
        <w:t>管理条例》《安全生产许可证条例》等法律法规的规定。</w:t>
      </w:r>
    </w:p>
    <w:p w14:paraId="59BE1956">
      <w:pPr>
        <w:spacing w:before="1" w:line="221" w:lineRule="auto"/>
        <w:ind w:left="3"/>
        <w:outlineLvl w:val="2"/>
        <w:rPr>
          <w:rFonts w:ascii="黑体" w:hAnsi="黑体" w:eastAsia="黑体" w:cs="黑体"/>
          <w:sz w:val="32"/>
          <w:szCs w:val="32"/>
        </w:rPr>
      </w:pPr>
      <w:r>
        <w:rPr>
          <w:rFonts w:ascii="黑体" w:hAnsi="黑体" w:eastAsia="黑体" w:cs="黑体"/>
          <w:b/>
          <w:bCs/>
          <w:spacing w:val="-4"/>
          <w:sz w:val="32"/>
          <w:szCs w:val="32"/>
        </w:rPr>
        <w:t>9.8</w:t>
      </w:r>
      <w:r>
        <w:rPr>
          <w:rFonts w:ascii="黑体" w:hAnsi="黑体" w:eastAsia="黑体" w:cs="黑体"/>
          <w:spacing w:val="-62"/>
          <w:sz w:val="32"/>
          <w:szCs w:val="32"/>
        </w:rPr>
        <w:t xml:space="preserve"> </w:t>
      </w:r>
      <w:r>
        <w:rPr>
          <w:rFonts w:ascii="黑体" w:hAnsi="黑体" w:eastAsia="黑体" w:cs="黑体"/>
          <w:b/>
          <w:bCs/>
          <w:spacing w:val="-4"/>
          <w:sz w:val="32"/>
          <w:szCs w:val="32"/>
        </w:rPr>
        <w:t>合同价款的确定与调整</w:t>
      </w:r>
    </w:p>
    <w:p w14:paraId="5A0294B6">
      <w:pPr>
        <w:pStyle w:val="3"/>
        <w:spacing w:before="291" w:line="314" w:lineRule="auto"/>
        <w:ind w:left="40" w:right="137" w:firstLine="627"/>
      </w:pPr>
      <w:r>
        <w:rPr>
          <w:spacing w:val="-14"/>
        </w:rPr>
        <w:t>9.8.1</w:t>
      </w:r>
      <w:r>
        <w:rPr>
          <w:spacing w:val="-52"/>
        </w:rPr>
        <w:t xml:space="preserve"> </w:t>
      </w:r>
      <w:r>
        <w:rPr>
          <w:spacing w:val="-14"/>
        </w:rPr>
        <w:t>合同价款的确定：投标人中标后，其投标价即为中标价，</w:t>
      </w:r>
      <w:r>
        <w:rPr>
          <w:spacing w:val="2"/>
        </w:rPr>
        <w:t>中标价即为合同价，任何一方不得擅自改变。属约定允许范围内</w:t>
      </w:r>
      <w:r>
        <w:t>的价格调整，</w:t>
      </w:r>
      <w:r>
        <w:rPr>
          <w:spacing w:val="-92"/>
        </w:rPr>
        <w:t xml:space="preserve"> </w:t>
      </w:r>
      <w:r>
        <w:t>由发、承包双方依法按照有关规定在合同协议条款</w:t>
      </w:r>
      <w:r>
        <w:rPr>
          <w:spacing w:val="-12"/>
        </w:rPr>
        <w:t>中具体明确约定。</w:t>
      </w:r>
    </w:p>
    <w:p w14:paraId="4E798572">
      <w:pPr>
        <w:pStyle w:val="3"/>
        <w:spacing w:before="221" w:line="314" w:lineRule="auto"/>
        <w:ind w:right="224" w:firstLine="667"/>
      </w:pPr>
      <w:r>
        <w:rPr>
          <w:spacing w:val="5"/>
        </w:rPr>
        <w:t>9.8.2</w:t>
      </w:r>
      <w:r>
        <w:rPr>
          <w:spacing w:val="-59"/>
        </w:rPr>
        <w:t xml:space="preserve"> </w:t>
      </w:r>
      <w:r>
        <w:rPr>
          <w:spacing w:val="5"/>
        </w:rPr>
        <w:t>建设工程措施项目中的安全生产措施费严格执行现行</w:t>
      </w:r>
      <w:r>
        <w:rPr>
          <w:spacing w:val="4"/>
        </w:rPr>
        <w:t>《建设工程工程量清单计价标准》《江西省建设工程费用</w:t>
      </w:r>
      <w:r>
        <w:rPr>
          <w:spacing w:val="3"/>
        </w:rPr>
        <w:t>计取方</w:t>
      </w:r>
      <w:r>
        <w:rPr>
          <w:spacing w:val="4"/>
        </w:rPr>
        <w:t>法》等规定；安全生产措施费用的使用管理严格按照《</w:t>
      </w:r>
      <w:r>
        <w:rPr>
          <w:spacing w:val="3"/>
        </w:rPr>
        <w:t>企业安全</w:t>
      </w:r>
      <w:r>
        <w:rPr>
          <w:spacing w:val="-4"/>
        </w:rPr>
        <w:t>生产费用提取和使用管理办法》文件执行。</w:t>
      </w:r>
    </w:p>
    <w:p w14:paraId="354D55B8">
      <w:pPr>
        <w:pStyle w:val="3"/>
        <w:spacing w:before="225" w:line="303" w:lineRule="auto"/>
        <w:ind w:left="2" w:right="224" w:firstLine="664"/>
      </w:pPr>
      <w:r>
        <w:rPr>
          <w:spacing w:val="-6"/>
        </w:rPr>
        <w:t>9.8.3</w:t>
      </w:r>
      <w:r>
        <w:rPr>
          <w:spacing w:val="-64"/>
        </w:rPr>
        <w:t xml:space="preserve"> </w:t>
      </w:r>
      <w:r>
        <w:rPr>
          <w:spacing w:val="-6"/>
        </w:rPr>
        <w:t>合同价款的调整：发承包双方应严格按照现行《建设工</w:t>
      </w:r>
      <w:r>
        <w:rPr>
          <w:spacing w:val="1"/>
        </w:rPr>
        <w:t>程工程量清单计价标准》的规定，</w:t>
      </w:r>
      <w:r>
        <w:rPr>
          <w:spacing w:val="-82"/>
        </w:rPr>
        <w:t xml:space="preserve"> </w:t>
      </w:r>
      <w:r>
        <w:rPr>
          <w:spacing w:val="1"/>
        </w:rPr>
        <w:t>以及施工合同约定执行。发承</w:t>
      </w:r>
      <w:r>
        <w:rPr>
          <w:spacing w:val="-3"/>
        </w:rPr>
        <w:t>包双方不得以其他任何因素或理由调整合同价款。</w:t>
      </w:r>
    </w:p>
    <w:p w14:paraId="4CBC51CC">
      <w:pPr>
        <w:spacing w:before="172" w:line="222" w:lineRule="auto"/>
        <w:ind w:left="3"/>
        <w:outlineLvl w:val="2"/>
        <w:rPr>
          <w:rFonts w:ascii="黑体" w:hAnsi="黑体" w:eastAsia="黑体" w:cs="黑体"/>
          <w:sz w:val="32"/>
          <w:szCs w:val="32"/>
        </w:rPr>
      </w:pPr>
      <w:r>
        <w:rPr>
          <w:rFonts w:ascii="黑体" w:hAnsi="黑体" w:eastAsia="黑体" w:cs="黑体"/>
          <w:b/>
          <w:bCs/>
          <w:spacing w:val="-5"/>
          <w:sz w:val="32"/>
          <w:szCs w:val="32"/>
        </w:rPr>
        <w:t>9.9</w:t>
      </w:r>
      <w:r>
        <w:rPr>
          <w:rFonts w:ascii="黑体" w:hAnsi="黑体" w:eastAsia="黑体" w:cs="黑体"/>
          <w:spacing w:val="-63"/>
          <w:sz w:val="32"/>
          <w:szCs w:val="32"/>
        </w:rPr>
        <w:t xml:space="preserve"> </w:t>
      </w:r>
      <w:r>
        <w:rPr>
          <w:rFonts w:ascii="黑体" w:hAnsi="黑体" w:eastAsia="黑体" w:cs="黑体"/>
          <w:b/>
          <w:bCs/>
          <w:spacing w:val="-5"/>
          <w:sz w:val="32"/>
          <w:szCs w:val="32"/>
        </w:rPr>
        <w:t>工程款支付</w:t>
      </w:r>
    </w:p>
    <w:p w14:paraId="56EB1D6E">
      <w:pPr>
        <w:spacing w:line="222" w:lineRule="auto"/>
        <w:rPr>
          <w:rFonts w:ascii="黑体" w:hAnsi="黑体" w:eastAsia="黑体" w:cs="黑体"/>
          <w:sz w:val="32"/>
          <w:szCs w:val="32"/>
        </w:rPr>
        <w:sectPr>
          <w:footerReference r:id="rId52" w:type="default"/>
          <w:pgSz w:w="11906" w:h="16839"/>
          <w:pgMar w:top="1431" w:right="1192" w:bottom="1345" w:left="1418" w:header="0" w:footer="1116" w:gutter="0"/>
          <w:cols w:space="720" w:num="1"/>
        </w:sectPr>
      </w:pPr>
    </w:p>
    <w:p w14:paraId="77BD8708">
      <w:pPr>
        <w:spacing w:line="366" w:lineRule="auto"/>
        <w:rPr>
          <w:rFonts w:ascii="Arial"/>
          <w:sz w:val="21"/>
        </w:rPr>
      </w:pPr>
    </w:p>
    <w:p w14:paraId="672D4566">
      <w:pPr>
        <w:pStyle w:val="3"/>
        <w:spacing w:before="104" w:line="347" w:lineRule="auto"/>
        <w:ind w:left="22" w:firstLine="641"/>
      </w:pPr>
      <w:r>
        <w:rPr>
          <w:spacing w:val="-6"/>
        </w:rPr>
        <w:t>9.9.1</w:t>
      </w:r>
      <w:r>
        <w:rPr>
          <w:spacing w:val="-62"/>
        </w:rPr>
        <w:t xml:space="preserve"> </w:t>
      </w:r>
      <w:r>
        <w:rPr>
          <w:spacing w:val="-6"/>
        </w:rPr>
        <w:t>招标人向承包人支付工程预付款的时间和数额：</w:t>
      </w:r>
      <w:r>
        <w:rPr>
          <w:spacing w:val="-7"/>
        </w:rPr>
        <w:t>见招标</w:t>
      </w:r>
      <w:r>
        <w:rPr>
          <w:spacing w:val="-4"/>
        </w:rPr>
        <w:t>文件专用要约条款</w:t>
      </w:r>
      <w:r>
        <w:rPr>
          <w:spacing w:val="-52"/>
        </w:rPr>
        <w:t xml:space="preserve"> </w:t>
      </w:r>
      <w:r>
        <w:rPr>
          <w:spacing w:val="-4"/>
        </w:rPr>
        <w:t>9.9.1。</w:t>
      </w:r>
    </w:p>
    <w:p w14:paraId="6FBE5EE0">
      <w:pPr>
        <w:pStyle w:val="3"/>
        <w:spacing w:line="346" w:lineRule="auto"/>
        <w:ind w:left="16" w:firstLine="640"/>
        <w:jc w:val="both"/>
      </w:pPr>
      <w:r>
        <w:rPr>
          <w:spacing w:val="3"/>
        </w:rPr>
        <w:t>工程开工后，招标人按协议条款约定的时间和比例逐次扣回工程预付款。此费用仅用于承包人支付开始施工时与本工程有关</w:t>
      </w:r>
      <w:r>
        <w:rPr>
          <w:spacing w:val="-4"/>
        </w:rPr>
        <w:t>的费用。如承包人滥用此款，发包人有权立即收回。</w:t>
      </w:r>
    </w:p>
    <w:p w14:paraId="3423B208">
      <w:pPr>
        <w:pStyle w:val="3"/>
        <w:spacing w:line="282" w:lineRule="auto"/>
        <w:ind w:left="11" w:firstLine="652"/>
      </w:pPr>
      <w:r>
        <w:rPr>
          <w:spacing w:val="-6"/>
        </w:rPr>
        <w:t>9.9.2</w:t>
      </w:r>
      <w:r>
        <w:rPr>
          <w:spacing w:val="-55"/>
        </w:rPr>
        <w:t xml:space="preserve"> </w:t>
      </w:r>
      <w:r>
        <w:rPr>
          <w:spacing w:val="-6"/>
        </w:rPr>
        <w:t>预付款开始抵扣工程款的时间：</w:t>
      </w:r>
      <w:r>
        <w:rPr>
          <w:spacing w:val="-7"/>
        </w:rPr>
        <w:t>见招标文件专用要约条款</w:t>
      </w:r>
      <w:r>
        <w:rPr>
          <w:spacing w:val="-48"/>
        </w:rPr>
        <w:t xml:space="preserve"> </w:t>
      </w:r>
      <w:r>
        <w:rPr>
          <w:spacing w:val="-7"/>
        </w:rPr>
        <w:t>9.9.2。</w:t>
      </w:r>
    </w:p>
    <w:p w14:paraId="22A6F316">
      <w:pPr>
        <w:pStyle w:val="3"/>
        <w:spacing w:before="220" w:line="280" w:lineRule="auto"/>
        <w:ind w:left="653" w:firstLine="9"/>
      </w:pPr>
      <w:r>
        <w:rPr>
          <w:spacing w:val="-4"/>
        </w:rPr>
        <w:t>9.9.3</w:t>
      </w:r>
      <w:r>
        <w:rPr>
          <w:spacing w:val="-59"/>
        </w:rPr>
        <w:t xml:space="preserve"> </w:t>
      </w:r>
      <w:r>
        <w:rPr>
          <w:spacing w:val="-4"/>
        </w:rPr>
        <w:t>工程进度款的支付：见招标文件专用要约条款</w:t>
      </w:r>
      <w:r>
        <w:rPr>
          <w:spacing w:val="-53"/>
        </w:rPr>
        <w:t xml:space="preserve"> </w:t>
      </w:r>
      <w:r>
        <w:rPr>
          <w:spacing w:val="-4"/>
        </w:rPr>
        <w:t>9.9</w:t>
      </w:r>
      <w:r>
        <w:rPr>
          <w:spacing w:val="-5"/>
        </w:rPr>
        <w:t>.3。</w:t>
      </w:r>
      <w:r>
        <w:rPr>
          <w:spacing w:val="3"/>
        </w:rPr>
        <w:t>招标人在招标文件中约定的工程进度款支付的相关内容应该</w:t>
      </w:r>
    </w:p>
    <w:p w14:paraId="1BC38C7A">
      <w:pPr>
        <w:pStyle w:val="3"/>
        <w:spacing w:before="231" w:line="216" w:lineRule="auto"/>
        <w:ind w:left="17"/>
      </w:pPr>
      <w:r>
        <w:rPr>
          <w:spacing w:val="-7"/>
        </w:rPr>
        <w:t>符合国家、省市有关规定。</w:t>
      </w:r>
    </w:p>
    <w:p w14:paraId="1895139A">
      <w:pPr>
        <w:pStyle w:val="3"/>
        <w:spacing w:before="222" w:line="282" w:lineRule="auto"/>
        <w:ind w:left="8" w:firstLine="655"/>
      </w:pPr>
      <w:r>
        <w:rPr>
          <w:spacing w:val="1"/>
        </w:rPr>
        <w:t>9.9.4 工程结算款的支付：根据</w:t>
      </w:r>
      <w:r>
        <w:rPr>
          <w:spacing w:val="-38"/>
        </w:rPr>
        <w:t xml:space="preserve"> </w:t>
      </w:r>
      <w:r>
        <w:rPr>
          <w:spacing w:val="1"/>
        </w:rPr>
        <w:t>3.1</w:t>
      </w:r>
      <w:r>
        <w:rPr>
          <w:spacing w:val="-61"/>
        </w:rPr>
        <w:t xml:space="preserve"> </w:t>
      </w:r>
      <w:r>
        <w:t>确定的合同类型和《建</w:t>
      </w:r>
      <w:r>
        <w:rPr>
          <w:spacing w:val="-4"/>
        </w:rPr>
        <w:t>设工程工程量清单计价标准》等有关规定结算。</w:t>
      </w:r>
    </w:p>
    <w:p w14:paraId="2DE20F54">
      <w:pPr>
        <w:pStyle w:val="3"/>
        <w:spacing w:before="223" w:line="314" w:lineRule="auto"/>
        <w:ind w:left="6" w:firstLine="657"/>
      </w:pPr>
      <w:r>
        <w:rPr>
          <w:spacing w:val="-6"/>
        </w:rPr>
        <w:t>9.9.5</w:t>
      </w:r>
      <w:r>
        <w:rPr>
          <w:spacing w:val="-60"/>
        </w:rPr>
        <w:t xml:space="preserve"> </w:t>
      </w:r>
      <w:r>
        <w:rPr>
          <w:spacing w:val="-6"/>
        </w:rPr>
        <w:t>工程质量保证金的支付：根据《建设工程质</w:t>
      </w:r>
      <w:r>
        <w:rPr>
          <w:spacing w:val="-7"/>
        </w:rPr>
        <w:t>量保证金管</w:t>
      </w:r>
      <w:r>
        <w:rPr>
          <w:spacing w:val="3"/>
        </w:rPr>
        <w:t>理办法》和我省有关规定提供工程质量保证金方式的约定：见招</w:t>
      </w:r>
      <w:r>
        <w:rPr>
          <w:spacing w:val="-9"/>
        </w:rPr>
        <w:t>标文件专用要约条款</w:t>
      </w:r>
      <w:r>
        <w:rPr>
          <w:spacing w:val="-52"/>
        </w:rPr>
        <w:t xml:space="preserve"> </w:t>
      </w:r>
      <w:r>
        <w:rPr>
          <w:spacing w:val="-9"/>
        </w:rPr>
        <w:t>9.9.5。在工程项目竣工前，</w:t>
      </w:r>
      <w:r>
        <w:rPr>
          <w:spacing w:val="-50"/>
        </w:rPr>
        <w:t xml:space="preserve"> </w:t>
      </w:r>
      <w:r>
        <w:rPr>
          <w:spacing w:val="-9"/>
        </w:rPr>
        <w:t>承包人提供了质</w:t>
      </w:r>
      <w:r>
        <w:rPr>
          <w:spacing w:val="-3"/>
        </w:rPr>
        <w:t>量履约担保的，发包人不得同时预留工程质量保证金。</w:t>
      </w:r>
    </w:p>
    <w:p w14:paraId="619DE98B">
      <w:pPr>
        <w:spacing w:before="154" w:line="222" w:lineRule="auto"/>
        <w:outlineLvl w:val="2"/>
        <w:rPr>
          <w:rFonts w:ascii="黑体" w:hAnsi="黑体" w:eastAsia="黑体" w:cs="黑体"/>
          <w:sz w:val="36"/>
          <w:szCs w:val="36"/>
        </w:rPr>
      </w:pPr>
      <w:r>
        <w:rPr>
          <w:rFonts w:ascii="黑体" w:hAnsi="黑体" w:eastAsia="黑体" w:cs="黑体"/>
          <w:b/>
          <w:bCs/>
          <w:spacing w:val="-5"/>
          <w:sz w:val="36"/>
          <w:szCs w:val="36"/>
        </w:rPr>
        <w:t>9.10</w:t>
      </w:r>
      <w:r>
        <w:rPr>
          <w:rFonts w:ascii="黑体" w:hAnsi="黑体" w:eastAsia="黑体" w:cs="黑体"/>
          <w:spacing w:val="-71"/>
          <w:sz w:val="36"/>
          <w:szCs w:val="36"/>
        </w:rPr>
        <w:t xml:space="preserve"> </w:t>
      </w:r>
      <w:r>
        <w:rPr>
          <w:rFonts w:ascii="黑体" w:hAnsi="黑体" w:eastAsia="黑体" w:cs="黑体"/>
          <w:b/>
          <w:bCs/>
          <w:spacing w:val="-5"/>
          <w:sz w:val="36"/>
          <w:szCs w:val="36"/>
        </w:rPr>
        <w:t>材料设备供应</w:t>
      </w:r>
    </w:p>
    <w:p w14:paraId="1AE76903">
      <w:pPr>
        <w:pStyle w:val="3"/>
        <w:spacing w:before="260" w:line="282" w:lineRule="auto"/>
        <w:ind w:left="24" w:firstLine="638"/>
      </w:pPr>
      <w:r>
        <w:rPr>
          <w:spacing w:val="-3"/>
        </w:rPr>
        <w:t>9.10.1 甲方供应材料、设备的种类、规格、数量、单价：详</w:t>
      </w:r>
      <w:r>
        <w:rPr>
          <w:spacing w:val="-7"/>
        </w:rPr>
        <w:t>见招标人发出的工程量清单。</w:t>
      </w:r>
    </w:p>
    <w:p w14:paraId="5250B305">
      <w:pPr>
        <w:pStyle w:val="3"/>
        <w:spacing w:before="225" w:line="282" w:lineRule="auto"/>
        <w:ind w:left="16" w:firstLine="647"/>
      </w:pPr>
      <w:r>
        <w:rPr>
          <w:spacing w:val="-1"/>
        </w:rPr>
        <w:t>9.10.2</w:t>
      </w:r>
      <w:r>
        <w:rPr>
          <w:spacing w:val="-45"/>
        </w:rPr>
        <w:t xml:space="preserve"> </w:t>
      </w:r>
      <w:r>
        <w:rPr>
          <w:spacing w:val="-1"/>
        </w:rPr>
        <w:t>除甲方供应材料、设备外均需乙方自行采</w:t>
      </w:r>
      <w:r>
        <w:rPr>
          <w:spacing w:val="-2"/>
        </w:rPr>
        <w:t>购，但质量</w:t>
      </w:r>
      <w:r>
        <w:rPr>
          <w:spacing w:val="-10"/>
        </w:rPr>
        <w:t>应得到甲方确认。</w:t>
      </w:r>
    </w:p>
    <w:p w14:paraId="1CB01D5C">
      <w:pPr>
        <w:spacing w:before="171" w:line="221" w:lineRule="auto"/>
        <w:outlineLvl w:val="2"/>
        <w:rPr>
          <w:rFonts w:ascii="黑体" w:hAnsi="黑体" w:eastAsia="黑体" w:cs="黑体"/>
          <w:sz w:val="32"/>
          <w:szCs w:val="32"/>
        </w:rPr>
      </w:pPr>
      <w:r>
        <w:rPr>
          <w:rFonts w:ascii="黑体" w:hAnsi="黑体" w:eastAsia="黑体" w:cs="黑体"/>
          <w:b/>
          <w:bCs/>
          <w:spacing w:val="-5"/>
          <w:sz w:val="32"/>
          <w:szCs w:val="32"/>
        </w:rPr>
        <w:t>9.11</w:t>
      </w:r>
      <w:r>
        <w:rPr>
          <w:rFonts w:ascii="黑体" w:hAnsi="黑体" w:eastAsia="黑体" w:cs="黑体"/>
          <w:spacing w:val="-57"/>
          <w:sz w:val="32"/>
          <w:szCs w:val="32"/>
        </w:rPr>
        <w:t xml:space="preserve"> </w:t>
      </w:r>
      <w:r>
        <w:rPr>
          <w:rFonts w:ascii="黑体" w:hAnsi="黑体" w:eastAsia="黑体" w:cs="黑体"/>
          <w:b/>
          <w:bCs/>
          <w:spacing w:val="-5"/>
          <w:sz w:val="32"/>
          <w:szCs w:val="32"/>
        </w:rPr>
        <w:t>工程竣工结算</w:t>
      </w:r>
    </w:p>
    <w:p w14:paraId="7F64B04C">
      <w:pPr>
        <w:spacing w:line="221" w:lineRule="auto"/>
        <w:rPr>
          <w:rFonts w:ascii="黑体" w:hAnsi="黑体" w:eastAsia="黑体" w:cs="黑体"/>
          <w:sz w:val="32"/>
          <w:szCs w:val="32"/>
        </w:rPr>
        <w:sectPr>
          <w:footerReference r:id="rId53" w:type="default"/>
          <w:pgSz w:w="11906" w:h="16839"/>
          <w:pgMar w:top="1431" w:right="1417" w:bottom="1345" w:left="1421" w:header="0" w:footer="1116" w:gutter="0"/>
          <w:cols w:space="720" w:num="1"/>
        </w:sectPr>
      </w:pPr>
    </w:p>
    <w:p w14:paraId="395DF9FC">
      <w:pPr>
        <w:spacing w:line="370" w:lineRule="auto"/>
        <w:rPr>
          <w:rFonts w:ascii="Arial"/>
          <w:sz w:val="21"/>
        </w:rPr>
      </w:pPr>
    </w:p>
    <w:p w14:paraId="7115F103">
      <w:pPr>
        <w:pStyle w:val="3"/>
        <w:spacing w:before="104" w:line="331" w:lineRule="auto"/>
        <w:ind w:left="16" w:right="95" w:firstLine="640"/>
      </w:pPr>
      <w:r>
        <w:rPr>
          <w:spacing w:val="3"/>
        </w:rPr>
        <w:t>工程完工后，发承包双方必须在合同约定时间内办理工程竣</w:t>
      </w:r>
      <w:r>
        <w:rPr>
          <w:spacing w:val="-16"/>
        </w:rPr>
        <w:t>工结算。</w:t>
      </w:r>
    </w:p>
    <w:p w14:paraId="0B1C90DA">
      <w:pPr>
        <w:spacing w:before="1" w:line="221" w:lineRule="auto"/>
        <w:outlineLvl w:val="2"/>
        <w:rPr>
          <w:rFonts w:ascii="黑体" w:hAnsi="黑体" w:eastAsia="黑体" w:cs="黑体"/>
          <w:sz w:val="32"/>
          <w:szCs w:val="32"/>
        </w:rPr>
      </w:pPr>
      <w:r>
        <w:rPr>
          <w:rFonts w:ascii="黑体" w:hAnsi="黑体" w:eastAsia="黑体" w:cs="黑体"/>
          <w:b/>
          <w:bCs/>
          <w:spacing w:val="-5"/>
          <w:sz w:val="32"/>
          <w:szCs w:val="32"/>
        </w:rPr>
        <w:t>9.12</w:t>
      </w:r>
      <w:r>
        <w:rPr>
          <w:rFonts w:ascii="黑体" w:hAnsi="黑体" w:eastAsia="黑体" w:cs="黑体"/>
          <w:spacing w:val="-69"/>
          <w:sz w:val="32"/>
          <w:szCs w:val="32"/>
        </w:rPr>
        <w:t xml:space="preserve"> </w:t>
      </w:r>
      <w:r>
        <w:rPr>
          <w:rFonts w:ascii="黑体" w:hAnsi="黑体" w:eastAsia="黑体" w:cs="黑体"/>
          <w:b/>
          <w:bCs/>
          <w:spacing w:val="-5"/>
          <w:sz w:val="32"/>
          <w:szCs w:val="32"/>
        </w:rPr>
        <w:t>保修</w:t>
      </w:r>
    </w:p>
    <w:p w14:paraId="2CADBD94">
      <w:pPr>
        <w:pStyle w:val="3"/>
        <w:spacing w:before="292" w:line="280" w:lineRule="auto"/>
        <w:ind w:left="27" w:right="95" w:firstLine="636"/>
      </w:pPr>
      <w:r>
        <w:rPr>
          <w:spacing w:val="-3"/>
        </w:rPr>
        <w:t>9.12.1 乙方应当按照《建设工程质量管理条例》和《房屋建</w:t>
      </w:r>
      <w:r>
        <w:rPr>
          <w:spacing w:val="-4"/>
        </w:rPr>
        <w:t>筑工程质量保修办法》等有关规定依法对本工程进行保修。</w:t>
      </w:r>
    </w:p>
    <w:p w14:paraId="3FF41949">
      <w:pPr>
        <w:pStyle w:val="3"/>
        <w:spacing w:before="228" w:line="281" w:lineRule="auto"/>
        <w:ind w:left="16" w:firstLine="647"/>
      </w:pPr>
      <w:r>
        <w:rPr>
          <w:spacing w:val="-3"/>
        </w:rPr>
        <w:t>9.12.2 甲、乙双方在签定施工合同时应当按照有关要求签定</w:t>
      </w:r>
      <w:r>
        <w:rPr>
          <w:spacing w:val="-5"/>
        </w:rPr>
        <w:t>房屋建筑工程质量保修书，保修期从工程竣工验收合格之日起算。</w:t>
      </w:r>
    </w:p>
    <w:p w14:paraId="54885B7B">
      <w:pPr>
        <w:pStyle w:val="3"/>
        <w:spacing w:before="227" w:line="302" w:lineRule="auto"/>
        <w:ind w:left="8" w:right="95" w:firstLine="655"/>
      </w:pPr>
      <w:r>
        <w:rPr>
          <w:spacing w:val="-11"/>
        </w:rPr>
        <w:t>9.12.3</w:t>
      </w:r>
      <w:r>
        <w:rPr>
          <w:spacing w:val="-69"/>
        </w:rPr>
        <w:t xml:space="preserve"> </w:t>
      </w:r>
      <w:r>
        <w:rPr>
          <w:spacing w:val="-11"/>
        </w:rPr>
        <w:t>保修期限执行《建设工程质量管理条例》。保修费用执</w:t>
      </w:r>
      <w:r>
        <w:rPr>
          <w:spacing w:val="-5"/>
        </w:rPr>
        <w:t>行《建设工程质量保证金管理办法》（建质〔20</w:t>
      </w:r>
      <w:r>
        <w:rPr>
          <w:spacing w:val="-6"/>
        </w:rPr>
        <w:t>17〕138</w:t>
      </w:r>
      <w:r>
        <w:rPr>
          <w:spacing w:val="-54"/>
        </w:rPr>
        <w:t xml:space="preserve"> </w:t>
      </w:r>
      <w:r>
        <w:rPr>
          <w:spacing w:val="-6"/>
        </w:rPr>
        <w:t>号）及省</w:t>
      </w:r>
      <w:r>
        <w:rPr>
          <w:spacing w:val="-3"/>
        </w:rPr>
        <w:t>有关规定。按国家规定并在工程质量保修书中具体明确。</w:t>
      </w:r>
    </w:p>
    <w:p w14:paraId="069E5096">
      <w:pPr>
        <w:spacing w:line="382" w:lineRule="auto"/>
        <w:rPr>
          <w:rFonts w:ascii="Arial"/>
          <w:sz w:val="21"/>
        </w:rPr>
      </w:pPr>
    </w:p>
    <w:p w14:paraId="1CA0C463">
      <w:pPr>
        <w:spacing w:before="104" w:line="222" w:lineRule="auto"/>
        <w:ind w:left="21"/>
        <w:outlineLvl w:val="1"/>
        <w:rPr>
          <w:rFonts w:ascii="黑体" w:hAnsi="黑体" w:eastAsia="黑体" w:cs="黑体"/>
          <w:sz w:val="32"/>
          <w:szCs w:val="32"/>
        </w:rPr>
      </w:pPr>
      <w:r>
        <w:rPr>
          <w:rFonts w:ascii="Arial" w:hAnsi="Arial" w:eastAsia="Arial" w:cs="Arial"/>
          <w:b/>
          <w:bCs/>
          <w:spacing w:val="-5"/>
          <w:sz w:val="32"/>
          <w:szCs w:val="32"/>
        </w:rPr>
        <w:t>10.</w:t>
      </w:r>
      <w:r>
        <w:rPr>
          <w:rFonts w:ascii="黑体" w:hAnsi="黑体" w:eastAsia="黑体" w:cs="黑体"/>
          <w:b/>
          <w:bCs/>
          <w:spacing w:val="-5"/>
          <w:sz w:val="32"/>
          <w:szCs w:val="32"/>
        </w:rPr>
        <w:t>技术规范</w:t>
      </w:r>
    </w:p>
    <w:p w14:paraId="4EF7BC46">
      <w:pPr>
        <w:pStyle w:val="3"/>
        <w:spacing w:before="291" w:line="331" w:lineRule="auto"/>
        <w:ind w:left="13" w:right="95" w:firstLine="634"/>
      </w:pPr>
      <w:r>
        <w:rPr>
          <w:spacing w:val="3"/>
        </w:rPr>
        <w:t>本工程执行国家相关的工程技术规范及标准和江西省相关地</w:t>
      </w:r>
      <w:r>
        <w:rPr>
          <w:spacing w:val="-16"/>
        </w:rPr>
        <w:t>方标准。</w:t>
      </w:r>
    </w:p>
    <w:p w14:paraId="42C899BC">
      <w:pPr>
        <w:spacing w:before="1" w:line="222" w:lineRule="auto"/>
        <w:ind w:left="24"/>
        <w:outlineLvl w:val="2"/>
        <w:rPr>
          <w:rFonts w:ascii="黑体" w:hAnsi="黑体" w:eastAsia="黑体" w:cs="黑体"/>
          <w:sz w:val="32"/>
          <w:szCs w:val="32"/>
        </w:rPr>
      </w:pPr>
      <w:r>
        <w:rPr>
          <w:rFonts w:ascii="黑体" w:hAnsi="黑体" w:eastAsia="黑体" w:cs="黑体"/>
          <w:b/>
          <w:bCs/>
          <w:spacing w:val="-8"/>
          <w:sz w:val="32"/>
          <w:szCs w:val="32"/>
        </w:rPr>
        <w:t>10.1</w:t>
      </w:r>
      <w:r>
        <w:rPr>
          <w:rFonts w:ascii="黑体" w:hAnsi="黑体" w:eastAsia="黑体" w:cs="黑体"/>
          <w:spacing w:val="-64"/>
          <w:sz w:val="32"/>
          <w:szCs w:val="32"/>
        </w:rPr>
        <w:t xml:space="preserve"> </w:t>
      </w:r>
      <w:r>
        <w:rPr>
          <w:rFonts w:ascii="黑体" w:hAnsi="黑体" w:eastAsia="黑体" w:cs="黑体"/>
          <w:b/>
          <w:bCs/>
          <w:spacing w:val="-8"/>
          <w:sz w:val="32"/>
          <w:szCs w:val="32"/>
        </w:rPr>
        <w:t>技术规范</w:t>
      </w:r>
    </w:p>
    <w:p w14:paraId="28A5D20F">
      <w:pPr>
        <w:pStyle w:val="3"/>
        <w:spacing w:before="291" w:line="331" w:lineRule="auto"/>
        <w:ind w:left="11" w:right="95" w:firstLine="657"/>
      </w:pPr>
      <w:r>
        <w:rPr>
          <w:spacing w:val="-1"/>
        </w:rPr>
        <w:t>10.1.1</w:t>
      </w:r>
      <w:r>
        <w:rPr>
          <w:spacing w:val="-55"/>
        </w:rPr>
        <w:t xml:space="preserve"> </w:t>
      </w:r>
      <w:r>
        <w:rPr>
          <w:spacing w:val="-1"/>
        </w:rPr>
        <w:t>本招标项目采用的技术规范：见招标文件专用要约条</w:t>
      </w:r>
      <w:r>
        <w:rPr>
          <w:spacing w:val="-6"/>
        </w:rPr>
        <w:t>款</w:t>
      </w:r>
      <w:r>
        <w:rPr>
          <w:spacing w:val="-48"/>
        </w:rPr>
        <w:t xml:space="preserve"> </w:t>
      </w:r>
      <w:r>
        <w:rPr>
          <w:spacing w:val="-6"/>
        </w:rPr>
        <w:t>10.1.1。</w:t>
      </w:r>
    </w:p>
    <w:p w14:paraId="18B89212">
      <w:pPr>
        <w:spacing w:line="221" w:lineRule="auto"/>
        <w:ind w:left="24"/>
        <w:outlineLvl w:val="2"/>
        <w:rPr>
          <w:rFonts w:ascii="黑体" w:hAnsi="黑体" w:eastAsia="黑体" w:cs="黑体"/>
          <w:sz w:val="32"/>
          <w:szCs w:val="32"/>
        </w:rPr>
      </w:pPr>
      <w:r>
        <w:rPr>
          <w:rFonts w:ascii="黑体" w:hAnsi="黑体" w:eastAsia="黑体" w:cs="黑体"/>
          <w:b/>
          <w:bCs/>
          <w:spacing w:val="-6"/>
          <w:sz w:val="32"/>
          <w:szCs w:val="32"/>
        </w:rPr>
        <w:t>10.2</w:t>
      </w:r>
      <w:r>
        <w:rPr>
          <w:rFonts w:ascii="黑体" w:hAnsi="黑体" w:eastAsia="黑体" w:cs="黑体"/>
          <w:spacing w:val="-61"/>
          <w:sz w:val="32"/>
          <w:szCs w:val="32"/>
        </w:rPr>
        <w:t xml:space="preserve"> </w:t>
      </w:r>
      <w:r>
        <w:rPr>
          <w:rFonts w:ascii="黑体" w:hAnsi="黑体" w:eastAsia="黑体" w:cs="黑体"/>
          <w:b/>
          <w:bCs/>
          <w:spacing w:val="-6"/>
          <w:sz w:val="32"/>
          <w:szCs w:val="32"/>
        </w:rPr>
        <w:t>材料质量和试验要求</w:t>
      </w:r>
    </w:p>
    <w:p w14:paraId="0FB65B47">
      <w:pPr>
        <w:pStyle w:val="3"/>
        <w:spacing w:before="290" w:line="332" w:lineRule="auto"/>
        <w:ind w:left="18" w:right="95" w:firstLine="650"/>
      </w:pPr>
      <w:r>
        <w:rPr>
          <w:spacing w:val="-1"/>
        </w:rPr>
        <w:t>10.2.1</w:t>
      </w:r>
      <w:r>
        <w:rPr>
          <w:spacing w:val="-55"/>
        </w:rPr>
        <w:t xml:space="preserve"> </w:t>
      </w:r>
      <w:r>
        <w:rPr>
          <w:spacing w:val="-1"/>
        </w:rPr>
        <w:t>本招标项目对材料的质量和试验的要求：见招标文件</w:t>
      </w:r>
      <w:r>
        <w:rPr>
          <w:spacing w:val="-5"/>
        </w:rPr>
        <w:t>专用要约条款</w:t>
      </w:r>
      <w:r>
        <w:rPr>
          <w:spacing w:val="-39"/>
        </w:rPr>
        <w:t xml:space="preserve"> </w:t>
      </w:r>
      <w:r>
        <w:rPr>
          <w:spacing w:val="-5"/>
        </w:rPr>
        <w:t>10.2.1。</w:t>
      </w:r>
    </w:p>
    <w:p w14:paraId="4423408C">
      <w:pPr>
        <w:spacing w:before="1" w:line="221" w:lineRule="auto"/>
        <w:ind w:left="24"/>
        <w:outlineLvl w:val="2"/>
        <w:rPr>
          <w:rFonts w:ascii="黑体" w:hAnsi="黑体" w:eastAsia="黑体" w:cs="黑体"/>
          <w:sz w:val="32"/>
          <w:szCs w:val="32"/>
        </w:rPr>
      </w:pPr>
      <w:r>
        <w:rPr>
          <w:rFonts w:ascii="黑体" w:hAnsi="黑体" w:eastAsia="黑体" w:cs="黑体"/>
          <w:b/>
          <w:bCs/>
          <w:spacing w:val="-6"/>
          <w:sz w:val="32"/>
          <w:szCs w:val="32"/>
        </w:rPr>
        <w:t>10.3</w:t>
      </w:r>
      <w:r>
        <w:rPr>
          <w:rFonts w:ascii="黑体" w:hAnsi="黑体" w:eastAsia="黑体" w:cs="黑体"/>
          <w:spacing w:val="-61"/>
          <w:sz w:val="32"/>
          <w:szCs w:val="32"/>
        </w:rPr>
        <w:t xml:space="preserve"> </w:t>
      </w:r>
      <w:r>
        <w:rPr>
          <w:rFonts w:ascii="黑体" w:hAnsi="黑体" w:eastAsia="黑体" w:cs="黑体"/>
          <w:b/>
          <w:bCs/>
          <w:spacing w:val="-6"/>
          <w:sz w:val="32"/>
          <w:szCs w:val="32"/>
        </w:rPr>
        <w:t>施工工艺的特殊要求</w:t>
      </w:r>
    </w:p>
    <w:p w14:paraId="150EB9FE">
      <w:pPr>
        <w:pStyle w:val="3"/>
        <w:spacing w:before="289" w:line="218" w:lineRule="auto"/>
        <w:ind w:left="668"/>
      </w:pPr>
      <w:r>
        <w:rPr>
          <w:spacing w:val="-1"/>
        </w:rPr>
        <w:t>10.3.1</w:t>
      </w:r>
      <w:r>
        <w:rPr>
          <w:spacing w:val="-55"/>
        </w:rPr>
        <w:t xml:space="preserve"> </w:t>
      </w:r>
      <w:r>
        <w:rPr>
          <w:spacing w:val="-1"/>
        </w:rPr>
        <w:t>本招标项目对施工工艺的特殊要求：见招标文件专用</w:t>
      </w:r>
    </w:p>
    <w:p w14:paraId="72542476">
      <w:pPr>
        <w:spacing w:line="218" w:lineRule="auto"/>
        <w:sectPr>
          <w:footerReference r:id="rId54" w:type="default"/>
          <w:pgSz w:w="11906" w:h="16839"/>
          <w:pgMar w:top="1431" w:right="1322" w:bottom="1345" w:left="1421" w:header="0" w:footer="1116" w:gutter="0"/>
          <w:cols w:space="720" w:num="1"/>
        </w:sectPr>
      </w:pPr>
    </w:p>
    <w:p w14:paraId="1B955F29">
      <w:pPr>
        <w:spacing w:line="369" w:lineRule="auto"/>
        <w:rPr>
          <w:rFonts w:ascii="Arial"/>
          <w:sz w:val="21"/>
        </w:rPr>
      </w:pPr>
    </w:p>
    <w:p w14:paraId="63C463ED">
      <w:pPr>
        <w:pStyle w:val="3"/>
        <w:spacing w:before="104" w:line="218" w:lineRule="auto"/>
        <w:ind w:left="12"/>
      </w:pPr>
      <w:r>
        <w:rPr>
          <w:spacing w:val="-6"/>
        </w:rPr>
        <w:t>要约条款</w:t>
      </w:r>
      <w:r>
        <w:rPr>
          <w:spacing w:val="-38"/>
        </w:rPr>
        <w:t xml:space="preserve"> </w:t>
      </w:r>
      <w:r>
        <w:rPr>
          <w:spacing w:val="-6"/>
        </w:rPr>
        <w:t>10.3.1。</w:t>
      </w:r>
    </w:p>
    <w:p w14:paraId="65255D74">
      <w:pPr>
        <w:spacing w:line="375" w:lineRule="auto"/>
        <w:rPr>
          <w:rFonts w:ascii="Arial"/>
          <w:sz w:val="21"/>
        </w:rPr>
      </w:pPr>
    </w:p>
    <w:p w14:paraId="5D7C78B3">
      <w:pPr>
        <w:spacing w:before="104" w:line="222" w:lineRule="auto"/>
        <w:ind w:left="15"/>
        <w:outlineLvl w:val="1"/>
        <w:rPr>
          <w:rFonts w:ascii="黑体" w:hAnsi="黑体" w:eastAsia="黑体" w:cs="黑体"/>
          <w:sz w:val="32"/>
          <w:szCs w:val="32"/>
        </w:rPr>
      </w:pPr>
      <w:r>
        <w:rPr>
          <w:rFonts w:ascii="Arial" w:hAnsi="Arial" w:eastAsia="Arial" w:cs="Arial"/>
          <w:b/>
          <w:bCs/>
          <w:spacing w:val="-5"/>
          <w:sz w:val="32"/>
          <w:szCs w:val="32"/>
        </w:rPr>
        <w:t>11.</w:t>
      </w:r>
      <w:r>
        <w:rPr>
          <w:rFonts w:ascii="黑体" w:hAnsi="黑体" w:eastAsia="黑体" w:cs="黑体"/>
          <w:b/>
          <w:bCs/>
          <w:spacing w:val="-5"/>
          <w:sz w:val="32"/>
          <w:szCs w:val="32"/>
        </w:rPr>
        <w:t>图纸和技术资料</w:t>
      </w:r>
    </w:p>
    <w:p w14:paraId="148BF63C">
      <w:pPr>
        <w:spacing w:before="290" w:line="220" w:lineRule="auto"/>
        <w:ind w:left="22"/>
        <w:outlineLvl w:val="2"/>
        <w:rPr>
          <w:rFonts w:ascii="楷体" w:hAnsi="楷体" w:eastAsia="楷体" w:cs="楷体"/>
          <w:sz w:val="32"/>
          <w:szCs w:val="32"/>
        </w:rPr>
      </w:pPr>
      <w:r>
        <w:rPr>
          <w:rFonts w:ascii="楷体" w:hAnsi="楷体" w:eastAsia="楷体" w:cs="楷体"/>
          <w:b/>
          <w:bCs/>
          <w:spacing w:val="-8"/>
          <w:sz w:val="32"/>
          <w:szCs w:val="32"/>
        </w:rPr>
        <w:t>11.1</w:t>
      </w:r>
      <w:r>
        <w:rPr>
          <w:rFonts w:ascii="楷体" w:hAnsi="楷体" w:eastAsia="楷体" w:cs="楷体"/>
          <w:spacing w:val="-75"/>
          <w:sz w:val="32"/>
          <w:szCs w:val="32"/>
        </w:rPr>
        <w:t xml:space="preserve"> </w:t>
      </w:r>
      <w:r>
        <w:rPr>
          <w:rFonts w:ascii="楷体" w:hAnsi="楷体" w:eastAsia="楷体" w:cs="楷体"/>
          <w:b/>
          <w:bCs/>
          <w:spacing w:val="-8"/>
          <w:sz w:val="32"/>
          <w:szCs w:val="32"/>
        </w:rPr>
        <w:t>施工图纸</w:t>
      </w:r>
    </w:p>
    <w:p w14:paraId="37386CCD">
      <w:pPr>
        <w:pStyle w:val="3"/>
        <w:spacing w:before="219" w:line="216" w:lineRule="auto"/>
        <w:jc w:val="right"/>
      </w:pPr>
      <w:r>
        <w:rPr>
          <w:spacing w:val="-8"/>
        </w:rPr>
        <w:t>11.1.1</w:t>
      </w:r>
      <w:r>
        <w:rPr>
          <w:spacing w:val="-68"/>
        </w:rPr>
        <w:t xml:space="preserve"> </w:t>
      </w:r>
      <w:r>
        <w:rPr>
          <w:spacing w:val="-8"/>
        </w:rPr>
        <w:t>本招标项目的施工图纸：详见招标人提供的施工图纸。</w:t>
      </w:r>
    </w:p>
    <w:p w14:paraId="47006632">
      <w:pPr>
        <w:spacing w:before="173" w:line="222" w:lineRule="auto"/>
        <w:ind w:left="18"/>
        <w:outlineLvl w:val="2"/>
        <w:rPr>
          <w:rFonts w:ascii="黑体" w:hAnsi="黑体" w:eastAsia="黑体" w:cs="黑体"/>
          <w:sz w:val="32"/>
          <w:szCs w:val="32"/>
        </w:rPr>
      </w:pPr>
      <w:r>
        <w:rPr>
          <w:rFonts w:ascii="黑体" w:hAnsi="黑体" w:eastAsia="黑体" w:cs="黑体"/>
          <w:b/>
          <w:bCs/>
          <w:spacing w:val="-8"/>
          <w:sz w:val="32"/>
          <w:szCs w:val="32"/>
        </w:rPr>
        <w:t>11.2</w:t>
      </w:r>
      <w:r>
        <w:rPr>
          <w:rFonts w:ascii="黑体" w:hAnsi="黑体" w:eastAsia="黑体" w:cs="黑体"/>
          <w:spacing w:val="-64"/>
          <w:sz w:val="32"/>
          <w:szCs w:val="32"/>
        </w:rPr>
        <w:t xml:space="preserve"> </w:t>
      </w:r>
      <w:r>
        <w:rPr>
          <w:rFonts w:ascii="黑体" w:hAnsi="黑体" w:eastAsia="黑体" w:cs="黑体"/>
          <w:b/>
          <w:bCs/>
          <w:spacing w:val="-8"/>
          <w:sz w:val="32"/>
          <w:szCs w:val="32"/>
        </w:rPr>
        <w:t>技术资料</w:t>
      </w:r>
    </w:p>
    <w:p w14:paraId="20AFB4A3">
      <w:pPr>
        <w:pStyle w:val="3"/>
        <w:spacing w:before="292" w:line="215" w:lineRule="auto"/>
        <w:jc w:val="right"/>
      </w:pPr>
      <w:r>
        <w:rPr>
          <w:spacing w:val="-8"/>
        </w:rPr>
        <w:t>11.2.1</w:t>
      </w:r>
      <w:r>
        <w:rPr>
          <w:spacing w:val="-68"/>
        </w:rPr>
        <w:t xml:space="preserve"> </w:t>
      </w:r>
      <w:r>
        <w:rPr>
          <w:spacing w:val="-8"/>
        </w:rPr>
        <w:t>本招标项目的技术资料：详见招标人提供的技术资料。</w:t>
      </w:r>
    </w:p>
    <w:p w14:paraId="186A087C">
      <w:pPr>
        <w:spacing w:line="380" w:lineRule="auto"/>
        <w:rPr>
          <w:rFonts w:ascii="Arial"/>
          <w:sz w:val="21"/>
        </w:rPr>
      </w:pPr>
    </w:p>
    <w:p w14:paraId="6344C3E9">
      <w:pPr>
        <w:spacing w:before="105" w:line="221" w:lineRule="auto"/>
        <w:ind w:left="15"/>
        <w:outlineLvl w:val="1"/>
        <w:rPr>
          <w:rFonts w:ascii="黑体" w:hAnsi="黑体" w:eastAsia="黑体" w:cs="黑体"/>
          <w:sz w:val="32"/>
          <w:szCs w:val="32"/>
        </w:rPr>
      </w:pPr>
      <w:r>
        <w:rPr>
          <w:rFonts w:ascii="Arial" w:hAnsi="Arial" w:eastAsia="Arial" w:cs="Arial"/>
          <w:b/>
          <w:bCs/>
          <w:spacing w:val="-4"/>
          <w:sz w:val="32"/>
          <w:szCs w:val="32"/>
        </w:rPr>
        <w:t>12.</w:t>
      </w:r>
      <w:r>
        <w:rPr>
          <w:rFonts w:ascii="黑体" w:hAnsi="黑体" w:eastAsia="黑体" w:cs="黑体"/>
          <w:b/>
          <w:bCs/>
          <w:spacing w:val="-4"/>
          <w:sz w:val="32"/>
          <w:szCs w:val="32"/>
        </w:rPr>
        <w:t>其他需要说明的事项</w:t>
      </w:r>
    </w:p>
    <w:p w14:paraId="2B5224F1">
      <w:pPr>
        <w:spacing w:before="241" w:line="221" w:lineRule="auto"/>
        <w:ind w:left="18"/>
        <w:outlineLvl w:val="2"/>
        <w:rPr>
          <w:rFonts w:ascii="黑体" w:hAnsi="黑体" w:eastAsia="黑体" w:cs="黑体"/>
          <w:sz w:val="32"/>
          <w:szCs w:val="32"/>
        </w:rPr>
      </w:pPr>
      <w:r>
        <w:rPr>
          <w:rFonts w:ascii="黑体" w:hAnsi="黑体" w:eastAsia="黑体" w:cs="黑体"/>
          <w:b/>
          <w:bCs/>
          <w:spacing w:val="-5"/>
          <w:sz w:val="32"/>
          <w:szCs w:val="32"/>
        </w:rPr>
        <w:t>12.1</w:t>
      </w:r>
      <w:r>
        <w:rPr>
          <w:rFonts w:ascii="黑体" w:hAnsi="黑体" w:eastAsia="黑体" w:cs="黑体"/>
          <w:spacing w:val="-5"/>
          <w:sz w:val="32"/>
          <w:szCs w:val="32"/>
        </w:rPr>
        <w:t xml:space="preserve"> </w:t>
      </w:r>
      <w:r>
        <w:rPr>
          <w:rFonts w:ascii="黑体" w:hAnsi="黑体" w:eastAsia="黑体" w:cs="黑体"/>
          <w:b/>
          <w:bCs/>
          <w:spacing w:val="-5"/>
          <w:sz w:val="32"/>
          <w:szCs w:val="32"/>
        </w:rPr>
        <w:t>获取与查看通知要求</w:t>
      </w:r>
    </w:p>
    <w:p w14:paraId="60DBACAC">
      <w:pPr>
        <w:pStyle w:val="3"/>
        <w:spacing w:before="293" w:line="336" w:lineRule="auto"/>
        <w:ind w:firstLine="642"/>
        <w:jc w:val="both"/>
      </w:pPr>
      <w:r>
        <w:rPr>
          <w:spacing w:val="-5"/>
        </w:rPr>
        <w:t>本招标项目的招标文件、图纸、工程量清单、最高投标限价、</w:t>
      </w:r>
      <w:r>
        <w:rPr>
          <w:spacing w:val="3"/>
        </w:rPr>
        <w:t>澄清及修改等相关资料均通过</w:t>
      </w:r>
      <w:r>
        <w:rPr>
          <w:rFonts w:hint="eastAsia"/>
          <w:spacing w:val="3"/>
        </w:rPr>
        <w:t>黎川县人民政府鑫源采购专栏、煲都黎川公众号、黎川投资公司公众号</w:t>
      </w:r>
      <w:r>
        <w:rPr>
          <w:rFonts w:hint="eastAsia"/>
          <w:spacing w:val="3"/>
          <w:lang w:eastAsia="zh-CN"/>
        </w:rPr>
        <w:t>、精彩纵横云采购平台</w:t>
      </w:r>
      <w:r>
        <w:rPr>
          <w:spacing w:val="3"/>
        </w:rPr>
        <w:t>发布；投</w:t>
      </w:r>
      <w:r>
        <w:rPr>
          <w:spacing w:val="-4"/>
        </w:rPr>
        <w:t>标人应当及时登录平台自行查看并下载。</w:t>
      </w:r>
    </w:p>
    <w:p w14:paraId="03BB4988">
      <w:pPr>
        <w:spacing w:line="221" w:lineRule="auto"/>
        <w:ind w:left="18"/>
        <w:outlineLvl w:val="2"/>
        <w:rPr>
          <w:rFonts w:ascii="黑体" w:hAnsi="黑体" w:eastAsia="黑体" w:cs="黑体"/>
          <w:sz w:val="32"/>
          <w:szCs w:val="32"/>
        </w:rPr>
      </w:pPr>
      <w:r>
        <w:rPr>
          <w:rFonts w:ascii="黑体" w:hAnsi="黑体" w:eastAsia="黑体" w:cs="黑体"/>
          <w:b/>
          <w:bCs/>
          <w:spacing w:val="-5"/>
          <w:sz w:val="32"/>
          <w:szCs w:val="32"/>
        </w:rPr>
        <w:t>12.2</w:t>
      </w:r>
      <w:r>
        <w:rPr>
          <w:rFonts w:ascii="黑体" w:hAnsi="黑体" w:eastAsia="黑体" w:cs="黑体"/>
          <w:spacing w:val="-59"/>
          <w:sz w:val="32"/>
          <w:szCs w:val="32"/>
        </w:rPr>
        <w:t xml:space="preserve"> </w:t>
      </w:r>
      <w:r>
        <w:rPr>
          <w:rFonts w:ascii="黑体" w:hAnsi="黑体" w:eastAsia="黑体" w:cs="黑体"/>
          <w:b/>
          <w:bCs/>
          <w:spacing w:val="-5"/>
          <w:sz w:val="32"/>
          <w:szCs w:val="32"/>
        </w:rPr>
        <w:t>评标过程中的澄清、说明或补正</w:t>
      </w:r>
    </w:p>
    <w:p w14:paraId="14D0A605">
      <w:pPr>
        <w:pStyle w:val="3"/>
        <w:spacing w:before="291" w:line="339" w:lineRule="auto"/>
        <w:ind w:right="101" w:firstLine="681"/>
        <w:jc w:val="both"/>
      </w:pPr>
      <w:r>
        <w:rPr>
          <w:spacing w:val="2"/>
        </w:rPr>
        <w:t>因投标人未登录平台导致无法及时接收询标函（远程网上询</w:t>
      </w:r>
      <w:r>
        <w:rPr>
          <w:spacing w:val="3"/>
        </w:rPr>
        <w:t>标）或未在规定时间内按照评标委员会要求进行澄清、说明或补正内容的，视同投标人放弃澄清、说明或补正内容的权利，评标</w:t>
      </w:r>
      <w:r>
        <w:rPr>
          <w:spacing w:val="-4"/>
        </w:rPr>
        <w:t>委员会可按照对投标人不利的解释进行判定。</w:t>
      </w:r>
    </w:p>
    <w:p w14:paraId="54BE80D2">
      <w:pPr>
        <w:spacing w:line="221" w:lineRule="auto"/>
        <w:ind w:left="18"/>
        <w:outlineLvl w:val="2"/>
        <w:rPr>
          <w:rFonts w:ascii="黑体" w:hAnsi="黑体" w:eastAsia="黑体" w:cs="黑体"/>
          <w:sz w:val="32"/>
          <w:szCs w:val="32"/>
        </w:rPr>
      </w:pPr>
      <w:r>
        <w:rPr>
          <w:rFonts w:ascii="黑体" w:hAnsi="黑体" w:eastAsia="黑体" w:cs="黑体"/>
          <w:b/>
          <w:bCs/>
          <w:spacing w:val="-5"/>
          <w:sz w:val="32"/>
          <w:szCs w:val="32"/>
        </w:rPr>
        <w:t>12.3</w:t>
      </w:r>
      <w:r>
        <w:rPr>
          <w:rFonts w:ascii="黑体" w:hAnsi="黑体" w:eastAsia="黑体" w:cs="黑体"/>
          <w:spacing w:val="-56"/>
          <w:sz w:val="32"/>
          <w:szCs w:val="32"/>
        </w:rPr>
        <w:t xml:space="preserve"> </w:t>
      </w:r>
      <w:r>
        <w:rPr>
          <w:rFonts w:ascii="黑体" w:hAnsi="黑体" w:eastAsia="黑体" w:cs="黑体"/>
          <w:b/>
          <w:bCs/>
          <w:spacing w:val="-5"/>
          <w:sz w:val="32"/>
          <w:szCs w:val="32"/>
        </w:rPr>
        <w:t>投标人对所提供材料应承担的责任</w:t>
      </w:r>
    </w:p>
    <w:p w14:paraId="5C0CCAF1">
      <w:pPr>
        <w:pStyle w:val="3"/>
        <w:spacing w:before="294" w:line="346" w:lineRule="auto"/>
        <w:ind w:left="47" w:right="101" w:firstLine="598"/>
      </w:pPr>
      <w:r>
        <w:rPr>
          <w:spacing w:val="3"/>
        </w:rPr>
        <w:t>投标人提供虚假材料谋取中标的，负责项目监管的住房和城</w:t>
      </w:r>
      <w:r>
        <w:rPr>
          <w:spacing w:val="-11"/>
        </w:rPr>
        <w:t>乡建设部门将依法处理。</w:t>
      </w:r>
    </w:p>
    <w:p w14:paraId="4AB304AD">
      <w:pPr>
        <w:pStyle w:val="3"/>
        <w:spacing w:line="346" w:lineRule="auto"/>
        <w:ind w:left="2" w:right="101" w:firstLine="643"/>
        <w:rPr>
          <w:rFonts w:ascii="Arial"/>
          <w:sz w:val="21"/>
        </w:rPr>
      </w:pPr>
      <w:r>
        <w:rPr>
          <w:spacing w:val="3"/>
        </w:rPr>
        <w:t>投标人对所提供的材料承担缔约过失责任和法律责任。若投诉人或举报人对前述材料存在争议，进行有效投诉或举报，被投</w:t>
      </w:r>
    </w:p>
    <w:p w14:paraId="4ECC06C5">
      <w:pPr>
        <w:pStyle w:val="3"/>
        <w:spacing w:before="104" w:line="346" w:lineRule="auto"/>
        <w:ind w:left="3" w:right="137"/>
        <w:jc w:val="both"/>
      </w:pPr>
      <w:r>
        <w:rPr>
          <w:spacing w:val="3"/>
        </w:rPr>
        <w:t>诉人、被举报人应当主动配合负责项目监管的住房和城乡建设部门调查，并在规定期限内举证，提供有关证明材料；拒绝配合调查，且未在规定期限内举证、提供证明材料的，负责项目监管的</w:t>
      </w:r>
      <w:r>
        <w:rPr>
          <w:spacing w:val="-5"/>
        </w:rPr>
        <w:t>住房和城乡建设部门将依法处理。</w:t>
      </w:r>
    </w:p>
    <w:p w14:paraId="282A044C">
      <w:pPr>
        <w:pStyle w:val="3"/>
        <w:spacing w:line="336" w:lineRule="auto"/>
        <w:ind w:left="10" w:right="137" w:firstLine="637"/>
        <w:jc w:val="both"/>
      </w:pPr>
      <w:r>
        <w:rPr>
          <w:spacing w:val="3"/>
        </w:rPr>
        <w:t>投标人不协助、配合，或提供虚假信息的，负责项目监管的住房和城乡建设部门，可采取暂停其投标资格等相关惩戒举措，</w:t>
      </w:r>
      <w:r>
        <w:rPr>
          <w:spacing w:val="-9"/>
        </w:rPr>
        <w:t>直至完成配合调查。</w:t>
      </w:r>
    </w:p>
    <w:p w14:paraId="2A1671C4">
      <w:pPr>
        <w:spacing w:line="221" w:lineRule="auto"/>
        <w:ind w:left="20"/>
        <w:outlineLvl w:val="2"/>
        <w:rPr>
          <w:rFonts w:ascii="黑体" w:hAnsi="黑体" w:eastAsia="黑体" w:cs="黑体"/>
          <w:sz w:val="32"/>
          <w:szCs w:val="32"/>
        </w:rPr>
      </w:pPr>
      <w:r>
        <w:rPr>
          <w:rFonts w:ascii="黑体" w:hAnsi="黑体" w:eastAsia="黑体" w:cs="黑体"/>
          <w:b/>
          <w:bCs/>
          <w:spacing w:val="-6"/>
          <w:sz w:val="32"/>
          <w:szCs w:val="32"/>
        </w:rPr>
        <w:t>12.4</w:t>
      </w:r>
      <w:r>
        <w:rPr>
          <w:rFonts w:ascii="黑体" w:hAnsi="黑体" w:eastAsia="黑体" w:cs="黑体"/>
          <w:spacing w:val="-37"/>
          <w:sz w:val="32"/>
          <w:szCs w:val="32"/>
        </w:rPr>
        <w:t xml:space="preserve"> </w:t>
      </w:r>
      <w:r>
        <w:rPr>
          <w:rFonts w:ascii="黑体" w:hAnsi="黑体" w:eastAsia="黑体" w:cs="黑体"/>
          <w:b/>
          <w:bCs/>
          <w:spacing w:val="-6"/>
          <w:sz w:val="32"/>
          <w:szCs w:val="32"/>
        </w:rPr>
        <w:t>中标人对所提供材料应承担的责任</w:t>
      </w:r>
    </w:p>
    <w:p w14:paraId="722DB0F9">
      <w:pPr>
        <w:pStyle w:val="3"/>
        <w:spacing w:before="293" w:line="345" w:lineRule="auto"/>
        <w:ind w:left="3" w:right="137" w:firstLine="677"/>
      </w:pPr>
      <w:r>
        <w:rPr>
          <w:spacing w:val="2"/>
        </w:rPr>
        <w:t>中标人未履行相关义务的，负责项目监管的住房和城乡建设</w:t>
      </w:r>
      <w:r>
        <w:rPr>
          <w:spacing w:val="-4"/>
        </w:rPr>
        <w:t>部门将依法对中标人进行处理，追究相关责任。</w:t>
      </w:r>
    </w:p>
    <w:p w14:paraId="26DDE8DD">
      <w:pPr>
        <w:pStyle w:val="3"/>
        <w:spacing w:before="4" w:line="346" w:lineRule="auto"/>
        <w:ind w:right="137" w:firstLine="681"/>
        <w:jc w:val="both"/>
      </w:pPr>
      <w:r>
        <w:rPr>
          <w:spacing w:val="2"/>
        </w:rPr>
        <w:t>中标后，中标人被负责项目监管的住房和城乡建设部门查实</w:t>
      </w:r>
      <w:r>
        <w:rPr>
          <w:spacing w:val="1"/>
        </w:rPr>
        <w:t>存在违法行为，不满足中标条件的，</w:t>
      </w:r>
      <w:r>
        <w:rPr>
          <w:spacing w:val="-93"/>
        </w:rPr>
        <w:t xml:space="preserve"> </w:t>
      </w:r>
      <w:r>
        <w:rPr>
          <w:spacing w:val="1"/>
        </w:rPr>
        <w:t>由招标人取消其中标资格，</w:t>
      </w:r>
      <w:r>
        <w:rPr>
          <w:spacing w:val="-7"/>
        </w:rPr>
        <w:t>并做好项目后续工作。</w:t>
      </w:r>
    </w:p>
    <w:p w14:paraId="485B7EDB">
      <w:pPr>
        <w:pStyle w:val="3"/>
        <w:spacing w:before="1" w:line="346" w:lineRule="auto"/>
        <w:ind w:left="6" w:firstLine="674"/>
        <w:jc w:val="both"/>
      </w:pPr>
      <w:r>
        <w:rPr>
          <w:spacing w:val="-5"/>
        </w:rPr>
        <w:t>中标人应在规定期限内提交履约保证金并与招标人签订合同，</w:t>
      </w:r>
      <w:r>
        <w:rPr>
          <w:spacing w:val="3"/>
        </w:rPr>
        <w:t>若中标人未能在规定期限内提交履约保证金或签订合同，招标人</w:t>
      </w:r>
      <w:r>
        <w:rPr>
          <w:spacing w:val="-5"/>
        </w:rPr>
        <w:t>有权取消其中标资格，并报负责项目监管的住房和城乡建设部门。</w:t>
      </w:r>
    </w:p>
    <w:p w14:paraId="00E58017">
      <w:pPr>
        <w:pStyle w:val="3"/>
        <w:spacing w:line="336" w:lineRule="auto"/>
        <w:ind w:left="13" w:right="137" w:firstLine="633"/>
        <w:jc w:val="both"/>
      </w:pPr>
      <w:r>
        <w:rPr>
          <w:spacing w:val="3"/>
        </w:rPr>
        <w:t>合同签订后，中标人存在规定时间内不进场开工、不履行合同义务等情况，招标人有权解除合同，追究其违约责任，并报负</w:t>
      </w:r>
      <w:r>
        <w:rPr>
          <w:spacing w:val="-6"/>
        </w:rPr>
        <w:t>责项目监管的住房和城乡建设部门。</w:t>
      </w:r>
    </w:p>
    <w:p w14:paraId="466BB452">
      <w:pPr>
        <w:spacing w:before="1" w:line="222" w:lineRule="auto"/>
        <w:ind w:left="20"/>
        <w:outlineLvl w:val="2"/>
        <w:rPr>
          <w:rFonts w:ascii="黑体" w:hAnsi="黑体" w:eastAsia="黑体" w:cs="黑体"/>
          <w:sz w:val="32"/>
          <w:szCs w:val="32"/>
        </w:rPr>
      </w:pPr>
      <w:r>
        <w:rPr>
          <w:rFonts w:ascii="黑体" w:hAnsi="黑体" w:eastAsia="黑体" w:cs="黑体"/>
          <w:b/>
          <w:bCs/>
          <w:spacing w:val="-8"/>
          <w:sz w:val="32"/>
          <w:szCs w:val="32"/>
        </w:rPr>
        <w:t>12.5</w:t>
      </w:r>
      <w:r>
        <w:rPr>
          <w:rFonts w:ascii="黑体" w:hAnsi="黑体" w:eastAsia="黑体" w:cs="黑体"/>
          <w:spacing w:val="-69"/>
          <w:sz w:val="32"/>
          <w:szCs w:val="32"/>
        </w:rPr>
        <w:t xml:space="preserve"> </w:t>
      </w:r>
      <w:r>
        <w:rPr>
          <w:rFonts w:ascii="黑体" w:hAnsi="黑体" w:eastAsia="黑体" w:cs="黑体"/>
          <w:b/>
          <w:bCs/>
          <w:spacing w:val="-8"/>
          <w:sz w:val="32"/>
          <w:szCs w:val="32"/>
        </w:rPr>
        <w:t>解释权</w:t>
      </w:r>
    </w:p>
    <w:p w14:paraId="1BA539A7">
      <w:pPr>
        <w:pStyle w:val="3"/>
        <w:spacing w:before="291" w:line="217" w:lineRule="auto"/>
        <w:ind w:left="643"/>
      </w:pPr>
      <w:r>
        <w:rPr>
          <w:spacing w:val="-3"/>
        </w:rPr>
        <w:t>构成本招标文件的各个组成文件应互为解释，互为说明。</w:t>
      </w:r>
    </w:p>
    <w:p w14:paraId="33A9F1EE">
      <w:pPr>
        <w:pStyle w:val="3"/>
        <w:spacing w:before="224" w:line="217" w:lineRule="auto"/>
        <w:ind w:left="676"/>
        <w:rPr>
          <w:rFonts w:ascii="Arial"/>
          <w:sz w:val="21"/>
        </w:rPr>
      </w:pPr>
      <w:r>
        <w:t>同一组成文件中就同一事项的规定或约定不一致的，</w:t>
      </w:r>
      <w:r>
        <w:rPr>
          <w:spacing w:val="-94"/>
        </w:rPr>
        <w:t xml:space="preserve"> </w:t>
      </w:r>
      <w:r>
        <w:rPr>
          <w:spacing w:val="-1"/>
        </w:rPr>
        <w:t>以专用</w:t>
      </w:r>
    </w:p>
    <w:p w14:paraId="1A82453C">
      <w:pPr>
        <w:pStyle w:val="3"/>
        <w:spacing w:before="104" w:line="217" w:lineRule="auto"/>
        <w:ind w:left="13"/>
      </w:pPr>
      <w:r>
        <w:rPr>
          <w:spacing w:val="-9"/>
        </w:rPr>
        <w:t>要约条款内容为准。</w:t>
      </w:r>
    </w:p>
    <w:p w14:paraId="56653B4F">
      <w:pPr>
        <w:pStyle w:val="3"/>
        <w:spacing w:before="224" w:line="346" w:lineRule="auto"/>
        <w:ind w:left="5" w:firstLine="659"/>
        <w:jc w:val="both"/>
      </w:pPr>
      <w:r>
        <w:rPr>
          <w:spacing w:val="-6"/>
        </w:rPr>
        <w:t>除招标文件中有特别规定外，仅适用于招标投标阶段的规定，</w:t>
      </w:r>
      <w:r>
        <w:rPr>
          <w:spacing w:val="3"/>
        </w:rPr>
        <w:t>按招标公告、投标人须知、评标办法、投标文件格式的先后顺序</w:t>
      </w:r>
      <w:r>
        <w:rPr>
          <w:spacing w:val="-18"/>
        </w:rPr>
        <w:t>解释。</w:t>
      </w:r>
    </w:p>
    <w:p w14:paraId="71F2E975">
      <w:pPr>
        <w:pStyle w:val="3"/>
        <w:spacing w:before="1" w:line="216" w:lineRule="auto"/>
        <w:ind w:left="645"/>
      </w:pPr>
      <w:r>
        <w:rPr>
          <w:spacing w:val="-3"/>
        </w:rPr>
        <w:t>按本款前述规定仍不能形成结论的，由招标人负责解</w:t>
      </w:r>
      <w:r>
        <w:rPr>
          <w:spacing w:val="-4"/>
        </w:rPr>
        <w:t>释。</w:t>
      </w:r>
    </w:p>
    <w:p w14:paraId="73999E2B">
      <w:pPr>
        <w:spacing w:before="171" w:line="222" w:lineRule="auto"/>
        <w:ind w:left="20"/>
        <w:outlineLvl w:val="2"/>
        <w:rPr>
          <w:rFonts w:ascii="黑体" w:hAnsi="黑体" w:eastAsia="黑体" w:cs="黑体"/>
          <w:sz w:val="32"/>
          <w:szCs w:val="32"/>
        </w:rPr>
      </w:pPr>
      <w:r>
        <w:rPr>
          <w:rFonts w:ascii="黑体" w:hAnsi="黑体" w:eastAsia="黑体" w:cs="黑体"/>
          <w:b/>
          <w:bCs/>
          <w:spacing w:val="-6"/>
          <w:sz w:val="32"/>
          <w:szCs w:val="32"/>
        </w:rPr>
        <w:t>12.6</w:t>
      </w:r>
      <w:r>
        <w:rPr>
          <w:rFonts w:ascii="黑体" w:hAnsi="黑体" w:eastAsia="黑体" w:cs="黑体"/>
          <w:spacing w:val="-57"/>
          <w:sz w:val="32"/>
          <w:szCs w:val="32"/>
        </w:rPr>
        <w:t xml:space="preserve"> </w:t>
      </w:r>
      <w:r>
        <w:rPr>
          <w:rFonts w:ascii="黑体" w:hAnsi="黑体" w:eastAsia="黑体" w:cs="黑体"/>
          <w:b/>
          <w:bCs/>
          <w:spacing w:val="-6"/>
          <w:sz w:val="32"/>
          <w:szCs w:val="32"/>
        </w:rPr>
        <w:t>投标文件制作注意事项</w:t>
      </w:r>
    </w:p>
    <w:p w14:paraId="75AE0477">
      <w:pPr>
        <w:pStyle w:val="3"/>
        <w:spacing w:before="292" w:line="215" w:lineRule="auto"/>
        <w:ind w:left="647"/>
      </w:pPr>
      <w:r>
        <w:rPr>
          <w:spacing w:val="-4"/>
        </w:rPr>
        <w:t>投标文件应当使用最新版投标文件制作工具制作生成。</w:t>
      </w:r>
    </w:p>
    <w:p w14:paraId="01D09FF9">
      <w:pPr>
        <w:pStyle w:val="3"/>
        <w:spacing w:before="227" w:line="346" w:lineRule="auto"/>
        <w:ind w:left="1" w:right="87" w:firstLine="646"/>
      </w:pPr>
      <w:r>
        <w:rPr>
          <w:spacing w:val="3"/>
        </w:rPr>
        <w:t>投标人应合理安排投标文件提交时间，特别是网络速度慢的地区防止在系统关闭前网络拥堵无法操作。如果因计算机及网络</w:t>
      </w:r>
      <w:r>
        <w:rPr>
          <w:spacing w:val="-4"/>
        </w:rPr>
        <w:t>故障造成无法完成投标文件提交情形，责任自负。</w:t>
      </w:r>
    </w:p>
    <w:p w14:paraId="662CC103">
      <w:pPr>
        <w:pStyle w:val="3"/>
        <w:spacing w:before="1" w:line="336" w:lineRule="auto"/>
        <w:ind w:left="1" w:right="87" w:firstLine="646"/>
        <w:jc w:val="both"/>
      </w:pPr>
      <w:r>
        <w:rPr>
          <w:spacing w:val="3"/>
        </w:rPr>
        <w:t>投标人应对制作的投标文件质量负责，确保投标文件内容清晰、完整、可用，投标文件内容系统无法识别的，产生的不利后</w:t>
      </w:r>
      <w:r>
        <w:rPr>
          <w:spacing w:val="-7"/>
        </w:rPr>
        <w:t>果由投标人自行承担。</w:t>
      </w:r>
    </w:p>
    <w:p w14:paraId="19E14108">
      <w:pPr>
        <w:spacing w:line="221" w:lineRule="auto"/>
        <w:ind w:left="20"/>
        <w:outlineLvl w:val="2"/>
        <w:rPr>
          <w:rFonts w:ascii="黑体" w:hAnsi="黑体" w:eastAsia="黑体" w:cs="黑体"/>
          <w:sz w:val="32"/>
          <w:szCs w:val="32"/>
        </w:rPr>
      </w:pPr>
      <w:r>
        <w:rPr>
          <w:rFonts w:ascii="黑体" w:hAnsi="黑体" w:eastAsia="黑体" w:cs="黑体"/>
          <w:b/>
          <w:bCs/>
          <w:spacing w:val="-5"/>
          <w:sz w:val="32"/>
          <w:szCs w:val="32"/>
        </w:rPr>
        <w:t>12.7</w:t>
      </w:r>
      <w:r>
        <w:rPr>
          <w:rFonts w:ascii="黑体" w:hAnsi="黑体" w:eastAsia="黑体" w:cs="黑体"/>
          <w:spacing w:val="-5"/>
          <w:sz w:val="32"/>
          <w:szCs w:val="32"/>
        </w:rPr>
        <w:t xml:space="preserve"> </w:t>
      </w:r>
      <w:r>
        <w:rPr>
          <w:rFonts w:ascii="黑体" w:hAnsi="黑体" w:eastAsia="黑体" w:cs="黑体"/>
          <w:b/>
          <w:bCs/>
          <w:spacing w:val="-5"/>
          <w:sz w:val="32"/>
          <w:szCs w:val="32"/>
        </w:rPr>
        <w:t>报价文件编制要求</w:t>
      </w:r>
    </w:p>
    <w:p w14:paraId="355CF368">
      <w:pPr>
        <w:pStyle w:val="3"/>
        <w:spacing w:before="294" w:line="344" w:lineRule="auto"/>
        <w:ind w:right="87" w:firstLine="643"/>
      </w:pPr>
      <w:r>
        <w:rPr>
          <w:spacing w:val="-4"/>
        </w:rPr>
        <w:t>发布的工程量清单为</w:t>
      </w:r>
      <w:r>
        <w:rPr>
          <w:spacing w:val="-39"/>
        </w:rPr>
        <w:t xml:space="preserve"> </w:t>
      </w:r>
      <w:r>
        <w:rPr>
          <w:spacing w:val="-4"/>
        </w:rPr>
        <w:t>jxztbs</w:t>
      </w:r>
      <w:r>
        <w:rPr>
          <w:spacing w:val="-69"/>
        </w:rPr>
        <w:t xml:space="preserve"> </w:t>
      </w:r>
      <w:r>
        <w:rPr>
          <w:spacing w:val="-4"/>
        </w:rPr>
        <w:t>格式，投标人应及时升级造价软</w:t>
      </w:r>
      <w:r>
        <w:rPr>
          <w:spacing w:val="-2"/>
        </w:rPr>
        <w:t>件，生成的已标价工程量清单文件后缀名为软件格式为</w:t>
      </w:r>
      <w:r>
        <w:rPr>
          <w:spacing w:val="-28"/>
        </w:rPr>
        <w:t xml:space="preserve"> </w:t>
      </w:r>
      <w:r>
        <w:rPr>
          <w:spacing w:val="-2"/>
        </w:rPr>
        <w:t>jxztbs。</w:t>
      </w:r>
    </w:p>
    <w:p w14:paraId="52E645CD">
      <w:pPr>
        <w:pStyle w:val="3"/>
        <w:spacing w:before="7" w:line="336" w:lineRule="auto"/>
        <w:ind w:left="7" w:right="87" w:firstLine="636"/>
      </w:pPr>
      <w:r>
        <w:rPr>
          <w:spacing w:val="3"/>
        </w:rPr>
        <w:t>本标段工程量清单、最高投标限价发出后，投标人应对其数据进行复核，如认为数据有误，可按照本招标文件规定的程序及</w:t>
      </w:r>
      <w:r>
        <w:rPr>
          <w:spacing w:val="-10"/>
        </w:rPr>
        <w:t>时限要求提出。</w:t>
      </w:r>
    </w:p>
    <w:p w14:paraId="38DF7C60">
      <w:pPr>
        <w:spacing w:line="221" w:lineRule="auto"/>
        <w:ind w:left="20"/>
        <w:outlineLvl w:val="2"/>
        <w:rPr>
          <w:rFonts w:ascii="黑体" w:hAnsi="黑体" w:eastAsia="黑体" w:cs="黑体"/>
          <w:sz w:val="32"/>
          <w:szCs w:val="32"/>
        </w:rPr>
      </w:pPr>
      <w:r>
        <w:rPr>
          <w:rFonts w:ascii="黑体" w:hAnsi="黑体" w:eastAsia="黑体" w:cs="黑体"/>
          <w:b/>
          <w:bCs/>
          <w:spacing w:val="-9"/>
          <w:sz w:val="32"/>
          <w:szCs w:val="32"/>
        </w:rPr>
        <w:t>12.8</w:t>
      </w:r>
      <w:r>
        <w:rPr>
          <w:rFonts w:ascii="黑体" w:hAnsi="黑体" w:eastAsia="黑体" w:cs="黑体"/>
          <w:spacing w:val="-56"/>
          <w:sz w:val="32"/>
          <w:szCs w:val="32"/>
        </w:rPr>
        <w:t xml:space="preserve"> </w:t>
      </w:r>
      <w:r>
        <w:rPr>
          <w:rFonts w:ascii="黑体" w:hAnsi="黑体" w:eastAsia="黑体" w:cs="黑体"/>
          <w:b/>
          <w:bCs/>
          <w:spacing w:val="-9"/>
          <w:sz w:val="32"/>
          <w:szCs w:val="32"/>
        </w:rPr>
        <w:t>其他说明</w:t>
      </w:r>
    </w:p>
    <w:p w14:paraId="34746917">
      <w:pPr>
        <w:pStyle w:val="3"/>
        <w:spacing w:before="292" w:line="217" w:lineRule="auto"/>
        <w:ind w:left="643"/>
      </w:pPr>
      <w:r>
        <w:rPr>
          <w:spacing w:val="-3"/>
        </w:rPr>
        <w:t>其他说明：见招标文件专用要约条款</w:t>
      </w:r>
      <w:r>
        <w:rPr>
          <w:spacing w:val="-31"/>
        </w:rPr>
        <w:t xml:space="preserve"> </w:t>
      </w:r>
      <w:r>
        <w:rPr>
          <w:spacing w:val="-3"/>
        </w:rPr>
        <w:t>12.8。</w:t>
      </w:r>
    </w:p>
    <w:p w14:paraId="4FE9834E">
      <w:pPr>
        <w:spacing w:line="217" w:lineRule="auto"/>
        <w:sectPr>
          <w:footerReference r:id="rId55" w:type="default"/>
          <w:pgSz w:w="11906" w:h="16839"/>
          <w:pgMar w:top="1431" w:right="1330" w:bottom="1345" w:left="1426" w:header="0" w:footer="1116" w:gutter="0"/>
          <w:cols w:space="720" w:num="1"/>
        </w:sectPr>
      </w:pPr>
    </w:p>
    <w:p w14:paraId="6D0AA7D2">
      <w:pPr>
        <w:spacing w:line="318" w:lineRule="auto"/>
        <w:rPr>
          <w:rFonts w:ascii="Arial"/>
          <w:sz w:val="21"/>
        </w:rPr>
      </w:pPr>
    </w:p>
    <w:p w14:paraId="502C96BA">
      <w:pPr>
        <w:spacing w:before="104" w:line="221" w:lineRule="auto"/>
        <w:ind w:left="17"/>
        <w:outlineLvl w:val="1"/>
        <w:rPr>
          <w:rFonts w:ascii="黑体" w:hAnsi="黑体" w:eastAsia="黑体" w:cs="黑体"/>
          <w:sz w:val="32"/>
          <w:szCs w:val="32"/>
        </w:rPr>
      </w:pPr>
      <w:r>
        <w:rPr>
          <w:rFonts w:ascii="Arial" w:hAnsi="Arial" w:eastAsia="Arial" w:cs="Arial"/>
          <w:b/>
          <w:bCs/>
          <w:spacing w:val="-5"/>
          <w:sz w:val="32"/>
          <w:szCs w:val="32"/>
        </w:rPr>
        <w:t>13.</w:t>
      </w:r>
      <w:r>
        <w:rPr>
          <w:rFonts w:ascii="黑体" w:hAnsi="黑体" w:eastAsia="黑体" w:cs="黑体"/>
          <w:b/>
          <w:bCs/>
          <w:spacing w:val="-5"/>
          <w:sz w:val="32"/>
          <w:szCs w:val="32"/>
        </w:rPr>
        <w:t>纪律和监督</w:t>
      </w:r>
    </w:p>
    <w:p w14:paraId="146242D5">
      <w:pPr>
        <w:spacing w:before="241" w:line="222" w:lineRule="auto"/>
        <w:ind w:left="21"/>
        <w:outlineLvl w:val="2"/>
        <w:rPr>
          <w:rFonts w:ascii="黑体" w:hAnsi="黑体" w:eastAsia="黑体" w:cs="黑体"/>
          <w:sz w:val="32"/>
          <w:szCs w:val="32"/>
        </w:rPr>
      </w:pPr>
      <w:r>
        <w:rPr>
          <w:rFonts w:ascii="黑体" w:hAnsi="黑体" w:eastAsia="黑体" w:cs="黑体"/>
          <w:b/>
          <w:bCs/>
          <w:spacing w:val="-5"/>
          <w:sz w:val="32"/>
          <w:szCs w:val="32"/>
        </w:rPr>
        <w:t>13.1</w:t>
      </w:r>
      <w:r>
        <w:rPr>
          <w:rFonts w:ascii="黑体" w:hAnsi="黑体" w:eastAsia="黑体" w:cs="黑体"/>
          <w:spacing w:val="-5"/>
          <w:sz w:val="32"/>
          <w:szCs w:val="32"/>
        </w:rPr>
        <w:t xml:space="preserve"> </w:t>
      </w:r>
      <w:r>
        <w:rPr>
          <w:rFonts w:ascii="黑体" w:hAnsi="黑体" w:eastAsia="黑体" w:cs="黑体"/>
          <w:b/>
          <w:bCs/>
          <w:spacing w:val="-5"/>
          <w:sz w:val="32"/>
          <w:szCs w:val="32"/>
        </w:rPr>
        <w:t>对招标人的纪律要求</w:t>
      </w:r>
    </w:p>
    <w:p w14:paraId="4E80E518">
      <w:pPr>
        <w:pStyle w:val="3"/>
        <w:spacing w:before="290" w:line="331" w:lineRule="auto"/>
        <w:ind w:left="10" w:right="64" w:firstLine="640"/>
      </w:pPr>
      <w:r>
        <w:rPr>
          <w:spacing w:val="3"/>
        </w:rPr>
        <w:t>招标人不得泄露招标投标活动中应当保密的情况和资料，不</w:t>
      </w:r>
      <w:r>
        <w:rPr>
          <w:spacing w:val="-5"/>
        </w:rPr>
        <w:t>得与投标人串通损害国家利益、社会公共利益或者他人合法权益。</w:t>
      </w:r>
    </w:p>
    <w:p w14:paraId="1F72C1CF">
      <w:pPr>
        <w:spacing w:line="222" w:lineRule="auto"/>
        <w:ind w:left="21"/>
        <w:outlineLvl w:val="2"/>
        <w:rPr>
          <w:rFonts w:ascii="黑体" w:hAnsi="黑体" w:eastAsia="黑体" w:cs="黑体"/>
          <w:sz w:val="32"/>
          <w:szCs w:val="32"/>
        </w:rPr>
      </w:pPr>
      <w:r>
        <w:rPr>
          <w:rFonts w:ascii="黑体" w:hAnsi="黑体" w:eastAsia="黑体" w:cs="黑体"/>
          <w:b/>
          <w:bCs/>
          <w:spacing w:val="-5"/>
          <w:sz w:val="32"/>
          <w:szCs w:val="32"/>
        </w:rPr>
        <w:t>13.2</w:t>
      </w:r>
      <w:r>
        <w:rPr>
          <w:rFonts w:ascii="黑体" w:hAnsi="黑体" w:eastAsia="黑体" w:cs="黑体"/>
          <w:spacing w:val="-5"/>
          <w:sz w:val="32"/>
          <w:szCs w:val="32"/>
        </w:rPr>
        <w:t xml:space="preserve"> </w:t>
      </w:r>
      <w:r>
        <w:rPr>
          <w:rFonts w:ascii="黑体" w:hAnsi="黑体" w:eastAsia="黑体" w:cs="黑体"/>
          <w:b/>
          <w:bCs/>
          <w:spacing w:val="-5"/>
          <w:sz w:val="32"/>
          <w:szCs w:val="32"/>
        </w:rPr>
        <w:t>对投标人的纪律要求</w:t>
      </w:r>
    </w:p>
    <w:p w14:paraId="75E4E7E4">
      <w:pPr>
        <w:pStyle w:val="3"/>
        <w:spacing w:before="288" w:line="339" w:lineRule="auto"/>
        <w:ind w:left="2" w:right="159" w:firstLine="646"/>
      </w:pPr>
      <w:r>
        <w:rPr>
          <w:spacing w:val="3"/>
        </w:rPr>
        <w:t>投标人不得相互串通投标或者与招标人串通投标，不得向招标人或者评标委员会成员行贿谋取中标，不得以他人名义投标或者以其他方式弄虚作假骗取中标；投标人不得以任何方式干扰、</w:t>
      </w:r>
      <w:r>
        <w:rPr>
          <w:spacing w:val="-10"/>
        </w:rPr>
        <w:t>影响评标工作。</w:t>
      </w:r>
    </w:p>
    <w:p w14:paraId="2B93B9F1">
      <w:pPr>
        <w:spacing w:line="221" w:lineRule="auto"/>
        <w:ind w:left="21"/>
        <w:outlineLvl w:val="2"/>
        <w:rPr>
          <w:rFonts w:ascii="黑体" w:hAnsi="黑体" w:eastAsia="黑体" w:cs="黑体"/>
          <w:sz w:val="32"/>
          <w:szCs w:val="32"/>
        </w:rPr>
      </w:pPr>
      <w:r>
        <w:rPr>
          <w:rFonts w:ascii="黑体" w:hAnsi="黑体" w:eastAsia="黑体" w:cs="黑体"/>
          <w:b/>
          <w:bCs/>
          <w:spacing w:val="-4"/>
          <w:sz w:val="32"/>
          <w:szCs w:val="32"/>
        </w:rPr>
        <w:t>13.3</w:t>
      </w:r>
      <w:r>
        <w:rPr>
          <w:rFonts w:ascii="黑体" w:hAnsi="黑体" w:eastAsia="黑体" w:cs="黑体"/>
          <w:spacing w:val="-4"/>
          <w:sz w:val="32"/>
          <w:szCs w:val="32"/>
        </w:rPr>
        <w:t xml:space="preserve"> </w:t>
      </w:r>
      <w:r>
        <w:rPr>
          <w:rFonts w:ascii="黑体" w:hAnsi="黑体" w:eastAsia="黑体" w:cs="黑体"/>
          <w:b/>
          <w:bCs/>
          <w:spacing w:val="-4"/>
          <w:sz w:val="32"/>
          <w:szCs w:val="32"/>
        </w:rPr>
        <w:t>对评标委员会成员的纪律要求</w:t>
      </w:r>
    </w:p>
    <w:p w14:paraId="502AE5EF">
      <w:pPr>
        <w:pStyle w:val="3"/>
        <w:spacing w:before="294" w:line="340" w:lineRule="auto"/>
        <w:ind w:firstLine="645"/>
        <w:jc w:val="both"/>
      </w:pPr>
      <w:r>
        <w:rPr>
          <w:spacing w:val="3"/>
        </w:rPr>
        <w:t>评标委员会成员不得收受他人的财物或者其他好处，不得向他人透露对投标文件的评审和比较、中标候选人的推荐情况以及评标有关的其他情况。在评标活动中，评标委员会成员不得擅离</w:t>
      </w:r>
      <w:r>
        <w:rPr>
          <w:spacing w:val="7"/>
        </w:rPr>
        <w:t>职守，影响评标程序正常进行，不得使用第三部分</w:t>
      </w:r>
      <w:r>
        <w:rPr>
          <w:spacing w:val="-95"/>
        </w:rPr>
        <w:t xml:space="preserve"> </w:t>
      </w:r>
      <w:r>
        <w:rPr>
          <w:spacing w:val="7"/>
        </w:rPr>
        <w:t>“评标办法”</w:t>
      </w:r>
      <w:r>
        <w:rPr>
          <w:spacing w:val="-3"/>
        </w:rPr>
        <w:t>没有规定的评审因素和标准进行评标，不得随意否决投标。</w:t>
      </w:r>
    </w:p>
    <w:p w14:paraId="7D90B9FB">
      <w:pPr>
        <w:spacing w:line="221" w:lineRule="auto"/>
        <w:ind w:left="21"/>
        <w:outlineLvl w:val="2"/>
        <w:rPr>
          <w:rFonts w:ascii="黑体" w:hAnsi="黑体" w:eastAsia="黑体" w:cs="黑体"/>
          <w:sz w:val="32"/>
          <w:szCs w:val="32"/>
        </w:rPr>
      </w:pPr>
      <w:r>
        <w:rPr>
          <w:rFonts w:ascii="黑体" w:hAnsi="黑体" w:eastAsia="黑体" w:cs="黑体"/>
          <w:b/>
          <w:bCs/>
          <w:spacing w:val="-3"/>
          <w:sz w:val="32"/>
          <w:szCs w:val="32"/>
        </w:rPr>
        <w:t>13.4</w:t>
      </w:r>
      <w:r>
        <w:rPr>
          <w:rFonts w:ascii="黑体" w:hAnsi="黑体" w:eastAsia="黑体" w:cs="黑体"/>
          <w:spacing w:val="-3"/>
          <w:sz w:val="32"/>
          <w:szCs w:val="32"/>
        </w:rPr>
        <w:t xml:space="preserve"> </w:t>
      </w:r>
      <w:r>
        <w:rPr>
          <w:rFonts w:ascii="黑体" w:hAnsi="黑体" w:eastAsia="黑体" w:cs="黑体"/>
          <w:b/>
          <w:bCs/>
          <w:spacing w:val="-3"/>
          <w:sz w:val="32"/>
          <w:szCs w:val="32"/>
        </w:rPr>
        <w:t>对代理机构和交易中心相关工作人</w:t>
      </w:r>
      <w:r>
        <w:rPr>
          <w:rFonts w:ascii="黑体" w:hAnsi="黑体" w:eastAsia="黑体" w:cs="黑体"/>
          <w:b/>
          <w:bCs/>
          <w:spacing w:val="-4"/>
          <w:sz w:val="32"/>
          <w:szCs w:val="32"/>
        </w:rPr>
        <w:t>员的纪律要求</w:t>
      </w:r>
    </w:p>
    <w:p w14:paraId="24A75A15">
      <w:pPr>
        <w:pStyle w:val="3"/>
        <w:spacing w:before="295" w:line="340" w:lineRule="auto"/>
        <w:ind w:right="159" w:firstLine="642"/>
        <w:jc w:val="both"/>
      </w:pPr>
      <w:r>
        <w:rPr>
          <w:spacing w:val="4"/>
        </w:rPr>
        <w:t>代理机构和交易中心等为招投标交易活动提供服</w:t>
      </w:r>
      <w:r>
        <w:rPr>
          <w:spacing w:val="3"/>
        </w:rPr>
        <w:t>务的相关工作人员不得收受他人的财物或者其他好处，不得向他人透露对投标文件的评审和比较、中标候选人的推荐情况以及评标有关的其他情况。在评标活动中，与评标活动有关的工作人员不得玩忽职</w:t>
      </w:r>
      <w:r>
        <w:rPr>
          <w:spacing w:val="-6"/>
        </w:rPr>
        <w:t>守，影响评标程序正常进行。</w:t>
      </w:r>
    </w:p>
    <w:p w14:paraId="689212E6">
      <w:pPr>
        <w:spacing w:line="220" w:lineRule="auto"/>
        <w:ind w:left="21"/>
        <w:outlineLvl w:val="2"/>
        <w:rPr>
          <w:rFonts w:ascii="黑体" w:hAnsi="黑体" w:eastAsia="黑体" w:cs="黑体"/>
          <w:sz w:val="32"/>
          <w:szCs w:val="32"/>
        </w:rPr>
      </w:pPr>
      <w:r>
        <w:rPr>
          <w:rFonts w:ascii="黑体" w:hAnsi="黑体" w:eastAsia="黑体" w:cs="黑体"/>
          <w:b/>
          <w:bCs/>
          <w:spacing w:val="-8"/>
          <w:sz w:val="32"/>
          <w:szCs w:val="32"/>
        </w:rPr>
        <w:t>13.5</w:t>
      </w:r>
      <w:r>
        <w:rPr>
          <w:rFonts w:ascii="黑体" w:hAnsi="黑体" w:eastAsia="黑体" w:cs="黑体"/>
          <w:spacing w:val="22"/>
          <w:sz w:val="32"/>
          <w:szCs w:val="32"/>
        </w:rPr>
        <w:t xml:space="preserve"> </w:t>
      </w:r>
      <w:r>
        <w:rPr>
          <w:rFonts w:ascii="黑体" w:hAnsi="黑体" w:eastAsia="黑体" w:cs="黑体"/>
          <w:b/>
          <w:bCs/>
          <w:spacing w:val="-8"/>
          <w:sz w:val="32"/>
          <w:szCs w:val="32"/>
        </w:rPr>
        <w:t>异议与投诉</w:t>
      </w:r>
    </w:p>
    <w:p w14:paraId="1E163751">
      <w:pPr>
        <w:spacing w:line="220" w:lineRule="auto"/>
        <w:rPr>
          <w:rFonts w:ascii="黑体" w:hAnsi="黑体" w:eastAsia="黑体" w:cs="黑体"/>
          <w:sz w:val="32"/>
          <w:szCs w:val="32"/>
        </w:rPr>
        <w:sectPr>
          <w:footerReference r:id="rId56" w:type="default"/>
          <w:pgSz w:w="11906" w:h="16839"/>
          <w:pgMar w:top="1431" w:right="1258" w:bottom="1345" w:left="1425" w:header="0" w:footer="1116" w:gutter="0"/>
          <w:cols w:space="720" w:num="1"/>
        </w:sectPr>
      </w:pPr>
    </w:p>
    <w:p w14:paraId="73779061">
      <w:pPr>
        <w:spacing w:line="370" w:lineRule="auto"/>
        <w:rPr>
          <w:rFonts w:ascii="Arial"/>
          <w:sz w:val="21"/>
        </w:rPr>
      </w:pPr>
    </w:p>
    <w:p w14:paraId="19FB872F">
      <w:pPr>
        <w:pStyle w:val="3"/>
        <w:spacing w:before="104" w:line="345" w:lineRule="auto"/>
        <w:ind w:left="2" w:firstLine="658"/>
      </w:pPr>
      <w:r>
        <w:rPr>
          <w:spacing w:val="-1"/>
        </w:rPr>
        <w:t>13.5.1</w:t>
      </w:r>
      <w:r>
        <w:rPr>
          <w:spacing w:val="-55"/>
        </w:rPr>
        <w:t xml:space="preserve"> </w:t>
      </w:r>
      <w:r>
        <w:rPr>
          <w:spacing w:val="-1"/>
        </w:rPr>
        <w:t>投标人或者其他利害关系人就下列事项投诉的，应当</w:t>
      </w:r>
      <w:r>
        <w:rPr>
          <w:spacing w:val="-7"/>
        </w:rPr>
        <w:t>按照相关规定向招标人提出异议：</w:t>
      </w:r>
    </w:p>
    <w:p w14:paraId="70A174C6">
      <w:pPr>
        <w:pStyle w:val="3"/>
        <w:spacing w:before="3" w:line="303" w:lineRule="auto"/>
        <w:ind w:right="23" w:firstLine="628"/>
      </w:pPr>
      <w:r>
        <w:rPr>
          <w:spacing w:val="-6"/>
        </w:rPr>
        <w:t>（</w:t>
      </w:r>
      <w:r>
        <w:rPr>
          <w:spacing w:val="-73"/>
        </w:rPr>
        <w:t xml:space="preserve"> </w:t>
      </w:r>
      <w:r>
        <w:rPr>
          <w:spacing w:val="-6"/>
        </w:rPr>
        <w:t>1）潜在投标人或者其他利害关系人对资格预审公告或者资</w:t>
      </w:r>
      <w:r>
        <w:rPr>
          <w:spacing w:val="2"/>
        </w:rPr>
        <w:t>格预审文件有异议的，应当在提交资格预审申请文件截止时间</w:t>
      </w:r>
      <w:r>
        <w:rPr>
          <w:spacing w:val="-39"/>
        </w:rPr>
        <w:t xml:space="preserve"> </w:t>
      </w:r>
      <w:r>
        <w:rPr>
          <w:spacing w:val="2"/>
        </w:rPr>
        <w:t>2</w:t>
      </w:r>
      <w:r>
        <w:rPr>
          <w:spacing w:val="-16"/>
        </w:rPr>
        <w:t>日前提出；</w:t>
      </w:r>
    </w:p>
    <w:p w14:paraId="4C0A3F94">
      <w:pPr>
        <w:pStyle w:val="3"/>
        <w:spacing w:before="222" w:line="281" w:lineRule="auto"/>
        <w:ind w:left="8" w:right="19" w:firstLine="619"/>
      </w:pPr>
      <w:r>
        <w:rPr>
          <w:spacing w:val="-3"/>
        </w:rPr>
        <w:t>（2）潜在投标人或者其他利害关系人对招标公告、招标文件</w:t>
      </w:r>
      <w:r>
        <w:rPr>
          <w:spacing w:val="-7"/>
        </w:rPr>
        <w:t>有异议的，应当在提交投标文件截止时间</w:t>
      </w:r>
      <w:r>
        <w:rPr>
          <w:spacing w:val="-47"/>
        </w:rPr>
        <w:t xml:space="preserve"> </w:t>
      </w:r>
      <w:r>
        <w:rPr>
          <w:spacing w:val="-7"/>
        </w:rPr>
        <w:t xml:space="preserve">10 </w:t>
      </w:r>
      <w:r>
        <w:rPr>
          <w:spacing w:val="-8"/>
        </w:rPr>
        <w:t>日前提出；</w:t>
      </w:r>
    </w:p>
    <w:p w14:paraId="33A17C99">
      <w:pPr>
        <w:pStyle w:val="3"/>
        <w:spacing w:before="225" w:line="216" w:lineRule="auto"/>
        <w:ind w:left="628"/>
      </w:pPr>
      <w:r>
        <w:rPr>
          <w:spacing w:val="-7"/>
        </w:rPr>
        <w:t>（</w:t>
      </w:r>
      <w:r>
        <w:rPr>
          <w:spacing w:val="-74"/>
        </w:rPr>
        <w:t xml:space="preserve"> </w:t>
      </w:r>
      <w:r>
        <w:rPr>
          <w:spacing w:val="-7"/>
        </w:rPr>
        <w:t>3）投标人对开标有异议的，应当在开标当场提出；</w:t>
      </w:r>
    </w:p>
    <w:p w14:paraId="4210460E">
      <w:pPr>
        <w:pStyle w:val="3"/>
        <w:spacing w:before="225" w:line="281" w:lineRule="auto"/>
        <w:ind w:left="8" w:right="22" w:firstLine="619"/>
      </w:pPr>
      <w:r>
        <w:rPr>
          <w:spacing w:val="-5"/>
        </w:rPr>
        <w:t>（</w:t>
      </w:r>
      <w:r>
        <w:rPr>
          <w:spacing w:val="-94"/>
        </w:rPr>
        <w:t xml:space="preserve"> </w:t>
      </w:r>
      <w:r>
        <w:rPr>
          <w:spacing w:val="-5"/>
        </w:rPr>
        <w:t>4）投标人或者其他利害关系人对资格预审结果</w:t>
      </w:r>
      <w:r>
        <w:rPr>
          <w:spacing w:val="-6"/>
        </w:rPr>
        <w:t>有异议的，</w:t>
      </w:r>
      <w:r>
        <w:rPr>
          <w:spacing w:val="-5"/>
        </w:rPr>
        <w:t>应当在资格预审结果通知书规定的时限内提出；</w:t>
      </w:r>
    </w:p>
    <w:p w14:paraId="5BB4DBA1">
      <w:pPr>
        <w:pStyle w:val="3"/>
        <w:spacing w:before="226" w:line="281" w:lineRule="auto"/>
        <w:ind w:left="5" w:right="57" w:firstLine="623"/>
      </w:pPr>
      <w:r>
        <w:rPr>
          <w:spacing w:val="-7"/>
        </w:rPr>
        <w:t>（</w:t>
      </w:r>
      <w:r>
        <w:rPr>
          <w:spacing w:val="-80"/>
        </w:rPr>
        <w:t xml:space="preserve"> </w:t>
      </w:r>
      <w:r>
        <w:rPr>
          <w:spacing w:val="-7"/>
        </w:rPr>
        <w:t>5）投标人或者其他利害关系人对评标结果有异议的，应当</w:t>
      </w:r>
      <w:r>
        <w:rPr>
          <w:spacing w:val="-8"/>
        </w:rPr>
        <w:t>在中标候选人公示期内提出；</w:t>
      </w:r>
    </w:p>
    <w:p w14:paraId="3AF7541F">
      <w:pPr>
        <w:pStyle w:val="3"/>
        <w:spacing w:before="226" w:line="281" w:lineRule="auto"/>
        <w:ind w:left="8" w:right="22" w:firstLine="619"/>
      </w:pPr>
      <w:r>
        <w:rPr>
          <w:spacing w:val="-6"/>
        </w:rPr>
        <w:t>（</w:t>
      </w:r>
      <w:r>
        <w:rPr>
          <w:spacing w:val="-72"/>
        </w:rPr>
        <w:t xml:space="preserve"> </w:t>
      </w:r>
      <w:r>
        <w:rPr>
          <w:spacing w:val="-6"/>
        </w:rPr>
        <w:t>6）投标人或者其他利害关系人对评定分离结果有异议的，应当在定标结果公示期内提出。</w:t>
      </w:r>
    </w:p>
    <w:p w14:paraId="52D50C6E">
      <w:pPr>
        <w:pStyle w:val="3"/>
        <w:spacing w:before="228" w:line="346" w:lineRule="auto"/>
        <w:ind w:left="20" w:firstLine="624"/>
      </w:pPr>
      <w:r>
        <w:rPr>
          <w:spacing w:val="3"/>
        </w:rPr>
        <w:t>投标人异议时，应当以书面形式加盖电子印章后通过电子交</w:t>
      </w:r>
      <w:r>
        <w:rPr>
          <w:spacing w:val="-4"/>
        </w:rPr>
        <w:t>易系统在线提交，在法定时限内向招标人或招标代理机构提出。</w:t>
      </w:r>
    </w:p>
    <w:p w14:paraId="54AF9403">
      <w:pPr>
        <w:pStyle w:val="3"/>
        <w:spacing w:before="1" w:line="346" w:lineRule="auto"/>
        <w:ind w:left="3" w:firstLine="642"/>
      </w:pPr>
      <w:r>
        <w:rPr>
          <w:spacing w:val="3"/>
        </w:rPr>
        <w:t>招标人、招标代理机构未依法依规对异议进行处理的，投标人可以在规定时限内可以向负责项目监管的住房和城乡建设部门</w:t>
      </w:r>
      <w:r>
        <w:rPr>
          <w:spacing w:val="-18"/>
        </w:rPr>
        <w:t>投诉。</w:t>
      </w:r>
    </w:p>
    <w:p w14:paraId="407C2877">
      <w:pPr>
        <w:pStyle w:val="3"/>
        <w:spacing w:before="5" w:line="346" w:lineRule="auto"/>
        <w:ind w:left="11" w:firstLine="650"/>
        <w:jc w:val="both"/>
      </w:pPr>
      <w:r>
        <w:rPr>
          <w:spacing w:val="-1"/>
        </w:rPr>
        <w:t>13.5.2</w:t>
      </w:r>
      <w:r>
        <w:rPr>
          <w:spacing w:val="-55"/>
        </w:rPr>
        <w:t xml:space="preserve"> </w:t>
      </w:r>
      <w:r>
        <w:rPr>
          <w:spacing w:val="-1"/>
        </w:rPr>
        <w:t>投标人或者其他利害关系人认为本次招标活动不符合</w:t>
      </w:r>
      <w:r>
        <w:rPr>
          <w:spacing w:val="-14"/>
        </w:rPr>
        <w:t>法律、法规规定的，</w:t>
      </w:r>
      <w:r>
        <w:rPr>
          <w:spacing w:val="74"/>
        </w:rPr>
        <w:t xml:space="preserve"> </w:t>
      </w:r>
      <w:r>
        <w:rPr>
          <w:spacing w:val="-14"/>
        </w:rPr>
        <w:t>可以在知道或者应当知道之日起</w:t>
      </w:r>
      <w:r>
        <w:rPr>
          <w:spacing w:val="-48"/>
        </w:rPr>
        <w:t xml:space="preserve"> </w:t>
      </w:r>
      <w:r>
        <w:rPr>
          <w:spacing w:val="-14"/>
        </w:rPr>
        <w:t>10 日内向负</w:t>
      </w:r>
      <w:r>
        <w:rPr>
          <w:spacing w:val="3"/>
        </w:rPr>
        <w:t>责项目监管的住房和城乡建设部门投诉，但就《中华人民共和国</w:t>
      </w:r>
    </w:p>
    <w:p w14:paraId="2931E2F4">
      <w:pPr>
        <w:spacing w:line="346" w:lineRule="auto"/>
        <w:sectPr>
          <w:footerReference r:id="rId57" w:type="default"/>
          <w:pgSz w:w="11906" w:h="16839"/>
          <w:pgMar w:top="1431" w:right="1417" w:bottom="1345" w:left="1429" w:header="0" w:footer="1116" w:gutter="0"/>
          <w:cols w:space="720" w:num="1"/>
        </w:sectPr>
      </w:pPr>
    </w:p>
    <w:p w14:paraId="60CF1622">
      <w:pPr>
        <w:spacing w:line="370" w:lineRule="auto"/>
        <w:rPr>
          <w:rFonts w:ascii="Arial"/>
          <w:sz w:val="21"/>
        </w:rPr>
      </w:pPr>
    </w:p>
    <w:p w14:paraId="13CF79FA">
      <w:pPr>
        <w:pStyle w:val="3"/>
        <w:spacing w:before="104" w:line="346" w:lineRule="auto"/>
        <w:ind w:left="3" w:right="95" w:firstLine="1"/>
      </w:pPr>
      <w:r>
        <w:rPr>
          <w:spacing w:val="3"/>
        </w:rPr>
        <w:t>招标投标法实施条例》第二十二条、第四十四条、第五十四条规</w:t>
      </w:r>
      <w:r>
        <w:rPr>
          <w:spacing w:val="-4"/>
        </w:rPr>
        <w:t>定事项进行投诉的，应当依法先向招标人提出异议。</w:t>
      </w:r>
    </w:p>
    <w:p w14:paraId="561002DF">
      <w:pPr>
        <w:pStyle w:val="3"/>
        <w:spacing w:before="1" w:line="346" w:lineRule="auto"/>
        <w:ind w:right="95" w:firstLine="683"/>
        <w:jc w:val="both"/>
      </w:pPr>
      <w:r>
        <w:rPr>
          <w:spacing w:val="2"/>
        </w:rPr>
        <w:t>以投诉形式反映招标投标活动不符合法律法规规定的，投诉</w:t>
      </w:r>
      <w:r>
        <w:rPr>
          <w:spacing w:val="3"/>
        </w:rPr>
        <w:t>人应当以书面形式加盖电子印章后通过电子交易系统在线提交或以其他书面形式，在法定时限内向负责项目监管的住房和城乡建</w:t>
      </w:r>
      <w:r>
        <w:rPr>
          <w:spacing w:val="-11"/>
        </w:rPr>
        <w:t>设部门提出。</w:t>
      </w:r>
    </w:p>
    <w:p w14:paraId="22257900">
      <w:pPr>
        <w:pStyle w:val="3"/>
        <w:spacing w:before="2" w:line="347" w:lineRule="auto"/>
        <w:ind w:left="5" w:firstLine="641"/>
      </w:pPr>
      <w:r>
        <w:rPr>
          <w:spacing w:val="3"/>
        </w:rPr>
        <w:t>对于投诉人捏造事实、伪造材料或者以非法手段取得证明材</w:t>
      </w:r>
      <w:r>
        <w:rPr>
          <w:spacing w:val="-5"/>
        </w:rPr>
        <w:t>料投诉的，负责项目监管的住房和城乡建设部门将依法依规处理。</w:t>
      </w:r>
    </w:p>
    <w:p w14:paraId="42604280">
      <w:pPr>
        <w:spacing w:line="347" w:lineRule="auto"/>
        <w:sectPr>
          <w:footerReference r:id="rId58" w:type="default"/>
          <w:pgSz w:w="11906" w:h="16839"/>
          <w:pgMar w:top="1431" w:right="1322" w:bottom="1345" w:left="1430" w:header="0" w:footer="1116" w:gutter="0"/>
          <w:cols w:space="720" w:num="1"/>
        </w:sectPr>
      </w:pPr>
    </w:p>
    <w:p w14:paraId="194D793C">
      <w:pPr>
        <w:spacing w:before="104" w:line="221" w:lineRule="auto"/>
        <w:ind w:left="3093"/>
        <w:outlineLvl w:val="0"/>
        <w:rPr>
          <w:rFonts w:ascii="黑体" w:hAnsi="黑体" w:eastAsia="黑体" w:cs="黑体"/>
          <w:sz w:val="32"/>
          <w:szCs w:val="32"/>
        </w:rPr>
      </w:pPr>
      <w:r>
        <w:rPr>
          <w:rFonts w:ascii="黑体" w:hAnsi="黑体" w:eastAsia="黑体" w:cs="黑体"/>
          <w:spacing w:val="-1"/>
          <w:sz w:val="32"/>
          <w:szCs w:val="32"/>
        </w:rPr>
        <w:t>第四部分  评标办法</w:t>
      </w:r>
    </w:p>
    <w:p w14:paraId="238DF7B2">
      <w:pPr>
        <w:spacing w:line="371" w:lineRule="auto"/>
        <w:rPr>
          <w:rFonts w:ascii="Arial"/>
          <w:sz w:val="21"/>
        </w:rPr>
      </w:pPr>
    </w:p>
    <w:p w14:paraId="3F58F2C9">
      <w:pPr>
        <w:spacing w:before="104" w:line="222" w:lineRule="auto"/>
        <w:ind w:left="3731"/>
        <w:outlineLvl w:val="1"/>
        <w:rPr>
          <w:rFonts w:ascii="黑体" w:hAnsi="黑体" w:eastAsia="黑体" w:cs="黑体"/>
          <w:sz w:val="32"/>
          <w:szCs w:val="32"/>
        </w:rPr>
      </w:pPr>
      <w:r>
        <w:rPr>
          <w:rFonts w:ascii="黑体" w:hAnsi="黑体" w:eastAsia="黑体" w:cs="黑体"/>
          <w:b/>
          <w:bCs/>
          <w:spacing w:val="-6"/>
          <w:sz w:val="32"/>
          <w:szCs w:val="32"/>
        </w:rPr>
        <w:t>合理低价法</w:t>
      </w:r>
    </w:p>
    <w:p w14:paraId="631DB77C">
      <w:pPr>
        <w:pStyle w:val="3"/>
        <w:spacing w:before="293" w:line="346" w:lineRule="auto"/>
        <w:ind w:left="2" w:right="42" w:firstLine="640"/>
      </w:pPr>
      <w:r>
        <w:rPr>
          <w:spacing w:val="3"/>
        </w:rPr>
        <w:t>合理低价法是指投标人资格符合资审文件、招标文件要求，</w:t>
      </w:r>
      <w:r>
        <w:rPr>
          <w:spacing w:val="-5"/>
        </w:rPr>
        <w:t>投标报价经评标委员会评审后，认可其为不低于成本的合理低价，</w:t>
      </w:r>
      <w:r>
        <w:rPr>
          <w:spacing w:val="3"/>
        </w:rPr>
        <w:t>并按照竞争规则确定中标人或者中标候（备）选人。合理低价法</w:t>
      </w:r>
      <w:r>
        <w:rPr>
          <w:spacing w:val="-4"/>
        </w:rPr>
        <w:t>适用于最高投标限价在</w:t>
      </w:r>
      <w:r>
        <w:rPr>
          <w:spacing w:val="-54"/>
        </w:rPr>
        <w:t xml:space="preserve"> </w:t>
      </w:r>
      <w:r>
        <w:rPr>
          <w:spacing w:val="-4"/>
        </w:rPr>
        <w:t>2000</w:t>
      </w:r>
      <w:r>
        <w:rPr>
          <w:spacing w:val="-50"/>
        </w:rPr>
        <w:t xml:space="preserve"> </w:t>
      </w:r>
      <w:r>
        <w:rPr>
          <w:spacing w:val="-4"/>
        </w:rPr>
        <w:t>万元以下的工程施工总承包项目、80</w:t>
      </w:r>
      <w:r>
        <w:t xml:space="preserve"> </w:t>
      </w:r>
      <w:r>
        <w:rPr>
          <w:spacing w:val="-8"/>
        </w:rPr>
        <w:t>0</w:t>
      </w:r>
      <w:r>
        <w:rPr>
          <w:spacing w:val="-50"/>
        </w:rPr>
        <w:t xml:space="preserve"> </w:t>
      </w:r>
      <w:r>
        <w:rPr>
          <w:spacing w:val="-8"/>
        </w:rPr>
        <w:t>万元以下的专业工程项目。</w:t>
      </w:r>
    </w:p>
    <w:p w14:paraId="130F05AD">
      <w:pPr>
        <w:pStyle w:val="3"/>
        <w:spacing w:line="346" w:lineRule="auto"/>
        <w:ind w:left="3" w:right="129" w:firstLine="638"/>
      </w:pPr>
      <w:r>
        <w:rPr>
          <w:spacing w:val="9"/>
        </w:rPr>
        <w:t>合理低价法与招标投标标准格式文本配套使用,当招标人在</w:t>
      </w:r>
      <w:r>
        <w:rPr>
          <w:spacing w:val="-4"/>
        </w:rPr>
        <w:t>招标项目中采用后，即成为招标文件的组成内容。</w:t>
      </w:r>
    </w:p>
    <w:p w14:paraId="24A5F2AC">
      <w:pPr>
        <w:pStyle w:val="3"/>
        <w:spacing w:line="346" w:lineRule="auto"/>
        <w:ind w:right="129" w:firstLine="646"/>
        <w:jc w:val="both"/>
      </w:pPr>
      <w:r>
        <w:rPr>
          <w:spacing w:val="3"/>
        </w:rPr>
        <w:t>工程施工招标投标评标活动应当遵循公开、公平、公正和诚实信用的原则，并接受负责项目监管住房和城乡建设部门的监督</w:t>
      </w:r>
      <w:r>
        <w:rPr>
          <w:spacing w:val="-18"/>
        </w:rPr>
        <w:t>管理。</w:t>
      </w:r>
    </w:p>
    <w:p w14:paraId="22BF6A56">
      <w:pPr>
        <w:pStyle w:val="3"/>
        <w:spacing w:before="1" w:line="346" w:lineRule="auto"/>
        <w:ind w:left="13" w:firstLine="630"/>
      </w:pPr>
      <w:r>
        <w:rPr>
          <w:spacing w:val="-8"/>
        </w:rPr>
        <w:t>招标人可设置最高投标限价，详见招标文件专用要约条款</w:t>
      </w:r>
      <w:r>
        <w:rPr>
          <w:spacing w:val="-27"/>
        </w:rPr>
        <w:t xml:space="preserve"> </w:t>
      </w:r>
      <w:r>
        <w:rPr>
          <w:spacing w:val="-8"/>
        </w:rPr>
        <w:t>3.1.</w:t>
      </w:r>
      <w:r>
        <w:t xml:space="preserve"> </w:t>
      </w:r>
      <w:r>
        <w:rPr>
          <w:spacing w:val="-14"/>
        </w:rPr>
        <w:t>6。</w:t>
      </w:r>
    </w:p>
    <w:p w14:paraId="23C7BE4D">
      <w:pPr>
        <w:pStyle w:val="3"/>
        <w:spacing w:line="346" w:lineRule="auto"/>
        <w:ind w:left="19" w:right="129" w:firstLine="618"/>
        <w:jc w:val="both"/>
      </w:pPr>
      <w:r>
        <w:rPr>
          <w:spacing w:val="3"/>
        </w:rPr>
        <w:t>评标合理基准价除存在计算错误的应予以修改并在评标报告中作出说明外，一经确认，在评标期间保持</w:t>
      </w:r>
      <w:r>
        <w:rPr>
          <w:spacing w:val="2"/>
        </w:rPr>
        <w:t>不变，不随任何因素</w:t>
      </w:r>
      <w:r>
        <w:rPr>
          <w:spacing w:val="-14"/>
        </w:rPr>
        <w:t>变化而调整。</w:t>
      </w:r>
    </w:p>
    <w:p w14:paraId="40EB93FF">
      <w:pPr>
        <w:pStyle w:val="3"/>
        <w:spacing w:before="1" w:line="331" w:lineRule="auto"/>
        <w:ind w:left="38" w:right="129" w:firstLine="600"/>
      </w:pPr>
      <w:r>
        <w:rPr>
          <w:spacing w:val="3"/>
        </w:rPr>
        <w:t>评标过程中的得分保留小数点后四位有效数字，最终结果保</w:t>
      </w:r>
      <w:r>
        <w:rPr>
          <w:spacing w:val="-9"/>
        </w:rPr>
        <w:t>留小数点后两位有效数字。</w:t>
      </w:r>
    </w:p>
    <w:p w14:paraId="023E6996">
      <w:pPr>
        <w:spacing w:line="221" w:lineRule="auto"/>
        <w:ind w:left="3"/>
        <w:outlineLvl w:val="2"/>
        <w:rPr>
          <w:rFonts w:ascii="黑体" w:hAnsi="黑体" w:eastAsia="黑体" w:cs="黑体"/>
          <w:sz w:val="32"/>
          <w:szCs w:val="32"/>
        </w:rPr>
      </w:pPr>
      <w:r>
        <w:rPr>
          <w:rFonts w:ascii="黑体" w:hAnsi="黑体" w:eastAsia="黑体" w:cs="黑体"/>
          <w:b/>
          <w:bCs/>
          <w:spacing w:val="-3"/>
          <w:sz w:val="32"/>
          <w:szCs w:val="32"/>
        </w:rPr>
        <w:t>一、投标人须知（该内容为施工合同的组成内</w:t>
      </w:r>
      <w:r>
        <w:rPr>
          <w:rFonts w:ascii="黑体" w:hAnsi="黑体" w:eastAsia="黑体" w:cs="黑体"/>
          <w:b/>
          <w:bCs/>
          <w:spacing w:val="-4"/>
          <w:sz w:val="32"/>
          <w:szCs w:val="32"/>
        </w:rPr>
        <w:t>容）</w:t>
      </w:r>
    </w:p>
    <w:p w14:paraId="5E7EBEC1">
      <w:pPr>
        <w:pStyle w:val="3"/>
        <w:spacing w:before="294" w:line="214" w:lineRule="auto"/>
        <w:ind w:left="662"/>
      </w:pPr>
      <w:r>
        <w:rPr>
          <w:spacing w:val="11"/>
        </w:rPr>
        <w:t>（</w:t>
      </w:r>
      <w:r>
        <w:rPr>
          <w:spacing w:val="-61"/>
        </w:rPr>
        <w:t xml:space="preserve"> </w:t>
      </w:r>
      <w:r>
        <w:rPr>
          <w:spacing w:val="11"/>
        </w:rPr>
        <w:t>一）工程施工发包是一种期货交易行为。招标人必须在</w:t>
      </w:r>
    </w:p>
    <w:p w14:paraId="318FA26C">
      <w:pPr>
        <w:spacing w:line="214" w:lineRule="auto"/>
        <w:sectPr>
          <w:footerReference r:id="rId59" w:type="default"/>
          <w:pgSz w:w="11906" w:h="16839"/>
          <w:pgMar w:top="1431" w:right="1287" w:bottom="1345" w:left="1431" w:header="0" w:footer="1116" w:gutter="0"/>
          <w:cols w:space="720" w:num="1"/>
        </w:sectPr>
      </w:pPr>
    </w:p>
    <w:p w14:paraId="2C554960">
      <w:pPr>
        <w:spacing w:line="370" w:lineRule="auto"/>
        <w:rPr>
          <w:rFonts w:ascii="Arial"/>
          <w:sz w:val="21"/>
        </w:rPr>
      </w:pPr>
    </w:p>
    <w:p w14:paraId="5083AE83">
      <w:pPr>
        <w:pStyle w:val="3"/>
        <w:spacing w:before="104" w:line="346" w:lineRule="auto"/>
        <w:ind w:left="11" w:right="79" w:hanging="4"/>
      </w:pPr>
      <w:r>
        <w:rPr>
          <w:spacing w:val="14"/>
        </w:rPr>
        <w:t>招标文件中明确计价中的风险内容及其范围，招标人不得采用</w:t>
      </w:r>
      <w:r>
        <w:rPr>
          <w:spacing w:val="8"/>
        </w:rPr>
        <w:t>无限风险、所有风险或类似语句规定计价中的风险内容及范围。</w:t>
      </w:r>
    </w:p>
    <w:p w14:paraId="3A089197">
      <w:pPr>
        <w:pStyle w:val="3"/>
        <w:spacing w:before="2" w:line="302" w:lineRule="auto"/>
        <w:ind w:left="6" w:right="248" w:firstLine="659"/>
      </w:pPr>
      <w:r>
        <w:rPr>
          <w:spacing w:val="11"/>
        </w:rPr>
        <w:t>（二）通过招标方式确定中标人的工程项目，</w:t>
      </w:r>
      <w:r>
        <w:rPr>
          <w:spacing w:val="-61"/>
        </w:rPr>
        <w:t xml:space="preserve"> </w:t>
      </w:r>
      <w:r>
        <w:rPr>
          <w:spacing w:val="11"/>
        </w:rPr>
        <w:t>中标价即为</w:t>
      </w:r>
      <w:r>
        <w:rPr>
          <w:spacing w:val="14"/>
        </w:rPr>
        <w:t>合同价，合同价即为结算价（设计变更、隐蔽签证、风险范围</w:t>
      </w:r>
      <w:r>
        <w:rPr>
          <w:spacing w:val="8"/>
        </w:rPr>
        <w:t>外的价差和合同约定及人工费的政策性调整除外）。</w:t>
      </w:r>
    </w:p>
    <w:p w14:paraId="5F668CDA">
      <w:pPr>
        <w:pStyle w:val="3"/>
        <w:spacing w:before="228" w:line="305" w:lineRule="auto"/>
        <w:ind w:left="6" w:right="249" w:firstLine="659"/>
      </w:pPr>
      <w:r>
        <w:rPr>
          <w:spacing w:val="15"/>
        </w:rPr>
        <w:t>（三）投标人采用不平衡方式报价，在评标时将影响报价</w:t>
      </w:r>
      <w:r>
        <w:rPr>
          <w:spacing w:val="20"/>
        </w:rPr>
        <w:t>排序或者中标，评标委员会认定情节严重的,作无效投标报价</w:t>
      </w:r>
      <w:r>
        <w:t>处理。</w:t>
      </w:r>
    </w:p>
    <w:p w14:paraId="30B953B3">
      <w:pPr>
        <w:pStyle w:val="3"/>
        <w:spacing w:before="212" w:line="217" w:lineRule="auto"/>
        <w:ind w:left="666"/>
      </w:pPr>
      <w:r>
        <w:rPr>
          <w:spacing w:val="15"/>
        </w:rPr>
        <w:t>（四）投标人不得低于成本报价竞争。</w:t>
      </w:r>
    </w:p>
    <w:p w14:paraId="71623DE1">
      <w:pPr>
        <w:pStyle w:val="3"/>
        <w:spacing w:before="221" w:line="314" w:lineRule="auto"/>
        <w:ind w:right="249" w:firstLine="666"/>
      </w:pPr>
      <w:r>
        <w:rPr>
          <w:spacing w:val="15"/>
        </w:rPr>
        <w:t>（五）招标人编制最高投标限价不得压级压价；在招标投标活动中，当最高投标限价复查结论与原公布的最</w:t>
      </w:r>
      <w:r>
        <w:rPr>
          <w:spacing w:val="14"/>
        </w:rPr>
        <w:t>高投标限价</w:t>
      </w:r>
      <w:r>
        <w:rPr>
          <w:spacing w:val="10"/>
        </w:rPr>
        <w:t>误差大于</w:t>
      </w:r>
      <w:r>
        <w:rPr>
          <w:spacing w:val="-40"/>
        </w:rPr>
        <w:t xml:space="preserve"> </w:t>
      </w:r>
      <w:r>
        <w:rPr>
          <w:spacing w:val="10"/>
        </w:rPr>
        <w:t>±3%时，招标人应当改正，并书面或者在</w:t>
      </w:r>
      <w:r>
        <w:rPr>
          <w:rFonts w:hint="eastAsia"/>
          <w:spacing w:val="10"/>
        </w:rPr>
        <w:t>黎川县人民政府鑫源采购专栏、煲都黎川公众号、黎川投资公司公众号</w:t>
      </w:r>
      <w:r>
        <w:rPr>
          <w:rFonts w:hint="eastAsia"/>
          <w:spacing w:val="10"/>
          <w:lang w:eastAsia="zh-CN"/>
        </w:rPr>
        <w:t>、精彩纵横云采购平台</w:t>
      </w:r>
      <w:r>
        <w:rPr>
          <w:spacing w:val="14"/>
        </w:rPr>
        <w:t>告知所有投标人。</w:t>
      </w:r>
    </w:p>
    <w:p w14:paraId="4938C6C8">
      <w:pPr>
        <w:pStyle w:val="3"/>
        <w:spacing w:before="225" w:line="314" w:lineRule="auto"/>
        <w:ind w:left="7" w:firstLine="658"/>
      </w:pPr>
      <w:r>
        <w:rPr>
          <w:spacing w:val="11"/>
        </w:rPr>
        <w:t>（六）合理低价法中标后在履约时存在市场价格变化风险。</w:t>
      </w:r>
      <w:r>
        <w:rPr>
          <w:spacing w:val="14"/>
        </w:rPr>
        <w:t>招标人应重点加强标后工程施工中质量、安全、工期等方面的</w:t>
      </w:r>
      <w:r>
        <w:rPr>
          <w:spacing w:val="10"/>
        </w:rPr>
        <w:t>监督工作。投标人应充分考虑市场环境和生产要素价格的变化，</w:t>
      </w:r>
      <w:r>
        <w:rPr>
          <w:spacing w:val="15"/>
        </w:rPr>
        <w:t>充分考虑低价中标的报价风险，合理计取利润。</w:t>
      </w:r>
    </w:p>
    <w:p w14:paraId="041A6F31">
      <w:pPr>
        <w:pStyle w:val="3"/>
        <w:spacing w:before="220" w:line="321" w:lineRule="auto"/>
        <w:ind w:left="2" w:right="248" w:firstLine="663"/>
      </w:pPr>
      <w:r>
        <w:rPr>
          <w:spacing w:val="10"/>
        </w:rPr>
        <w:t>（七）</w:t>
      </w:r>
      <w:r>
        <w:rPr>
          <w:spacing w:val="-79"/>
        </w:rPr>
        <w:t xml:space="preserve"> </w:t>
      </w:r>
      <w:r>
        <w:rPr>
          <w:spacing w:val="10"/>
        </w:rPr>
        <w:t>无正当理由，在招标人发出中标通知书 30 日内，</w:t>
      </w:r>
      <w:r>
        <w:rPr>
          <w:spacing w:val="15"/>
        </w:rPr>
        <w:t>中标人不与招标人签订施工合同，取消中标资</w:t>
      </w:r>
      <w:r>
        <w:rPr>
          <w:spacing w:val="14"/>
        </w:rPr>
        <w:t>格，招标人可不</w:t>
      </w:r>
      <w:r>
        <w:rPr>
          <w:spacing w:val="15"/>
        </w:rPr>
        <w:t>予退还投标保证金。因招标人原因，不与中标</w:t>
      </w:r>
      <w:r>
        <w:rPr>
          <w:spacing w:val="14"/>
        </w:rPr>
        <w:t>人签订施工合同</w:t>
      </w:r>
      <w:r>
        <w:rPr>
          <w:spacing w:val="15"/>
        </w:rPr>
        <w:t>或致使施工合同无法履行，造成损失的，应依</w:t>
      </w:r>
      <w:r>
        <w:rPr>
          <w:spacing w:val="14"/>
        </w:rPr>
        <w:t>法赔偿中标人损</w:t>
      </w:r>
      <w:r>
        <w:rPr>
          <w:spacing w:val="-7"/>
        </w:rPr>
        <w:t>失。</w:t>
      </w:r>
    </w:p>
    <w:p w14:paraId="0BCA9FAE">
      <w:pPr>
        <w:spacing w:line="321" w:lineRule="auto"/>
        <w:sectPr>
          <w:footerReference r:id="rId60" w:type="default"/>
          <w:pgSz w:w="11906" w:h="16839"/>
          <w:pgMar w:top="1431" w:right="1187" w:bottom="1345" w:left="1427" w:header="0" w:footer="1116" w:gutter="0"/>
          <w:cols w:space="720" w:num="1"/>
        </w:sectPr>
      </w:pPr>
    </w:p>
    <w:p w14:paraId="12E27D36">
      <w:pPr>
        <w:spacing w:line="370" w:lineRule="auto"/>
        <w:rPr>
          <w:rFonts w:ascii="Arial"/>
          <w:sz w:val="21"/>
        </w:rPr>
      </w:pPr>
    </w:p>
    <w:p w14:paraId="7BB87F36">
      <w:pPr>
        <w:pStyle w:val="3"/>
        <w:spacing w:before="104" w:line="336" w:lineRule="auto"/>
        <w:ind w:right="61" w:firstLine="668"/>
        <w:jc w:val="both"/>
      </w:pPr>
      <w:r>
        <w:rPr>
          <w:spacing w:val="13"/>
        </w:rPr>
        <w:t>（八）因中标人原因，不履行施工合同，致使工程连续或</w:t>
      </w:r>
      <w:r>
        <w:rPr>
          <w:spacing w:val="16"/>
        </w:rPr>
        <w:t>累计</w:t>
      </w:r>
      <w:r>
        <w:rPr>
          <w:spacing w:val="-28"/>
        </w:rPr>
        <w:t xml:space="preserve"> </w:t>
      </w:r>
      <w:r>
        <w:rPr>
          <w:spacing w:val="16"/>
        </w:rPr>
        <w:t>28</w:t>
      </w:r>
      <w:r>
        <w:rPr>
          <w:spacing w:val="-37"/>
        </w:rPr>
        <w:t xml:space="preserve"> </w:t>
      </w:r>
      <w:r>
        <w:rPr>
          <w:spacing w:val="16"/>
        </w:rPr>
        <w:t>天停工，招标人可终止合同，不予</w:t>
      </w:r>
      <w:r>
        <w:rPr>
          <w:spacing w:val="15"/>
        </w:rPr>
        <w:t>退还履约保证金，依法追究责任担保方的担保责任。</w:t>
      </w:r>
    </w:p>
    <w:p w14:paraId="3A813D5F">
      <w:pPr>
        <w:spacing w:before="1" w:line="221" w:lineRule="auto"/>
        <w:ind w:left="10"/>
        <w:outlineLvl w:val="2"/>
        <w:rPr>
          <w:rFonts w:ascii="黑体" w:hAnsi="黑体" w:eastAsia="黑体" w:cs="黑体"/>
          <w:sz w:val="32"/>
          <w:szCs w:val="32"/>
        </w:rPr>
      </w:pPr>
      <w:r>
        <w:rPr>
          <w:rFonts w:ascii="黑体" w:hAnsi="黑体" w:eastAsia="黑体" w:cs="黑体"/>
          <w:b/>
          <w:bCs/>
          <w:spacing w:val="-6"/>
          <w:sz w:val="32"/>
          <w:szCs w:val="32"/>
        </w:rPr>
        <w:t>二、开标程序</w:t>
      </w:r>
    </w:p>
    <w:p w14:paraId="4ABB1C69">
      <w:pPr>
        <w:pStyle w:val="3"/>
        <w:spacing w:before="292" w:line="215" w:lineRule="auto"/>
        <w:ind w:left="632"/>
      </w:pPr>
      <w:r>
        <w:rPr>
          <w:spacing w:val="-6"/>
        </w:rPr>
        <w:t>（</w:t>
      </w:r>
      <w:r>
        <w:rPr>
          <w:spacing w:val="-83"/>
        </w:rPr>
        <w:t xml:space="preserve"> </w:t>
      </w:r>
      <w:r>
        <w:rPr>
          <w:spacing w:val="-6"/>
        </w:rPr>
        <w:t>一）宣布开标会开始，宣读开标纪律和注意事项。</w:t>
      </w:r>
    </w:p>
    <w:p w14:paraId="41BC9894">
      <w:pPr>
        <w:pStyle w:val="3"/>
        <w:spacing w:before="227" w:line="281" w:lineRule="auto"/>
        <w:ind w:left="13" w:right="58" w:firstLine="618"/>
      </w:pPr>
      <w:r>
        <w:rPr>
          <w:spacing w:val="2"/>
        </w:rPr>
        <w:t>（二）公布在投标截止时间前递交投标文件的投标人名</w:t>
      </w:r>
      <w:r>
        <w:rPr>
          <w:spacing w:val="1"/>
        </w:rPr>
        <w:t>称、</w:t>
      </w:r>
      <w:r>
        <w:rPr>
          <w:spacing w:val="-7"/>
        </w:rPr>
        <w:t>数量及投标保证金递交情况。</w:t>
      </w:r>
    </w:p>
    <w:p w14:paraId="1D30C613">
      <w:pPr>
        <w:pStyle w:val="3"/>
        <w:spacing w:before="228" w:line="313" w:lineRule="auto"/>
        <w:ind w:left="8" w:firstLine="623"/>
      </w:pPr>
      <w:r>
        <w:rPr>
          <w:spacing w:val="4"/>
        </w:rPr>
        <w:t>（三）投标人通过交易系统对已递交的电子投标文件（采用</w:t>
      </w:r>
      <w:r>
        <w:rPr>
          <w:spacing w:val="3"/>
        </w:rPr>
        <w:t>资格后审的，包含电子资格标部分）进行解密，招标人当场公布投标人基本信息、标段名称、投标报价及其他内容，未完成投标</w:t>
      </w:r>
      <w:r>
        <w:rPr>
          <w:spacing w:val="-3"/>
        </w:rPr>
        <w:t>文件解密的，公布投标人名称，不进入下一步评审程序。</w:t>
      </w:r>
    </w:p>
    <w:p w14:paraId="1BBEC640">
      <w:pPr>
        <w:pStyle w:val="3"/>
        <w:spacing w:before="228" w:line="302" w:lineRule="auto"/>
        <w:ind w:left="2" w:right="18" w:firstLine="630"/>
      </w:pPr>
      <w:r>
        <w:rPr>
          <w:spacing w:val="3"/>
        </w:rPr>
        <w:t>（四）招标人按照《投标报价评审计分规则》在开标现场随</w:t>
      </w:r>
      <w:r>
        <w:rPr>
          <w:spacing w:val="-5"/>
        </w:rPr>
        <w:t>机抽取</w:t>
      </w:r>
      <w:r>
        <w:rPr>
          <w:spacing w:val="-59"/>
        </w:rPr>
        <w:t xml:space="preserve"> </w:t>
      </w:r>
      <w:r>
        <w:rPr>
          <w:spacing w:val="-5"/>
        </w:rPr>
        <w:t>Q（招标人已明确的除外）、K</w:t>
      </w:r>
      <w:r>
        <w:rPr>
          <w:spacing w:val="-5"/>
          <w:position w:val="-4"/>
          <w:sz w:val="16"/>
          <w:szCs w:val="16"/>
        </w:rPr>
        <w:t>1</w:t>
      </w:r>
      <w:r>
        <w:rPr>
          <w:spacing w:val="-38"/>
          <w:position w:val="-4"/>
          <w:sz w:val="16"/>
          <w:szCs w:val="16"/>
        </w:rPr>
        <w:t xml:space="preserve"> </w:t>
      </w:r>
      <w:r>
        <w:rPr>
          <w:spacing w:val="-5"/>
        </w:rPr>
        <w:t>、K</w:t>
      </w:r>
      <w:r>
        <w:rPr>
          <w:spacing w:val="-5"/>
          <w:position w:val="-4"/>
          <w:sz w:val="16"/>
          <w:szCs w:val="16"/>
        </w:rPr>
        <w:t>2</w:t>
      </w:r>
      <w:r>
        <w:rPr>
          <w:spacing w:val="-37"/>
          <w:position w:val="-4"/>
          <w:sz w:val="16"/>
          <w:szCs w:val="16"/>
        </w:rPr>
        <w:t xml:space="preserve"> </w:t>
      </w:r>
      <w:r>
        <w:rPr>
          <w:spacing w:val="-5"/>
        </w:rPr>
        <w:t>、R、H、L</w:t>
      </w:r>
      <w:r>
        <w:rPr>
          <w:spacing w:val="-64"/>
        </w:rPr>
        <w:t xml:space="preserve"> </w:t>
      </w:r>
      <w:r>
        <w:rPr>
          <w:spacing w:val="-5"/>
        </w:rPr>
        <w:t>值（H、L</w:t>
      </w:r>
      <w:r>
        <w:rPr>
          <w:spacing w:val="-45"/>
        </w:rPr>
        <w:t xml:space="preserve"> </w:t>
      </w:r>
      <w:r>
        <w:rPr>
          <w:spacing w:val="-5"/>
        </w:rPr>
        <w:t>值</w:t>
      </w:r>
      <w:r>
        <w:rPr>
          <w:spacing w:val="-10"/>
        </w:rPr>
        <w:t>在投标人数量大于</w:t>
      </w:r>
      <w:r>
        <w:rPr>
          <w:spacing w:val="-47"/>
        </w:rPr>
        <w:t xml:space="preserve"> </w:t>
      </w:r>
      <w:r>
        <w:rPr>
          <w:spacing w:val="-10"/>
        </w:rPr>
        <w:t>15</w:t>
      </w:r>
      <w:r>
        <w:rPr>
          <w:spacing w:val="-59"/>
        </w:rPr>
        <w:t xml:space="preserve"> </w:t>
      </w:r>
      <w:r>
        <w:rPr>
          <w:spacing w:val="-10"/>
        </w:rPr>
        <w:t>家时抽取</w:t>
      </w:r>
      <w:r>
        <w:rPr>
          <w:spacing w:val="-13"/>
        </w:rPr>
        <w:t>），</w:t>
      </w:r>
      <w:r>
        <w:rPr>
          <w:spacing w:val="-10"/>
        </w:rPr>
        <w:t>并记录系数抽取确认表；</w:t>
      </w:r>
    </w:p>
    <w:p w14:paraId="5F8EAD9B">
      <w:pPr>
        <w:pStyle w:val="3"/>
        <w:spacing w:before="227" w:line="282" w:lineRule="auto"/>
        <w:ind w:left="27" w:right="37" w:firstLine="605"/>
      </w:pPr>
      <w:r>
        <w:rPr>
          <w:spacing w:val="3"/>
        </w:rPr>
        <w:t>（五）招标人在交易系统中获取（同步）评</w:t>
      </w:r>
      <w:r>
        <w:rPr>
          <w:spacing w:val="2"/>
        </w:rPr>
        <w:t>标委员会成员信</w:t>
      </w:r>
      <w:r>
        <w:rPr>
          <w:spacing w:val="-10"/>
        </w:rPr>
        <w:t>息，导入招标文件。</w:t>
      </w:r>
    </w:p>
    <w:p w14:paraId="6A9D1BFD">
      <w:pPr>
        <w:pStyle w:val="3"/>
        <w:spacing w:before="223" w:line="217" w:lineRule="auto"/>
        <w:ind w:left="632"/>
      </w:pPr>
      <w:r>
        <w:rPr>
          <w:spacing w:val="-3"/>
        </w:rPr>
        <w:t>（六）将投标人的投标文件送评标委员会评审。</w:t>
      </w:r>
    </w:p>
    <w:p w14:paraId="5294FA07">
      <w:pPr>
        <w:pStyle w:val="3"/>
        <w:spacing w:before="224" w:line="214" w:lineRule="auto"/>
        <w:ind w:left="632"/>
      </w:pPr>
      <w:r>
        <w:rPr>
          <w:spacing w:val="-4"/>
        </w:rPr>
        <w:t>（七）宣布开标会结束，招标转入定标阶段。</w:t>
      </w:r>
    </w:p>
    <w:p w14:paraId="0D6CCE8C">
      <w:pPr>
        <w:spacing w:before="177" w:line="222" w:lineRule="auto"/>
        <w:ind w:left="11"/>
        <w:outlineLvl w:val="2"/>
        <w:rPr>
          <w:rFonts w:ascii="黑体" w:hAnsi="黑体" w:eastAsia="黑体" w:cs="黑体"/>
          <w:sz w:val="32"/>
          <w:szCs w:val="32"/>
        </w:rPr>
      </w:pPr>
      <w:r>
        <w:rPr>
          <w:rFonts w:ascii="黑体" w:hAnsi="黑体" w:eastAsia="黑体" w:cs="黑体"/>
          <w:b/>
          <w:bCs/>
          <w:spacing w:val="-6"/>
          <w:sz w:val="32"/>
          <w:szCs w:val="32"/>
        </w:rPr>
        <w:t>三、评标程序</w:t>
      </w:r>
    </w:p>
    <w:p w14:paraId="6C60F1A4">
      <w:pPr>
        <w:spacing w:before="291" w:line="212" w:lineRule="auto"/>
        <w:ind w:right="44"/>
        <w:jc w:val="right"/>
        <w:rPr>
          <w:rFonts w:ascii="楷体" w:hAnsi="楷体" w:eastAsia="楷体" w:cs="楷体"/>
          <w:sz w:val="32"/>
          <w:szCs w:val="32"/>
        </w:rPr>
      </w:pPr>
      <w:r>
        <w:rPr>
          <w:rFonts w:ascii="楷体" w:hAnsi="楷体" w:eastAsia="楷体" w:cs="楷体"/>
          <w:b/>
          <w:bCs/>
          <w:spacing w:val="-7"/>
          <w:sz w:val="32"/>
          <w:szCs w:val="32"/>
        </w:rPr>
        <w:t>（一）当投标人数量少于</w:t>
      </w:r>
      <w:r>
        <w:rPr>
          <w:rFonts w:ascii="楷体" w:hAnsi="楷体" w:eastAsia="楷体" w:cs="楷体"/>
          <w:spacing w:val="-7"/>
          <w:sz w:val="32"/>
          <w:szCs w:val="32"/>
        </w:rPr>
        <w:t xml:space="preserve"> </w:t>
      </w:r>
      <w:r>
        <w:rPr>
          <w:rFonts w:ascii="楷体" w:hAnsi="楷体" w:eastAsia="楷体" w:cs="楷体"/>
          <w:b/>
          <w:bCs/>
          <w:spacing w:val="-7"/>
          <w:sz w:val="32"/>
          <w:szCs w:val="32"/>
        </w:rPr>
        <w:t>15（含）个时，按照如下程序评标</w:t>
      </w:r>
    </w:p>
    <w:p w14:paraId="1F434289">
      <w:pPr>
        <w:pStyle w:val="3"/>
        <w:spacing w:before="232" w:line="222" w:lineRule="auto"/>
        <w:ind w:left="703"/>
      </w:pPr>
      <w:r>
        <w:rPr>
          <w:spacing w:val="-10"/>
        </w:rPr>
        <w:t>1</w:t>
      </w:r>
      <w:r>
        <w:rPr>
          <w:b/>
          <w:bCs/>
          <w:spacing w:val="-10"/>
        </w:rPr>
        <w:t>.资格评审</w:t>
      </w:r>
      <w:r>
        <w:rPr>
          <w:spacing w:val="-71"/>
        </w:rPr>
        <w:t xml:space="preserve"> </w:t>
      </w:r>
      <w:r>
        <w:rPr>
          <w:b/>
          <w:bCs/>
          <w:spacing w:val="-10"/>
        </w:rPr>
        <w:t>(采用资格后审的项目）</w:t>
      </w:r>
    </w:p>
    <w:p w14:paraId="43BBE057">
      <w:pPr>
        <w:spacing w:line="222" w:lineRule="auto"/>
        <w:sectPr>
          <w:footerReference r:id="rId61" w:type="default"/>
          <w:pgSz w:w="11906" w:h="16839"/>
          <w:pgMar w:top="1431" w:right="1418" w:bottom="1345" w:left="1425" w:header="0" w:footer="1116" w:gutter="0"/>
          <w:cols w:space="720" w:num="1"/>
        </w:sectPr>
      </w:pPr>
    </w:p>
    <w:p w14:paraId="0BAF9A85">
      <w:pPr>
        <w:spacing w:line="370" w:lineRule="auto"/>
        <w:rPr>
          <w:rFonts w:ascii="Arial"/>
          <w:sz w:val="21"/>
        </w:rPr>
      </w:pPr>
    </w:p>
    <w:p w14:paraId="4526A2E3">
      <w:pPr>
        <w:pStyle w:val="3"/>
        <w:spacing w:before="104" w:line="346" w:lineRule="auto"/>
        <w:ind w:left="1" w:right="144" w:firstLine="641"/>
        <w:jc w:val="both"/>
      </w:pPr>
      <w:r>
        <w:rPr>
          <w:spacing w:val="3"/>
        </w:rPr>
        <w:t>按照招标文件要求，评标委员会对所有投标人的</w:t>
      </w:r>
      <w:r>
        <w:rPr>
          <w:rFonts w:ascii="宋体" w:hAnsi="宋体" w:eastAsia="宋体" w:cs="宋体"/>
          <w:spacing w:val="3"/>
        </w:rPr>
        <w:t>投标</w:t>
      </w:r>
      <w:r>
        <w:rPr>
          <w:spacing w:val="3"/>
        </w:rPr>
        <w:t>文件进行评审。投标人提交的投标文件不符合相关规定和招标文件要求</w:t>
      </w:r>
      <w:r>
        <w:rPr>
          <w:spacing w:val="-4"/>
        </w:rPr>
        <w:t>的，予以否决，不进入下一步评审。</w:t>
      </w:r>
    </w:p>
    <w:p w14:paraId="71F18F9E">
      <w:pPr>
        <w:pStyle w:val="3"/>
        <w:spacing w:line="215" w:lineRule="auto"/>
        <w:jc w:val="right"/>
      </w:pPr>
      <w:r>
        <w:rPr>
          <w:spacing w:val="-3"/>
        </w:rPr>
        <w:t>公布资格审查合格与不合格的投标人名单以及不合格的原因。</w:t>
      </w:r>
    </w:p>
    <w:p w14:paraId="4C00C3E8">
      <w:pPr>
        <w:pStyle w:val="3"/>
        <w:spacing w:before="72" w:line="217" w:lineRule="auto"/>
        <w:ind w:left="653"/>
      </w:pPr>
      <w:r>
        <w:rPr>
          <w:b/>
          <w:bCs/>
          <w:spacing w:val="-5"/>
        </w:rPr>
        <w:t>2.拟派项目负责人答辩（如有）</w:t>
      </w:r>
    </w:p>
    <w:p w14:paraId="08E3EA19">
      <w:pPr>
        <w:pStyle w:val="3"/>
        <w:spacing w:before="194" w:line="346" w:lineRule="auto"/>
        <w:ind w:left="5" w:right="184" w:firstLine="637"/>
      </w:pPr>
      <w:r>
        <w:rPr>
          <w:spacing w:val="-1"/>
        </w:rPr>
        <w:t>按照招标文件和《招标投标项目拟派项目负责人答辩指引》要求，组织拟派项目负责人答辩（是否组织，见投标人专用要约</w:t>
      </w:r>
      <w:r>
        <w:rPr>
          <w:spacing w:val="-4"/>
        </w:rPr>
        <w:t>条款</w:t>
      </w:r>
      <w:r>
        <w:rPr>
          <w:spacing w:val="-52"/>
        </w:rPr>
        <w:t xml:space="preserve"> </w:t>
      </w:r>
      <w:r>
        <w:rPr>
          <w:spacing w:val="-4"/>
        </w:rPr>
        <w:t>6.2.5</w:t>
      </w:r>
      <w:r>
        <w:rPr>
          <w:spacing w:val="-50"/>
        </w:rPr>
        <w:t>）；</w:t>
      </w:r>
      <w:r>
        <w:rPr>
          <w:spacing w:val="-4"/>
        </w:rPr>
        <w:t>未按时参加答辩、放弃答辩的，或者答辩不合格的</w:t>
      </w:r>
      <w:r>
        <w:rPr>
          <w:spacing w:val="-6"/>
        </w:rPr>
        <w:t>投标人不进入下一步程序。</w:t>
      </w:r>
    </w:p>
    <w:p w14:paraId="48A33D9D">
      <w:pPr>
        <w:pStyle w:val="3"/>
        <w:spacing w:line="346" w:lineRule="auto"/>
        <w:ind w:left="9" w:right="255" w:firstLine="630"/>
      </w:pPr>
      <w:r>
        <w:rPr>
          <w:spacing w:val="-1"/>
        </w:rPr>
        <w:t>公布项目负责人答辩合格与不合格的名单以及答辩不合格的</w:t>
      </w:r>
      <w:r>
        <w:rPr>
          <w:spacing w:val="-20"/>
        </w:rPr>
        <w:t>原因。</w:t>
      </w:r>
    </w:p>
    <w:p w14:paraId="45CEC2DF">
      <w:pPr>
        <w:pStyle w:val="3"/>
        <w:spacing w:line="215" w:lineRule="auto"/>
        <w:ind w:left="666"/>
      </w:pPr>
      <w:r>
        <w:rPr>
          <w:b/>
          <w:bCs/>
          <w:spacing w:val="-7"/>
        </w:rPr>
        <w:t>3.商务标符合性评审</w:t>
      </w:r>
    </w:p>
    <w:p w14:paraId="7CA74DE8">
      <w:pPr>
        <w:pStyle w:val="3"/>
        <w:spacing w:before="228" w:line="346" w:lineRule="auto"/>
        <w:ind w:left="7" w:right="144" w:firstLine="634"/>
        <w:jc w:val="both"/>
      </w:pPr>
      <w:r>
        <w:rPr>
          <w:spacing w:val="3"/>
        </w:rPr>
        <w:t>按照《商务标符合性评审表》要求，评标委员会对投标人提交的投标文件进行评审。经评审不合格的投标文件，予以否决，</w:t>
      </w:r>
      <w:r>
        <w:rPr>
          <w:spacing w:val="-8"/>
        </w:rPr>
        <w:t>不进入下一步评审。</w:t>
      </w:r>
    </w:p>
    <w:p w14:paraId="2EBF94FB">
      <w:pPr>
        <w:pStyle w:val="3"/>
        <w:spacing w:before="1" w:line="346" w:lineRule="auto"/>
        <w:ind w:right="144" w:firstLine="658"/>
      </w:pPr>
      <w:r>
        <w:rPr>
          <w:spacing w:val="3"/>
        </w:rPr>
        <w:t>宣布商务标符合性评审合格与不合格的投标人名单以及不合</w:t>
      </w:r>
      <w:r>
        <w:rPr>
          <w:spacing w:val="-13"/>
        </w:rPr>
        <w:t>格的原因。</w:t>
      </w:r>
    </w:p>
    <w:p w14:paraId="25757F21">
      <w:pPr>
        <w:pStyle w:val="3"/>
        <w:spacing w:line="217" w:lineRule="auto"/>
        <w:ind w:left="652"/>
      </w:pPr>
      <w:r>
        <w:rPr>
          <w:b/>
          <w:bCs/>
          <w:spacing w:val="-7"/>
        </w:rPr>
        <w:t>4.投标报价计分</w:t>
      </w:r>
    </w:p>
    <w:p w14:paraId="1F14D501">
      <w:pPr>
        <w:pStyle w:val="3"/>
        <w:spacing w:before="224" w:line="346" w:lineRule="auto"/>
        <w:ind w:left="22" w:right="144" w:firstLine="620"/>
      </w:pPr>
      <w:r>
        <w:rPr>
          <w:spacing w:val="3"/>
        </w:rPr>
        <w:t>按照《投标报价评审计分规则》要求，交易系统自动对经评</w:t>
      </w:r>
      <w:r>
        <w:rPr>
          <w:spacing w:val="-4"/>
        </w:rPr>
        <w:t>审合格的投标人报价进行评分，并由高到低进行排序。</w:t>
      </w:r>
    </w:p>
    <w:p w14:paraId="13F05A58">
      <w:pPr>
        <w:pStyle w:val="3"/>
        <w:spacing w:before="1" w:line="216" w:lineRule="auto"/>
        <w:ind w:left="645"/>
      </w:pPr>
      <w:r>
        <w:rPr>
          <w:spacing w:val="-4"/>
        </w:rPr>
        <w:t>投标人得分相同时，按照其投标报价由低至高排序。</w:t>
      </w:r>
    </w:p>
    <w:p w14:paraId="5AFA3633">
      <w:pPr>
        <w:spacing w:line="216" w:lineRule="auto"/>
        <w:sectPr>
          <w:footerReference r:id="rId62" w:type="default"/>
          <w:pgSz w:w="11906" w:h="16839"/>
          <w:pgMar w:top="1431" w:right="1272" w:bottom="1345" w:left="1429" w:header="0" w:footer="1116" w:gutter="0"/>
          <w:cols w:space="720" w:num="1"/>
        </w:sectPr>
      </w:pPr>
    </w:p>
    <w:p w14:paraId="55763C78">
      <w:pPr>
        <w:spacing w:line="370" w:lineRule="auto"/>
        <w:rPr>
          <w:rFonts w:ascii="Arial"/>
          <w:sz w:val="21"/>
        </w:rPr>
      </w:pPr>
    </w:p>
    <w:p w14:paraId="1C1AEFB6">
      <w:pPr>
        <w:pStyle w:val="3"/>
        <w:spacing w:before="104" w:line="346" w:lineRule="auto"/>
        <w:ind w:left="10" w:right="269" w:firstLine="648"/>
      </w:pPr>
      <w:r>
        <w:rPr>
          <w:b/>
          <w:bCs/>
          <w:spacing w:val="-5"/>
        </w:rPr>
        <w:t>5.核查拟定中标候（备）选人投标资质的相应专业建造师数</w:t>
      </w:r>
      <w:r>
        <w:rPr>
          <w:b/>
          <w:bCs/>
          <w:spacing w:val="-4"/>
        </w:rPr>
        <w:t>量</w:t>
      </w:r>
    </w:p>
    <w:p w14:paraId="3735CA2D">
      <w:pPr>
        <w:pStyle w:val="3"/>
        <w:spacing w:before="1" w:line="346" w:lineRule="auto"/>
        <w:ind w:left="6" w:right="159" w:firstLine="636"/>
        <w:jc w:val="both"/>
      </w:pPr>
      <w:r>
        <w:t>评标委员会或者招标人通过</w:t>
      </w:r>
      <w:r>
        <w:rPr>
          <w:spacing w:val="-109"/>
        </w:rPr>
        <w:t xml:space="preserve"> </w:t>
      </w:r>
      <w:r>
        <w:t>“江西住建云”或者</w:t>
      </w:r>
      <w:r>
        <w:rPr>
          <w:spacing w:val="-110"/>
        </w:rPr>
        <w:t xml:space="preserve"> </w:t>
      </w:r>
      <w:r>
        <w:rPr>
          <w:spacing w:val="-1"/>
        </w:rPr>
        <w:t>“全国建筑</w:t>
      </w:r>
      <w:r>
        <w:rPr>
          <w:spacing w:val="3"/>
        </w:rPr>
        <w:t>市场监管公共服务平台”，核查拟定中标候（备）选人投标资质的相应专业注册建造师数量是否满足企业资质等级要求（投标人投标资质等级高于招标文件设定要求的，按照投标人投标资质等级核查相应专业注册建造师数量）。注册建造师不满足要求的，予以否决，并按照得分高低依次递补，直至选出招标文件确定数</w:t>
      </w:r>
      <w:r>
        <w:rPr>
          <w:spacing w:val="-7"/>
        </w:rPr>
        <w:t>量的中标候（备）选人。</w:t>
      </w:r>
    </w:p>
    <w:p w14:paraId="61102BF6">
      <w:pPr>
        <w:pStyle w:val="3"/>
        <w:spacing w:line="346" w:lineRule="auto"/>
        <w:ind w:right="64" w:firstLine="650"/>
      </w:pPr>
      <w:r>
        <w:rPr>
          <w:spacing w:val="3"/>
        </w:rPr>
        <w:t>经评标委员会确定的中标备选人数量少于招标文件规定的中</w:t>
      </w:r>
      <w:r>
        <w:rPr>
          <w:spacing w:val="-4"/>
        </w:rPr>
        <w:t>标备选人数时，不再替补，按照实际数量推</w:t>
      </w:r>
      <w:r>
        <w:rPr>
          <w:spacing w:val="-5"/>
        </w:rPr>
        <w:t>荐中标候（备）选人。</w:t>
      </w:r>
    </w:p>
    <w:p w14:paraId="6F52A61C">
      <w:pPr>
        <w:pStyle w:val="3"/>
        <w:spacing w:before="1" w:line="346" w:lineRule="auto"/>
        <w:ind w:right="72" w:firstLine="642"/>
      </w:pPr>
      <w:r>
        <w:rPr>
          <w:spacing w:val="3"/>
        </w:rPr>
        <w:t>采用联合体投标的，联合体成员专业相同时，按照资质等级</w:t>
      </w:r>
      <w:r>
        <w:rPr>
          <w:spacing w:val="-5"/>
        </w:rPr>
        <w:t>低的核查联合体成员项目负责人数量；联合体成员专业不相同时，</w:t>
      </w:r>
      <w:r>
        <w:rPr>
          <w:spacing w:val="3"/>
        </w:rPr>
        <w:t>按照投标时使用的资质等级和专业核查联合体成员项目负责人数</w:t>
      </w:r>
      <w:r>
        <w:rPr>
          <w:spacing w:val="-19"/>
        </w:rPr>
        <w:t>量。</w:t>
      </w:r>
    </w:p>
    <w:p w14:paraId="357B34E9">
      <w:pPr>
        <w:pStyle w:val="3"/>
        <w:spacing w:before="1" w:line="347" w:lineRule="auto"/>
        <w:ind w:left="16" w:right="159" w:firstLine="663"/>
      </w:pPr>
      <w:r>
        <w:rPr>
          <w:spacing w:val="2"/>
        </w:rPr>
        <w:t>中标候（备）选人拥有的建造师数量在任一平台的查询结果</w:t>
      </w:r>
      <w:r>
        <w:rPr>
          <w:spacing w:val="-7"/>
        </w:rPr>
        <w:t>满足要求的，即可判定为合格。</w:t>
      </w:r>
    </w:p>
    <w:p w14:paraId="00120C12">
      <w:pPr>
        <w:pStyle w:val="3"/>
        <w:spacing w:before="276" w:line="217" w:lineRule="auto"/>
        <w:ind w:left="650"/>
      </w:pPr>
      <w:r>
        <w:rPr>
          <w:spacing w:val="-10"/>
        </w:rPr>
        <w:t>注册建造师查询路径：</w:t>
      </w:r>
    </w:p>
    <w:p w14:paraId="0E60405C">
      <w:pPr>
        <w:spacing w:line="394" w:lineRule="auto"/>
        <w:rPr>
          <w:rFonts w:ascii="Arial"/>
          <w:sz w:val="21"/>
        </w:rPr>
      </w:pPr>
    </w:p>
    <w:p w14:paraId="1F460FAC">
      <w:pPr>
        <w:pStyle w:val="3"/>
        <w:spacing w:before="105" w:line="347" w:lineRule="auto"/>
        <w:ind w:left="6" w:firstLine="623"/>
      </w:pPr>
      <w:r>
        <w:rPr>
          <w:spacing w:val="4"/>
        </w:rPr>
        <w:t>（1）江西住建云平台建造师查询路径（</w:t>
      </w:r>
      <w:r>
        <w:fldChar w:fldCharType="begin"/>
      </w:r>
      <w:r>
        <w:instrText xml:space="preserve"> HYPERLINK "https://zjy.jxjst" </w:instrText>
      </w:r>
      <w:r>
        <w:fldChar w:fldCharType="separate"/>
      </w:r>
      <w:r>
        <w:t>https</w:t>
      </w:r>
      <w:r>
        <w:rPr>
          <w:spacing w:val="4"/>
        </w:rPr>
        <w:t>://</w:t>
      </w:r>
      <w:r>
        <w:t>zjy</w:t>
      </w:r>
      <w:r>
        <w:rPr>
          <w:spacing w:val="4"/>
        </w:rPr>
        <w:t>.</w:t>
      </w:r>
      <w:r>
        <w:t>jxjst</w:t>
      </w:r>
      <w:r>
        <w:fldChar w:fldCharType="end"/>
      </w:r>
      <w:r>
        <w:rPr>
          <w:spacing w:val="4"/>
        </w:rPr>
        <w:t>.</w:t>
      </w:r>
      <w:r>
        <w:rPr>
          <w:spacing w:val="16"/>
        </w:rPr>
        <w:t xml:space="preserve"> </w:t>
      </w:r>
      <w:r>
        <w:rPr>
          <w:spacing w:val="-5"/>
        </w:rPr>
        <w:t>gov.cn/</w:t>
      </w:r>
      <w:r>
        <w:rPr>
          <w:spacing w:val="-13"/>
        </w:rPr>
        <w:t>）：</w:t>
      </w:r>
      <w:r>
        <w:rPr>
          <w:spacing w:val="-124"/>
        </w:rPr>
        <w:t xml:space="preserve"> </w:t>
      </w:r>
      <w:r>
        <w:rPr>
          <w:spacing w:val="-5"/>
        </w:rPr>
        <w:t>“首页—住建大数据—企业数据—（检索投标单位名</w:t>
      </w:r>
      <w:r>
        <w:rPr>
          <w:spacing w:val="-3"/>
        </w:rPr>
        <w:t>称）—注册人员—人员类别—一级注册建造师/二级注册</w:t>
      </w:r>
      <w:r>
        <w:rPr>
          <w:spacing w:val="-4"/>
        </w:rPr>
        <w:t>建造师；</w:t>
      </w:r>
    </w:p>
    <w:p w14:paraId="4CA86105">
      <w:pPr>
        <w:spacing w:line="347" w:lineRule="auto"/>
        <w:sectPr>
          <w:footerReference r:id="rId63" w:type="default"/>
          <w:pgSz w:w="11906" w:h="16839"/>
          <w:pgMar w:top="1431" w:right="1258" w:bottom="1345" w:left="1427" w:header="0" w:footer="1116" w:gutter="0"/>
          <w:cols w:space="720" w:num="1"/>
        </w:sectPr>
      </w:pPr>
    </w:p>
    <w:p w14:paraId="4FFB17BE">
      <w:pPr>
        <w:spacing w:line="372" w:lineRule="auto"/>
        <w:rPr>
          <w:rFonts w:ascii="Arial"/>
          <w:sz w:val="21"/>
        </w:rPr>
      </w:pPr>
    </w:p>
    <w:p w14:paraId="3C562549">
      <w:pPr>
        <w:pStyle w:val="3"/>
        <w:spacing w:before="104" w:line="336" w:lineRule="auto"/>
        <w:ind w:left="8" w:firstLine="623"/>
      </w:pPr>
      <w:r>
        <w:rPr>
          <w:spacing w:val="-7"/>
        </w:rPr>
        <w:t>（2）全国建筑市场监管公共服务平台建造师查询路径（</w:t>
      </w:r>
      <w:r>
        <w:fldChar w:fldCharType="begin"/>
      </w:r>
      <w:r>
        <w:instrText xml:space="preserve"> HYPERLINK "https:" </w:instrText>
      </w:r>
      <w:r>
        <w:fldChar w:fldCharType="separate"/>
      </w:r>
      <w:r>
        <w:rPr>
          <w:spacing w:val="-7"/>
        </w:rPr>
        <w:t>https:</w:t>
      </w:r>
      <w:r>
        <w:rPr>
          <w:spacing w:val="-7"/>
        </w:rPr>
        <w:fldChar w:fldCharType="end"/>
      </w:r>
      <w:r>
        <w:rPr>
          <w:spacing w:val="6"/>
        </w:rPr>
        <w:t xml:space="preserve"> </w:t>
      </w:r>
      <w:r>
        <w:rPr>
          <w:spacing w:val="-3"/>
        </w:rPr>
        <w:t>//jzsc.mohurd.gov.cn/home</w:t>
      </w:r>
      <w:r>
        <w:rPr>
          <w:spacing w:val="-14"/>
        </w:rPr>
        <w:t>）：</w:t>
      </w:r>
      <w:r>
        <w:rPr>
          <w:spacing w:val="-125"/>
        </w:rPr>
        <w:t xml:space="preserve"> </w:t>
      </w:r>
      <w:r>
        <w:rPr>
          <w:spacing w:val="-3"/>
        </w:rPr>
        <w:t>“首页—建设工程企业—（检索</w:t>
      </w:r>
      <w:r>
        <w:rPr>
          <w:spacing w:val="-6"/>
        </w:rPr>
        <w:t>投标单位名称）—注册人员。</w:t>
      </w:r>
    </w:p>
    <w:p w14:paraId="2D9B71A9">
      <w:pPr>
        <w:spacing w:line="211" w:lineRule="auto"/>
        <w:ind w:left="632"/>
        <w:rPr>
          <w:rFonts w:ascii="楷体" w:hAnsi="楷体" w:eastAsia="楷体" w:cs="楷体"/>
          <w:sz w:val="32"/>
          <w:szCs w:val="32"/>
        </w:rPr>
      </w:pPr>
      <w:r>
        <w:rPr>
          <w:rFonts w:ascii="楷体" w:hAnsi="楷体" w:eastAsia="楷体" w:cs="楷体"/>
          <w:b/>
          <w:bCs/>
          <w:spacing w:val="-7"/>
          <w:sz w:val="32"/>
          <w:szCs w:val="32"/>
        </w:rPr>
        <w:t>（二）当投标人数量多于</w:t>
      </w:r>
      <w:r>
        <w:rPr>
          <w:rFonts w:ascii="楷体" w:hAnsi="楷体" w:eastAsia="楷体" w:cs="楷体"/>
          <w:spacing w:val="-7"/>
          <w:sz w:val="32"/>
          <w:szCs w:val="32"/>
        </w:rPr>
        <w:t xml:space="preserve"> </w:t>
      </w:r>
      <w:r>
        <w:rPr>
          <w:rFonts w:ascii="楷体" w:hAnsi="楷体" w:eastAsia="楷体" w:cs="楷体"/>
          <w:b/>
          <w:bCs/>
          <w:spacing w:val="-7"/>
          <w:sz w:val="32"/>
          <w:szCs w:val="32"/>
        </w:rPr>
        <w:t>15</w:t>
      </w:r>
      <w:r>
        <w:rPr>
          <w:rFonts w:ascii="楷体" w:hAnsi="楷体" w:eastAsia="楷体" w:cs="楷体"/>
          <w:spacing w:val="-64"/>
          <w:sz w:val="32"/>
          <w:szCs w:val="32"/>
        </w:rPr>
        <w:t xml:space="preserve"> </w:t>
      </w:r>
      <w:r>
        <w:rPr>
          <w:rFonts w:ascii="楷体" w:hAnsi="楷体" w:eastAsia="楷体" w:cs="楷体"/>
          <w:b/>
          <w:bCs/>
          <w:spacing w:val="-7"/>
          <w:sz w:val="32"/>
          <w:szCs w:val="32"/>
        </w:rPr>
        <w:t>个时，按照如下程序</w:t>
      </w:r>
      <w:r>
        <w:rPr>
          <w:rFonts w:ascii="楷体" w:hAnsi="楷体" w:eastAsia="楷体" w:cs="楷体"/>
          <w:b/>
          <w:bCs/>
          <w:spacing w:val="-8"/>
          <w:sz w:val="32"/>
          <w:szCs w:val="32"/>
        </w:rPr>
        <w:t>评标</w:t>
      </w:r>
    </w:p>
    <w:p w14:paraId="14DE0F2D">
      <w:pPr>
        <w:pStyle w:val="3"/>
        <w:spacing w:before="308" w:line="217" w:lineRule="auto"/>
        <w:ind w:left="665"/>
      </w:pPr>
      <w:r>
        <w:rPr>
          <w:b/>
          <w:bCs/>
          <w:spacing w:val="-8"/>
        </w:rPr>
        <w:t>1.投标报价计分</w:t>
      </w:r>
    </w:p>
    <w:p w14:paraId="4E4DC8DE">
      <w:pPr>
        <w:pStyle w:val="3"/>
        <w:spacing w:before="224" w:line="346" w:lineRule="auto"/>
        <w:ind w:left="7" w:right="159" w:firstLine="638"/>
        <w:jc w:val="both"/>
      </w:pPr>
      <w:r>
        <w:rPr>
          <w:spacing w:val="3"/>
        </w:rPr>
        <w:t>按照《投标报价评审计分规则》要求，交易系统自动对投标</w:t>
      </w:r>
      <w:r>
        <w:rPr>
          <w:spacing w:val="-1"/>
        </w:rPr>
        <w:t>人报价进行评分，并由高到低进行排序，公布排序前</w:t>
      </w:r>
      <w:r>
        <w:rPr>
          <w:spacing w:val="-38"/>
        </w:rPr>
        <w:t xml:space="preserve"> </w:t>
      </w:r>
      <w:r>
        <w:rPr>
          <w:spacing w:val="-1"/>
        </w:rPr>
        <w:t>15（含）名</w:t>
      </w:r>
      <w:r>
        <w:rPr>
          <w:spacing w:val="-6"/>
        </w:rPr>
        <w:t>的投标人进入下一步评审。</w:t>
      </w:r>
    </w:p>
    <w:p w14:paraId="3C59A20D">
      <w:pPr>
        <w:pStyle w:val="3"/>
        <w:spacing w:before="1" w:line="216" w:lineRule="auto"/>
        <w:ind w:left="648"/>
      </w:pPr>
      <w:r>
        <w:rPr>
          <w:spacing w:val="-4"/>
        </w:rPr>
        <w:t>投标人得分相同时，按照其投标报价由低至高排序。</w:t>
      </w:r>
    </w:p>
    <w:p w14:paraId="1883BCC0">
      <w:pPr>
        <w:pStyle w:val="3"/>
        <w:spacing w:before="225" w:line="217" w:lineRule="auto"/>
        <w:ind w:left="657"/>
      </w:pPr>
      <w:r>
        <w:rPr>
          <w:b/>
          <w:bCs/>
          <w:spacing w:val="-10"/>
        </w:rPr>
        <w:t>2.资格评审</w:t>
      </w:r>
      <w:r>
        <w:rPr>
          <w:spacing w:val="-74"/>
        </w:rPr>
        <w:t xml:space="preserve"> </w:t>
      </w:r>
      <w:r>
        <w:rPr>
          <w:b/>
          <w:bCs/>
          <w:spacing w:val="-10"/>
        </w:rPr>
        <w:t>(采用资格后审的项目）</w:t>
      </w:r>
    </w:p>
    <w:p w14:paraId="4E507A34">
      <w:pPr>
        <w:pStyle w:val="3"/>
        <w:spacing w:before="225" w:line="346" w:lineRule="auto"/>
        <w:ind w:right="160" w:firstLine="646"/>
        <w:jc w:val="both"/>
      </w:pPr>
      <w:r>
        <w:rPr>
          <w:spacing w:val="3"/>
        </w:rPr>
        <w:t>按照招标文件要求，评标委员会对报价得分排序前15（含）名的投标人进行资格评审。出现资格审查不合格的投标人时，从</w:t>
      </w:r>
      <w:r>
        <w:rPr>
          <w:spacing w:val="2"/>
        </w:rPr>
        <w:t>剩余投标人中递补（按报价得分由高到低依次进行</w:t>
      </w:r>
      <w:r>
        <w:rPr>
          <w:spacing w:val="24"/>
        </w:rPr>
        <w:t>），</w:t>
      </w:r>
      <w:r>
        <w:rPr>
          <w:spacing w:val="2"/>
        </w:rPr>
        <w:t>直至评审</w:t>
      </w:r>
      <w:r>
        <w:rPr>
          <w:spacing w:val="3"/>
        </w:rPr>
        <w:t>合格的有效投标人数量达到15个。报价得分相同的末位投标人全部进行评审，评审合格的投标人一并进入下一步评审，剩余投标人不再进入下一步评审。资格评审后，有效投标人数量不足15个</w:t>
      </w:r>
      <w:r>
        <w:rPr>
          <w:spacing w:val="-4"/>
        </w:rPr>
        <w:t>的，按实际数量进入下一步评审。</w:t>
      </w:r>
    </w:p>
    <w:p w14:paraId="69E0B6C0">
      <w:pPr>
        <w:pStyle w:val="3"/>
        <w:spacing w:line="215" w:lineRule="auto"/>
        <w:ind w:left="643"/>
      </w:pPr>
      <w:r>
        <w:rPr>
          <w:spacing w:val="-5"/>
        </w:rPr>
        <w:t>公布资格审查合格的投标人名单。</w:t>
      </w:r>
    </w:p>
    <w:p w14:paraId="43BD44F3">
      <w:pPr>
        <w:pStyle w:val="3"/>
        <w:spacing w:before="227" w:line="217" w:lineRule="auto"/>
        <w:ind w:left="670"/>
      </w:pPr>
      <w:r>
        <w:rPr>
          <w:b/>
          <w:bCs/>
          <w:spacing w:val="-6"/>
        </w:rPr>
        <w:t>3.拟派项目负责人答辩（如有）</w:t>
      </w:r>
    </w:p>
    <w:p w14:paraId="5BF635C7">
      <w:pPr>
        <w:pStyle w:val="3"/>
        <w:spacing w:before="222" w:line="348" w:lineRule="auto"/>
        <w:ind w:left="15" w:right="270" w:firstLine="631"/>
      </w:pPr>
      <w:r>
        <w:rPr>
          <w:spacing w:val="-1"/>
        </w:rPr>
        <w:t>按照招标文件和《招标投标项目拟派项目负责人答辩指引》要求，组织拟派项目负责人答辩（是否组织，见投标人专用要约</w:t>
      </w:r>
    </w:p>
    <w:p w14:paraId="7228AF16">
      <w:pPr>
        <w:spacing w:line="348" w:lineRule="auto"/>
        <w:sectPr>
          <w:footerReference r:id="rId64" w:type="default"/>
          <w:pgSz w:w="11906" w:h="16839"/>
          <w:pgMar w:top="1431" w:right="1257" w:bottom="1345" w:left="1425" w:header="0" w:footer="1116" w:gutter="0"/>
          <w:cols w:space="720" w:num="1"/>
        </w:sectPr>
      </w:pPr>
    </w:p>
    <w:p w14:paraId="0AAAB64E">
      <w:pPr>
        <w:spacing w:line="370" w:lineRule="auto"/>
        <w:rPr>
          <w:rFonts w:ascii="Arial"/>
          <w:sz w:val="21"/>
        </w:rPr>
      </w:pPr>
    </w:p>
    <w:p w14:paraId="259E9CFF">
      <w:pPr>
        <w:pStyle w:val="3"/>
        <w:spacing w:before="104" w:line="346" w:lineRule="auto"/>
        <w:ind w:left="5" w:right="40"/>
      </w:pPr>
      <w:r>
        <w:rPr>
          <w:spacing w:val="-4"/>
        </w:rPr>
        <w:t>条款</w:t>
      </w:r>
      <w:r>
        <w:rPr>
          <w:spacing w:val="-52"/>
        </w:rPr>
        <w:t xml:space="preserve"> </w:t>
      </w:r>
      <w:r>
        <w:rPr>
          <w:spacing w:val="-4"/>
        </w:rPr>
        <w:t>6.2.5</w:t>
      </w:r>
      <w:r>
        <w:rPr>
          <w:spacing w:val="-50"/>
        </w:rPr>
        <w:t>）；</w:t>
      </w:r>
      <w:r>
        <w:rPr>
          <w:spacing w:val="-4"/>
        </w:rPr>
        <w:t>未按时参加答辩、放弃答辩的，或者答辩不合格的</w:t>
      </w:r>
      <w:r>
        <w:rPr>
          <w:spacing w:val="-6"/>
        </w:rPr>
        <w:t>投标人不进入下一步程序。</w:t>
      </w:r>
    </w:p>
    <w:p w14:paraId="1C56A0D4">
      <w:pPr>
        <w:pStyle w:val="3"/>
        <w:spacing w:line="346" w:lineRule="auto"/>
        <w:ind w:left="9" w:right="110" w:firstLine="630"/>
      </w:pPr>
      <w:r>
        <w:rPr>
          <w:spacing w:val="-1"/>
        </w:rPr>
        <w:t>公布项目负责人答辩合格与不合格的名单以及答辩不合格的</w:t>
      </w:r>
      <w:r>
        <w:rPr>
          <w:spacing w:val="-20"/>
        </w:rPr>
        <w:t>原因。</w:t>
      </w:r>
    </w:p>
    <w:p w14:paraId="78CE207F">
      <w:pPr>
        <w:pStyle w:val="3"/>
        <w:spacing w:before="1" w:line="216" w:lineRule="auto"/>
        <w:ind w:left="647"/>
      </w:pPr>
      <w:r>
        <w:rPr>
          <w:spacing w:val="-4"/>
        </w:rPr>
        <w:t>不再从上一步中替补投标人参加项目负责人答辩环节。</w:t>
      </w:r>
    </w:p>
    <w:p w14:paraId="4B40ABE1">
      <w:pPr>
        <w:pStyle w:val="3"/>
        <w:spacing w:before="224" w:line="215" w:lineRule="auto"/>
        <w:ind w:left="652"/>
      </w:pPr>
      <w:r>
        <w:rPr>
          <w:b/>
          <w:bCs/>
          <w:spacing w:val="-6"/>
        </w:rPr>
        <w:t>4.商务标符合性评审</w:t>
      </w:r>
    </w:p>
    <w:p w14:paraId="25E22D09">
      <w:pPr>
        <w:pStyle w:val="3"/>
        <w:spacing w:before="227" w:line="346" w:lineRule="auto"/>
        <w:ind w:left="7" w:firstLine="634"/>
        <w:jc w:val="both"/>
      </w:pPr>
      <w:r>
        <w:rPr>
          <w:spacing w:val="3"/>
        </w:rPr>
        <w:t>按照《商务标符合性评审表》要求，评标委员会对投标人提交的投标文件进行评审。经评审不合格的投标文件，予以否决，</w:t>
      </w:r>
      <w:r>
        <w:rPr>
          <w:spacing w:val="-8"/>
        </w:rPr>
        <w:t>不进入下一步评审。</w:t>
      </w:r>
    </w:p>
    <w:p w14:paraId="39751C5A">
      <w:pPr>
        <w:pStyle w:val="3"/>
        <w:spacing w:before="2" w:line="341" w:lineRule="auto"/>
        <w:ind w:firstLine="658"/>
      </w:pPr>
      <w:r>
        <w:rPr>
          <w:spacing w:val="3"/>
        </w:rPr>
        <w:t>宣布商务标符合性评审合格与不合格的投标人名单以及不合</w:t>
      </w:r>
      <w:r>
        <w:rPr>
          <w:spacing w:val="-13"/>
        </w:rPr>
        <w:t>格的原因。</w:t>
      </w:r>
    </w:p>
    <w:p w14:paraId="5FE394C0">
      <w:pPr>
        <w:pStyle w:val="3"/>
        <w:spacing w:before="1" w:line="216" w:lineRule="auto"/>
        <w:ind w:left="657"/>
      </w:pPr>
      <w:r>
        <w:rPr>
          <w:b/>
          <w:bCs/>
          <w:spacing w:val="-7"/>
        </w:rPr>
        <w:t>5.计算得分确认排序</w:t>
      </w:r>
    </w:p>
    <w:p w14:paraId="4703E33B">
      <w:pPr>
        <w:pStyle w:val="3"/>
        <w:spacing w:before="219" w:line="342" w:lineRule="auto"/>
        <w:ind w:left="11" w:firstLine="631"/>
      </w:pPr>
      <w:r>
        <w:rPr>
          <w:spacing w:val="3"/>
        </w:rPr>
        <w:t>按照由高到低的原则，交易系统自动对经评审合格的投标人</w:t>
      </w:r>
      <w:r>
        <w:rPr>
          <w:spacing w:val="-9"/>
        </w:rPr>
        <w:t>报价得分进行排序。</w:t>
      </w:r>
    </w:p>
    <w:p w14:paraId="102489DE">
      <w:pPr>
        <w:pStyle w:val="3"/>
        <w:spacing w:before="1" w:line="338" w:lineRule="auto"/>
        <w:ind w:left="8" w:firstLine="647"/>
      </w:pPr>
      <w:r>
        <w:rPr>
          <w:b/>
          <w:bCs/>
          <w:spacing w:val="-1"/>
        </w:rPr>
        <w:t>6.核查拟定中标候（备）选人投标资质的相应专业建造师数</w:t>
      </w:r>
      <w:r>
        <w:rPr>
          <w:b/>
          <w:bCs/>
          <w:spacing w:val="-4"/>
        </w:rPr>
        <w:t>量</w:t>
      </w:r>
    </w:p>
    <w:p w14:paraId="2944FE4C">
      <w:pPr>
        <w:pStyle w:val="3"/>
        <w:spacing w:before="6" w:line="346" w:lineRule="auto"/>
        <w:ind w:left="5" w:firstLine="636"/>
        <w:jc w:val="both"/>
      </w:pPr>
      <w:r>
        <w:t>评标委员会或者招标人通过</w:t>
      </w:r>
      <w:r>
        <w:rPr>
          <w:spacing w:val="-109"/>
        </w:rPr>
        <w:t xml:space="preserve"> </w:t>
      </w:r>
      <w:r>
        <w:t>“江西住建云”或者</w:t>
      </w:r>
      <w:r>
        <w:rPr>
          <w:spacing w:val="-110"/>
        </w:rPr>
        <w:t xml:space="preserve"> </w:t>
      </w:r>
      <w:r>
        <w:rPr>
          <w:spacing w:val="-1"/>
        </w:rPr>
        <w:t>“全国建筑</w:t>
      </w:r>
      <w:r>
        <w:rPr>
          <w:spacing w:val="3"/>
        </w:rPr>
        <w:t>市场监管公共服务平台”，核查拟定中标候（备）选人投标资质的相应专业注册建造师数量是否满足企业资质等级要求（投标人投标资质等级高于招标文件设定要求的，按照投标人投标资质等级核查相应专业注册建造师数量）。注册建造师不满足要求的，予以否决，并按照得分高低依次递补，直至选出招标文件确定数</w:t>
      </w:r>
    </w:p>
    <w:p w14:paraId="4FE68A5E">
      <w:pPr>
        <w:spacing w:line="346" w:lineRule="auto"/>
        <w:sectPr>
          <w:footerReference r:id="rId65" w:type="default"/>
          <w:pgSz w:w="11906" w:h="16839"/>
          <w:pgMar w:top="1431" w:right="1417" w:bottom="1345" w:left="1429" w:header="0" w:footer="1116" w:gutter="0"/>
          <w:cols w:space="720" w:num="1"/>
        </w:sectPr>
      </w:pPr>
    </w:p>
    <w:p w14:paraId="6E01B3E0">
      <w:pPr>
        <w:spacing w:line="369" w:lineRule="auto"/>
        <w:rPr>
          <w:rFonts w:ascii="Arial"/>
          <w:sz w:val="21"/>
        </w:rPr>
      </w:pPr>
    </w:p>
    <w:p w14:paraId="25A771DF">
      <w:pPr>
        <w:pStyle w:val="3"/>
        <w:spacing w:before="104" w:line="217" w:lineRule="auto"/>
        <w:ind w:left="10"/>
      </w:pPr>
      <w:r>
        <w:rPr>
          <w:spacing w:val="-8"/>
        </w:rPr>
        <w:t>量的中标候（备）选人。</w:t>
      </w:r>
    </w:p>
    <w:p w14:paraId="6EF14AA2">
      <w:pPr>
        <w:pStyle w:val="3"/>
        <w:spacing w:before="225" w:line="346" w:lineRule="auto"/>
        <w:ind w:right="64" w:firstLine="650"/>
      </w:pPr>
      <w:r>
        <w:rPr>
          <w:spacing w:val="3"/>
        </w:rPr>
        <w:t>经评标委员会确定的中标备选人数量少于招标文件规定的中</w:t>
      </w:r>
      <w:r>
        <w:rPr>
          <w:spacing w:val="-4"/>
        </w:rPr>
        <w:t>标备选人数时，不再替补，按照实际数量推</w:t>
      </w:r>
      <w:r>
        <w:rPr>
          <w:spacing w:val="-5"/>
        </w:rPr>
        <w:t>荐中标候（备）选人。</w:t>
      </w:r>
    </w:p>
    <w:p w14:paraId="27CF23AE">
      <w:pPr>
        <w:pStyle w:val="3"/>
        <w:spacing w:before="1" w:line="346" w:lineRule="auto"/>
        <w:ind w:right="72" w:firstLine="642"/>
      </w:pPr>
      <w:r>
        <w:rPr>
          <w:spacing w:val="3"/>
        </w:rPr>
        <w:t>采用联合体投标的，联合体成员专业相同时，按照资质等级</w:t>
      </w:r>
      <w:r>
        <w:rPr>
          <w:spacing w:val="-5"/>
        </w:rPr>
        <w:t>低的核查联合体成员项目负责人数量；联合体成员专业不相同时，</w:t>
      </w:r>
      <w:r>
        <w:rPr>
          <w:spacing w:val="3"/>
        </w:rPr>
        <w:t>按照投标时使用的资质等级和专业核查联合体成员项目负责人数</w:t>
      </w:r>
      <w:r>
        <w:rPr>
          <w:spacing w:val="-19"/>
        </w:rPr>
        <w:t>量。</w:t>
      </w:r>
    </w:p>
    <w:p w14:paraId="76182C7A">
      <w:pPr>
        <w:pStyle w:val="3"/>
        <w:spacing w:line="346" w:lineRule="auto"/>
        <w:ind w:left="16" w:right="159" w:firstLine="663"/>
      </w:pPr>
      <w:r>
        <w:rPr>
          <w:spacing w:val="2"/>
        </w:rPr>
        <w:t>中标候（备）选人拥有的建造师数量在任一平台的查询结果</w:t>
      </w:r>
      <w:r>
        <w:rPr>
          <w:spacing w:val="-7"/>
        </w:rPr>
        <w:t>满足要求的，即可判定为合格。</w:t>
      </w:r>
    </w:p>
    <w:p w14:paraId="3F1EDEA9">
      <w:pPr>
        <w:pStyle w:val="3"/>
        <w:spacing w:line="217" w:lineRule="auto"/>
        <w:ind w:left="650"/>
      </w:pPr>
      <w:r>
        <w:rPr>
          <w:spacing w:val="-10"/>
        </w:rPr>
        <w:t>注册建造师查询路径：</w:t>
      </w:r>
    </w:p>
    <w:p w14:paraId="64296761">
      <w:pPr>
        <w:pStyle w:val="3"/>
        <w:spacing w:before="221" w:line="303" w:lineRule="auto"/>
        <w:ind w:left="6" w:firstLine="623"/>
      </w:pPr>
      <w:r>
        <w:rPr>
          <w:spacing w:val="4"/>
        </w:rPr>
        <w:t>（1）江西住建云平台建造师查询路径（</w:t>
      </w:r>
      <w:r>
        <w:fldChar w:fldCharType="begin"/>
      </w:r>
      <w:r>
        <w:instrText xml:space="preserve"> HYPERLINK "https://zjy.jxjst" </w:instrText>
      </w:r>
      <w:r>
        <w:fldChar w:fldCharType="separate"/>
      </w:r>
      <w:r>
        <w:t>https</w:t>
      </w:r>
      <w:r>
        <w:rPr>
          <w:spacing w:val="4"/>
        </w:rPr>
        <w:t>://</w:t>
      </w:r>
      <w:r>
        <w:t>zjy</w:t>
      </w:r>
      <w:r>
        <w:rPr>
          <w:spacing w:val="4"/>
        </w:rPr>
        <w:t>.</w:t>
      </w:r>
      <w:r>
        <w:t>jxjst</w:t>
      </w:r>
      <w:r>
        <w:fldChar w:fldCharType="end"/>
      </w:r>
      <w:r>
        <w:rPr>
          <w:spacing w:val="4"/>
        </w:rPr>
        <w:t>.</w:t>
      </w:r>
      <w:r>
        <w:rPr>
          <w:spacing w:val="16"/>
        </w:rPr>
        <w:t xml:space="preserve"> </w:t>
      </w:r>
      <w:r>
        <w:t>gov</w:t>
      </w:r>
      <w:r>
        <w:rPr>
          <w:spacing w:val="4"/>
        </w:rPr>
        <w:t>.</w:t>
      </w:r>
      <w:r>
        <w:t>cn</w:t>
      </w:r>
      <w:r>
        <w:rPr>
          <w:spacing w:val="4"/>
        </w:rPr>
        <w:t>/</w:t>
      </w:r>
      <w:r>
        <w:rPr>
          <w:spacing w:val="-87"/>
          <w:w w:val="95"/>
        </w:rPr>
        <w:t>）：</w:t>
      </w:r>
      <w:r>
        <w:rPr>
          <w:spacing w:val="4"/>
        </w:rPr>
        <w:t>“首页—住建大数据—企业数据</w:t>
      </w:r>
      <w:r>
        <w:rPr>
          <w:spacing w:val="-116"/>
        </w:rPr>
        <w:t xml:space="preserve"> </w:t>
      </w:r>
      <w:r>
        <w:rPr>
          <w:spacing w:val="4"/>
        </w:rPr>
        <w:t>—（检</w:t>
      </w:r>
      <w:r>
        <w:rPr>
          <w:spacing w:val="3"/>
        </w:rPr>
        <w:t>索投标单位名</w:t>
      </w:r>
      <w:r>
        <w:rPr>
          <w:spacing w:val="-3"/>
        </w:rPr>
        <w:t>称）—注册人员—人员类别—一级注册建造师/二级注册</w:t>
      </w:r>
      <w:r>
        <w:rPr>
          <w:spacing w:val="-4"/>
        </w:rPr>
        <w:t>建造师；</w:t>
      </w:r>
    </w:p>
    <w:p w14:paraId="387F8685">
      <w:pPr>
        <w:pStyle w:val="3"/>
        <w:spacing w:before="224" w:line="303" w:lineRule="auto"/>
        <w:ind w:left="6" w:right="29" w:firstLine="623"/>
      </w:pPr>
      <w:r>
        <w:rPr>
          <w:spacing w:val="-8"/>
        </w:rPr>
        <w:t>（2）全国建筑市场监管公共服务平台建造师查询路径（</w:t>
      </w:r>
      <w:r>
        <w:fldChar w:fldCharType="begin"/>
      </w:r>
      <w:r>
        <w:instrText xml:space="preserve"> HYPERLINK "https:" </w:instrText>
      </w:r>
      <w:r>
        <w:fldChar w:fldCharType="separate"/>
      </w:r>
      <w:r>
        <w:rPr>
          <w:spacing w:val="-8"/>
        </w:rPr>
        <w:t>https:</w:t>
      </w:r>
      <w:r>
        <w:rPr>
          <w:spacing w:val="-8"/>
        </w:rPr>
        <w:fldChar w:fldCharType="end"/>
      </w:r>
      <w:r>
        <w:rPr>
          <w:spacing w:val="7"/>
        </w:rPr>
        <w:t xml:space="preserve"> </w:t>
      </w:r>
      <w:r>
        <w:rPr>
          <w:spacing w:val="4"/>
        </w:rPr>
        <w:t>//</w:t>
      </w:r>
      <w:r>
        <w:t>jzsc</w:t>
      </w:r>
      <w:r>
        <w:rPr>
          <w:spacing w:val="4"/>
        </w:rPr>
        <w:t>.</w:t>
      </w:r>
      <w:r>
        <w:t>mohurd</w:t>
      </w:r>
      <w:r>
        <w:rPr>
          <w:spacing w:val="4"/>
        </w:rPr>
        <w:t>.</w:t>
      </w:r>
      <w:r>
        <w:t>gov</w:t>
      </w:r>
      <w:r>
        <w:rPr>
          <w:spacing w:val="4"/>
        </w:rPr>
        <w:t>.</w:t>
      </w:r>
      <w:r>
        <w:t>cn</w:t>
      </w:r>
      <w:r>
        <w:rPr>
          <w:spacing w:val="4"/>
        </w:rPr>
        <w:t>/</w:t>
      </w:r>
      <w:r>
        <w:t>home</w:t>
      </w:r>
      <w:r>
        <w:rPr>
          <w:spacing w:val="-88"/>
          <w:w w:val="97"/>
        </w:rPr>
        <w:t>）：</w:t>
      </w:r>
      <w:r>
        <w:rPr>
          <w:spacing w:val="4"/>
        </w:rPr>
        <w:t>“首页—建设工程企业</w:t>
      </w:r>
      <w:r>
        <w:rPr>
          <w:spacing w:val="-113"/>
        </w:rPr>
        <w:t xml:space="preserve"> </w:t>
      </w:r>
      <w:r>
        <w:rPr>
          <w:spacing w:val="4"/>
        </w:rPr>
        <w:t>—（检索</w:t>
      </w:r>
      <w:r>
        <w:rPr>
          <w:spacing w:val="-6"/>
        </w:rPr>
        <w:t>投标单位名称）—注册人员。</w:t>
      </w:r>
    </w:p>
    <w:p w14:paraId="7AB44A1C">
      <w:pPr>
        <w:spacing w:before="174" w:line="222" w:lineRule="auto"/>
        <w:ind w:left="21"/>
        <w:outlineLvl w:val="2"/>
        <w:rPr>
          <w:rFonts w:ascii="黑体" w:hAnsi="黑体" w:eastAsia="黑体" w:cs="黑体"/>
          <w:sz w:val="32"/>
          <w:szCs w:val="32"/>
        </w:rPr>
      </w:pPr>
      <w:r>
        <w:rPr>
          <w:rFonts w:ascii="黑体" w:hAnsi="黑体" w:eastAsia="黑体" w:cs="黑体"/>
          <w:b/>
          <w:bCs/>
          <w:spacing w:val="-4"/>
          <w:sz w:val="32"/>
          <w:szCs w:val="32"/>
        </w:rPr>
        <w:t>四、拟定中标候（备）选人注册建造师数量考核标准</w:t>
      </w:r>
    </w:p>
    <w:p w14:paraId="73321EA1">
      <w:pPr>
        <w:pStyle w:val="3"/>
        <w:spacing w:before="291" w:line="314" w:lineRule="auto"/>
        <w:ind w:left="3" w:right="159" w:firstLine="626"/>
      </w:pPr>
      <w:r>
        <w:rPr>
          <w:spacing w:val="-5"/>
        </w:rPr>
        <w:t>（</w:t>
      </w:r>
      <w:r>
        <w:rPr>
          <w:spacing w:val="-76"/>
        </w:rPr>
        <w:t xml:space="preserve"> </w:t>
      </w:r>
      <w:r>
        <w:rPr>
          <w:spacing w:val="-5"/>
        </w:rPr>
        <w:t>一）投标人使用施工总承包特级资质时，按照《关于印发&lt;</w:t>
      </w:r>
      <w:r>
        <w:rPr>
          <w:spacing w:val="-2"/>
        </w:rPr>
        <w:t>施工总承包企业特级资质标准&gt;的通知》的要求执</w:t>
      </w:r>
      <w:r>
        <w:rPr>
          <w:spacing w:val="-3"/>
        </w:rPr>
        <w:t>行。房屋建筑工</w:t>
      </w:r>
      <w:r>
        <w:rPr>
          <w:spacing w:val="-4"/>
        </w:rPr>
        <w:t>程施工总承包标准为：一级注册建造师</w:t>
      </w:r>
      <w:r>
        <w:rPr>
          <w:spacing w:val="-44"/>
        </w:rPr>
        <w:t xml:space="preserve"> </w:t>
      </w:r>
      <w:r>
        <w:rPr>
          <w:spacing w:val="-4"/>
        </w:rPr>
        <w:t>50</w:t>
      </w:r>
      <w:r>
        <w:rPr>
          <w:spacing w:val="-65"/>
        </w:rPr>
        <w:t xml:space="preserve"> </w:t>
      </w:r>
      <w:r>
        <w:rPr>
          <w:spacing w:val="-4"/>
        </w:rPr>
        <w:t>人以上；</w:t>
      </w:r>
      <w:r>
        <w:rPr>
          <w:rFonts w:hint="eastAsia"/>
          <w:spacing w:val="-4"/>
          <w:lang w:eastAsia="zh-CN"/>
        </w:rPr>
        <w:t>建筑工程</w:t>
      </w:r>
      <w:r>
        <w:rPr>
          <w:spacing w:val="-5"/>
        </w:rPr>
        <w:t>施工总承包标准为：一级注册建造师</w:t>
      </w:r>
      <w:r>
        <w:rPr>
          <w:spacing w:val="-45"/>
        </w:rPr>
        <w:t xml:space="preserve"> </w:t>
      </w:r>
      <w:r>
        <w:rPr>
          <w:spacing w:val="-5"/>
        </w:rPr>
        <w:t>50</w:t>
      </w:r>
      <w:r>
        <w:rPr>
          <w:spacing w:val="-65"/>
        </w:rPr>
        <w:t xml:space="preserve"> </w:t>
      </w:r>
      <w:r>
        <w:rPr>
          <w:spacing w:val="-5"/>
        </w:rPr>
        <w:t>人以上。</w:t>
      </w:r>
    </w:p>
    <w:p w14:paraId="57A400A5">
      <w:pPr>
        <w:pStyle w:val="3"/>
        <w:spacing w:before="224" w:line="217" w:lineRule="auto"/>
        <w:ind w:left="630"/>
      </w:pPr>
      <w:r>
        <w:rPr>
          <w:spacing w:val="4"/>
        </w:rPr>
        <w:t>（二）投标人使用施工总承包一级资质时，按照《建筑业企</w:t>
      </w:r>
    </w:p>
    <w:p w14:paraId="6C19BD6C">
      <w:pPr>
        <w:spacing w:line="217" w:lineRule="auto"/>
        <w:sectPr>
          <w:footerReference r:id="rId66" w:type="default"/>
          <w:pgSz w:w="11906" w:h="16839"/>
          <w:pgMar w:top="1431" w:right="1258" w:bottom="1345" w:left="1427" w:header="0" w:footer="1116" w:gutter="0"/>
          <w:cols w:space="720" w:num="1"/>
        </w:sectPr>
      </w:pPr>
    </w:p>
    <w:p w14:paraId="2849E640">
      <w:pPr>
        <w:spacing w:line="371" w:lineRule="auto"/>
        <w:rPr>
          <w:rFonts w:ascii="Arial"/>
          <w:sz w:val="21"/>
        </w:rPr>
      </w:pPr>
    </w:p>
    <w:p w14:paraId="5BD610FB">
      <w:pPr>
        <w:pStyle w:val="3"/>
        <w:spacing w:before="104" w:line="346" w:lineRule="auto"/>
        <w:ind w:firstLine="23"/>
        <w:jc w:val="both"/>
      </w:pPr>
      <w:r>
        <w:rPr>
          <w:spacing w:val="3"/>
        </w:rPr>
        <w:t>业资质标准》相对应专业一级资质要求执行。建筑工程施工</w:t>
      </w:r>
      <w:r>
        <w:rPr>
          <w:spacing w:val="2"/>
        </w:rPr>
        <w:t>总承</w:t>
      </w:r>
      <w:r>
        <w:rPr>
          <w:spacing w:val="-4"/>
        </w:rPr>
        <w:t>包标准为：建筑工程、机电工程一级注册建造师合计</w:t>
      </w:r>
      <w:r>
        <w:rPr>
          <w:spacing w:val="-33"/>
        </w:rPr>
        <w:t xml:space="preserve"> </w:t>
      </w:r>
      <w:r>
        <w:rPr>
          <w:spacing w:val="-4"/>
        </w:rPr>
        <w:t>12</w:t>
      </w:r>
      <w:r>
        <w:rPr>
          <w:spacing w:val="-65"/>
        </w:rPr>
        <w:t xml:space="preserve"> </w:t>
      </w:r>
      <w:r>
        <w:rPr>
          <w:spacing w:val="-4"/>
        </w:rPr>
        <w:t>人以上，</w:t>
      </w:r>
      <w:r>
        <w:rPr>
          <w:spacing w:val="2"/>
        </w:rPr>
        <w:t>其中建筑工程专业一级注册建造师</w:t>
      </w:r>
      <w:r>
        <w:rPr>
          <w:spacing w:val="-48"/>
        </w:rPr>
        <w:t xml:space="preserve"> </w:t>
      </w:r>
      <w:r>
        <w:rPr>
          <w:spacing w:val="2"/>
        </w:rPr>
        <w:t>9</w:t>
      </w:r>
      <w:r>
        <w:rPr>
          <w:spacing w:val="-57"/>
        </w:rPr>
        <w:t xml:space="preserve"> </w:t>
      </w:r>
      <w:r>
        <w:rPr>
          <w:spacing w:val="2"/>
        </w:rPr>
        <w:t>人以上（可以全</w:t>
      </w:r>
      <w:r>
        <w:rPr>
          <w:spacing w:val="1"/>
        </w:rPr>
        <w:t>部是建筑工</w:t>
      </w:r>
      <w:r>
        <w:rPr>
          <w:spacing w:val="2"/>
        </w:rPr>
        <w:t>程专业的注册建造师</w:t>
      </w:r>
      <w:r>
        <w:rPr>
          <w:spacing w:val="27"/>
        </w:rPr>
        <w:t>）；</w:t>
      </w:r>
      <w:r>
        <w:rPr>
          <w:rFonts w:hint="eastAsia"/>
          <w:spacing w:val="2"/>
          <w:lang w:eastAsia="zh-CN"/>
        </w:rPr>
        <w:t>建筑工程</w:t>
      </w:r>
      <w:r>
        <w:rPr>
          <w:spacing w:val="2"/>
        </w:rPr>
        <w:t>施工总承包标准为：</w:t>
      </w:r>
      <w:r>
        <w:rPr>
          <w:rFonts w:hint="eastAsia"/>
          <w:spacing w:val="2"/>
          <w:lang w:eastAsia="zh-CN"/>
        </w:rPr>
        <w:t>建筑工程</w:t>
      </w:r>
      <w:r>
        <w:rPr>
          <w:spacing w:val="-6"/>
        </w:rPr>
        <w:t>专业一级注册建造师</w:t>
      </w:r>
      <w:r>
        <w:rPr>
          <w:spacing w:val="-30"/>
        </w:rPr>
        <w:t xml:space="preserve"> </w:t>
      </w:r>
      <w:r>
        <w:rPr>
          <w:spacing w:val="-6"/>
        </w:rPr>
        <w:t>12</w:t>
      </w:r>
      <w:r>
        <w:rPr>
          <w:spacing w:val="-65"/>
        </w:rPr>
        <w:t xml:space="preserve"> </w:t>
      </w:r>
      <w:r>
        <w:rPr>
          <w:spacing w:val="-6"/>
        </w:rPr>
        <w:t>人以上。</w:t>
      </w:r>
    </w:p>
    <w:p w14:paraId="5885E3CE">
      <w:pPr>
        <w:pStyle w:val="3"/>
        <w:spacing w:before="9" w:line="327" w:lineRule="auto"/>
        <w:ind w:left="4" w:firstLine="632"/>
      </w:pPr>
      <w:r>
        <w:rPr>
          <w:spacing w:val="4"/>
        </w:rPr>
        <w:t>（三）投标人使用施工总承包二级或三级资质时，按照《建</w:t>
      </w:r>
      <w:r>
        <w:rPr>
          <w:spacing w:val="3"/>
        </w:rPr>
        <w:t>筑业企业资质标准》和《住房和城乡建设部办公厅关于建设工程企业资质有关事宜的通知》相对应专业三级资质要求执行。建筑工程施工总承包标准为：建筑工程、机电工程专业注册建造师合</w:t>
      </w:r>
      <w:r>
        <w:t>计</w:t>
      </w:r>
      <w:r>
        <w:rPr>
          <w:spacing w:val="-45"/>
        </w:rPr>
        <w:t xml:space="preserve"> </w:t>
      </w:r>
      <w:r>
        <w:t>5</w:t>
      </w:r>
      <w:r>
        <w:rPr>
          <w:spacing w:val="-61"/>
        </w:rPr>
        <w:t xml:space="preserve"> </w:t>
      </w:r>
      <w:r>
        <w:t>人以上，其中建筑工程专业注册建造师</w:t>
      </w:r>
      <w:r>
        <w:rPr>
          <w:spacing w:val="-52"/>
        </w:rPr>
        <w:t xml:space="preserve"> </w:t>
      </w:r>
      <w:r>
        <w:t>4</w:t>
      </w:r>
      <w:r>
        <w:rPr>
          <w:spacing w:val="-61"/>
        </w:rPr>
        <w:t xml:space="preserve"> </w:t>
      </w:r>
      <w:r>
        <w:t>人以上（可以全部</w:t>
      </w:r>
      <w:r>
        <w:rPr>
          <w:spacing w:val="2"/>
        </w:rPr>
        <w:t>是建筑工程专业的注册建造师</w:t>
      </w:r>
      <w:r>
        <w:rPr>
          <w:spacing w:val="24"/>
        </w:rPr>
        <w:t>）；</w:t>
      </w:r>
      <w:r>
        <w:rPr>
          <w:rFonts w:hint="eastAsia"/>
          <w:spacing w:val="2"/>
          <w:lang w:eastAsia="zh-CN"/>
        </w:rPr>
        <w:t>建筑工程</w:t>
      </w:r>
      <w:r>
        <w:rPr>
          <w:spacing w:val="2"/>
        </w:rPr>
        <w:t>施工总承包标准</w:t>
      </w:r>
      <w:r>
        <w:rPr>
          <w:spacing w:val="-5"/>
        </w:rPr>
        <w:t>为：</w:t>
      </w:r>
      <w:r>
        <w:rPr>
          <w:rFonts w:hint="eastAsia"/>
          <w:spacing w:val="-5"/>
          <w:lang w:eastAsia="zh-CN"/>
        </w:rPr>
        <w:t>建筑工程</w:t>
      </w:r>
      <w:r>
        <w:rPr>
          <w:spacing w:val="-5"/>
        </w:rPr>
        <w:t>专业注册建造师</w:t>
      </w:r>
      <w:r>
        <w:rPr>
          <w:spacing w:val="-49"/>
        </w:rPr>
        <w:t xml:space="preserve"> </w:t>
      </w:r>
      <w:r>
        <w:rPr>
          <w:spacing w:val="-5"/>
        </w:rPr>
        <w:t>5</w:t>
      </w:r>
      <w:r>
        <w:rPr>
          <w:spacing w:val="-65"/>
        </w:rPr>
        <w:t xml:space="preserve"> </w:t>
      </w:r>
      <w:r>
        <w:rPr>
          <w:spacing w:val="-5"/>
        </w:rPr>
        <w:t>人以上。</w:t>
      </w:r>
    </w:p>
    <w:p w14:paraId="23BDBD12">
      <w:pPr>
        <w:pStyle w:val="3"/>
        <w:spacing w:before="223" w:line="281" w:lineRule="auto"/>
        <w:ind w:left="23" w:firstLine="613"/>
      </w:pPr>
      <w:r>
        <w:rPr>
          <w:spacing w:val="4"/>
        </w:rPr>
        <w:t>（四）投标人使用专业承包一级资质时，按照《建筑业企业</w:t>
      </w:r>
      <w:r>
        <w:rPr>
          <w:spacing w:val="-5"/>
        </w:rPr>
        <w:t>资质标准》相对应专业一级资质要求执行。</w:t>
      </w:r>
    </w:p>
    <w:p w14:paraId="33FB0A38">
      <w:pPr>
        <w:pStyle w:val="3"/>
        <w:spacing w:before="226" w:line="320" w:lineRule="auto"/>
        <w:ind w:firstLine="637"/>
      </w:pPr>
      <w:r>
        <w:rPr>
          <w:spacing w:val="4"/>
        </w:rPr>
        <w:t>（五）投标人使用专业承包二级或三级资质时，按照《建筑业企业资质标准》和《住房和城乡建设部办公厅关</w:t>
      </w:r>
      <w:r>
        <w:rPr>
          <w:spacing w:val="3"/>
        </w:rPr>
        <w:t>于建设工程企</w:t>
      </w:r>
      <w:r>
        <w:rPr>
          <w:spacing w:val="4"/>
        </w:rPr>
        <w:t>业资质有关事宜的通知》相对应专业三级资质要求</w:t>
      </w:r>
      <w:r>
        <w:rPr>
          <w:spacing w:val="3"/>
        </w:rPr>
        <w:t>执行；专业承</w:t>
      </w:r>
      <w:r>
        <w:rPr>
          <w:spacing w:val="4"/>
        </w:rPr>
        <w:t>包资质中没有三级的，按照《建筑业企业资质标准</w:t>
      </w:r>
      <w:r>
        <w:rPr>
          <w:spacing w:val="3"/>
        </w:rPr>
        <w:t>》相对应专业</w:t>
      </w:r>
      <w:r>
        <w:rPr>
          <w:spacing w:val="-7"/>
        </w:rPr>
        <w:t>二级资质要求执行。</w:t>
      </w:r>
    </w:p>
    <w:p w14:paraId="7FDCDB49">
      <w:pPr>
        <w:spacing w:before="173" w:line="222" w:lineRule="auto"/>
        <w:ind w:left="18"/>
        <w:outlineLvl w:val="2"/>
        <w:rPr>
          <w:rFonts w:ascii="黑体" w:hAnsi="黑体" w:eastAsia="黑体" w:cs="黑体"/>
          <w:sz w:val="32"/>
          <w:szCs w:val="32"/>
        </w:rPr>
      </w:pPr>
      <w:r>
        <w:rPr>
          <w:rFonts w:ascii="黑体" w:hAnsi="黑体" w:eastAsia="黑体" w:cs="黑体"/>
          <w:b/>
          <w:bCs/>
          <w:spacing w:val="-4"/>
          <w:sz w:val="32"/>
          <w:szCs w:val="32"/>
        </w:rPr>
        <w:t>五、投标报价评审计分规则</w:t>
      </w:r>
    </w:p>
    <w:p w14:paraId="3D1B974B">
      <w:pPr>
        <w:spacing w:before="292" w:line="214" w:lineRule="auto"/>
        <w:ind w:left="637"/>
        <w:rPr>
          <w:rFonts w:ascii="楷体" w:hAnsi="楷体" w:eastAsia="楷体" w:cs="楷体"/>
          <w:sz w:val="32"/>
          <w:szCs w:val="32"/>
        </w:rPr>
      </w:pPr>
      <w:r>
        <w:rPr>
          <w:rFonts w:ascii="楷体" w:hAnsi="楷体" w:eastAsia="楷体" w:cs="楷体"/>
          <w:b/>
          <w:bCs/>
          <w:spacing w:val="-7"/>
          <w:sz w:val="32"/>
          <w:szCs w:val="32"/>
        </w:rPr>
        <w:t>（一）报价合理性评审</w:t>
      </w:r>
    </w:p>
    <w:p w14:paraId="22C96B3B">
      <w:pPr>
        <w:spacing w:line="214" w:lineRule="auto"/>
        <w:rPr>
          <w:rFonts w:ascii="楷体" w:hAnsi="楷体" w:eastAsia="楷体" w:cs="楷体"/>
          <w:sz w:val="32"/>
          <w:szCs w:val="32"/>
        </w:rPr>
        <w:sectPr>
          <w:footerReference r:id="rId67" w:type="default"/>
          <w:pgSz w:w="11906" w:h="16839"/>
          <w:pgMar w:top="1431" w:right="1417" w:bottom="1345" w:left="1420" w:header="0" w:footer="1116" w:gutter="0"/>
          <w:cols w:space="720" w:num="1"/>
        </w:sectPr>
      </w:pPr>
    </w:p>
    <w:p w14:paraId="11BF6AA4">
      <w:pPr>
        <w:spacing w:line="370" w:lineRule="auto"/>
        <w:rPr>
          <w:rFonts w:ascii="Arial"/>
          <w:sz w:val="21"/>
        </w:rPr>
      </w:pPr>
    </w:p>
    <w:p w14:paraId="756DC2BE">
      <w:pPr>
        <w:pStyle w:val="3"/>
        <w:spacing w:before="104" w:line="346" w:lineRule="auto"/>
        <w:ind w:left="11" w:right="37" w:firstLine="635"/>
        <w:jc w:val="both"/>
      </w:pPr>
      <w:r>
        <w:rPr>
          <w:spacing w:val="3"/>
        </w:rPr>
        <w:t>投标人报价高于最高投标限价的，报价为无效报价，投标无</w:t>
      </w:r>
      <w:r>
        <w:rPr>
          <w:spacing w:val="-6"/>
        </w:rPr>
        <w:t>效；投标人报价低于合理基准价</w:t>
      </w:r>
      <w:r>
        <w:rPr>
          <w:spacing w:val="-53"/>
        </w:rPr>
        <w:t xml:space="preserve"> </w:t>
      </w:r>
      <w:r>
        <w:rPr>
          <w:spacing w:val="-6"/>
        </w:rPr>
        <w:t>90%的，报价为无效报价，投标无</w:t>
      </w:r>
      <w:r>
        <w:rPr>
          <w:spacing w:val="-4"/>
        </w:rPr>
        <w:t>效；投标人报价不高于最高投标限价且不低于合理基准价</w:t>
      </w:r>
      <w:r>
        <w:rPr>
          <w:spacing w:val="-52"/>
        </w:rPr>
        <w:t xml:space="preserve"> </w:t>
      </w:r>
      <w:r>
        <w:rPr>
          <w:spacing w:val="-4"/>
        </w:rPr>
        <w:t>90</w:t>
      </w:r>
      <w:r>
        <w:rPr>
          <w:spacing w:val="-5"/>
        </w:rPr>
        <w:t>%的，</w:t>
      </w:r>
      <w:r>
        <w:rPr>
          <w:spacing w:val="-12"/>
        </w:rPr>
        <w:t>为有效报价。</w:t>
      </w:r>
    </w:p>
    <w:p w14:paraId="4D11C52E">
      <w:pPr>
        <w:spacing w:line="218" w:lineRule="auto"/>
        <w:ind w:left="630"/>
        <w:rPr>
          <w:rFonts w:ascii="楷体" w:hAnsi="楷体" w:eastAsia="楷体" w:cs="楷体"/>
          <w:sz w:val="32"/>
          <w:szCs w:val="32"/>
        </w:rPr>
      </w:pPr>
      <w:r>
        <w:rPr>
          <w:rFonts w:ascii="楷体" w:hAnsi="楷体" w:eastAsia="楷体" w:cs="楷体"/>
          <w:b/>
          <w:bCs/>
          <w:spacing w:val="-5"/>
          <w:sz w:val="32"/>
          <w:szCs w:val="32"/>
        </w:rPr>
        <w:t>（二）合理基准价计算</w:t>
      </w:r>
    </w:p>
    <w:p w14:paraId="71524BD6">
      <w:pPr>
        <w:pStyle w:val="3"/>
        <w:spacing w:before="222" w:line="346" w:lineRule="auto"/>
        <w:ind w:left="3" w:firstLine="646"/>
      </w:pPr>
      <w:r>
        <w:rPr>
          <w:spacing w:val="3"/>
        </w:rPr>
        <w:t>经交易系统自动分析发现，投标文件内容全部空白或者无实</w:t>
      </w:r>
      <w:r>
        <w:rPr>
          <w:spacing w:val="-5"/>
        </w:rPr>
        <w:t>质性内容的，投标人提供的投标报价不参与评标合理基准价计算。</w:t>
      </w:r>
    </w:p>
    <w:p w14:paraId="50CC5C95">
      <w:pPr>
        <w:pStyle w:val="3"/>
        <w:spacing w:line="229" w:lineRule="auto"/>
        <w:ind w:left="646"/>
      </w:pPr>
      <w:r>
        <w:rPr>
          <w:spacing w:val="-9"/>
        </w:rPr>
        <w:t>合理基准价=[（最高投标限价-Z）*（</w:t>
      </w:r>
      <w:r>
        <w:rPr>
          <w:spacing w:val="-77"/>
        </w:rPr>
        <w:t xml:space="preserve"> </w:t>
      </w:r>
      <w:r>
        <w:rPr>
          <w:spacing w:val="-9"/>
        </w:rPr>
        <w:t>1-K</w:t>
      </w:r>
      <w:r>
        <w:rPr>
          <w:spacing w:val="-9"/>
          <w:position w:val="-4"/>
          <w:sz w:val="16"/>
          <w:szCs w:val="16"/>
        </w:rPr>
        <w:t>1</w:t>
      </w:r>
      <w:r>
        <w:rPr>
          <w:spacing w:val="-39"/>
          <w:position w:val="-4"/>
          <w:sz w:val="16"/>
          <w:szCs w:val="16"/>
        </w:rPr>
        <w:t xml:space="preserve"> </w:t>
      </w:r>
      <w:r>
        <w:rPr>
          <w:spacing w:val="-9"/>
        </w:rPr>
        <w:t>）+（投标报价数值</w:t>
      </w:r>
    </w:p>
    <w:p w14:paraId="7C7B7CB9">
      <w:pPr>
        <w:pStyle w:val="3"/>
        <w:spacing w:before="203" w:line="229" w:lineRule="auto"/>
      </w:pPr>
      <w:r>
        <w:rPr>
          <w:spacing w:val="-4"/>
        </w:rPr>
        <w:t>-Z）*K</w:t>
      </w:r>
      <w:r>
        <w:rPr>
          <w:spacing w:val="-4"/>
          <w:position w:val="-4"/>
          <w:sz w:val="16"/>
          <w:szCs w:val="16"/>
        </w:rPr>
        <w:t>1</w:t>
      </w:r>
      <w:r>
        <w:rPr>
          <w:spacing w:val="-4"/>
        </w:rPr>
        <w:t>]</w:t>
      </w:r>
      <w:r>
        <w:rPr>
          <w:spacing w:val="37"/>
        </w:rPr>
        <w:t xml:space="preserve"> </w:t>
      </w:r>
      <w:r>
        <w:rPr>
          <w:spacing w:val="-4"/>
        </w:rPr>
        <w:t>*K</w:t>
      </w:r>
      <w:r>
        <w:rPr>
          <w:spacing w:val="-4"/>
          <w:position w:val="-4"/>
          <w:sz w:val="16"/>
          <w:szCs w:val="16"/>
        </w:rPr>
        <w:t>2</w:t>
      </w:r>
      <w:r>
        <w:rPr>
          <w:spacing w:val="-4"/>
        </w:rPr>
        <w:t>+Z</w:t>
      </w:r>
    </w:p>
    <w:p w14:paraId="3D256AC3">
      <w:pPr>
        <w:pStyle w:val="3"/>
        <w:spacing w:before="204" w:line="346" w:lineRule="auto"/>
        <w:ind w:left="2" w:right="95" w:firstLine="643"/>
        <w:jc w:val="both"/>
      </w:pPr>
      <w:r>
        <w:rPr>
          <w:spacing w:val="-7"/>
        </w:rPr>
        <w:t>投标人数量少于</w:t>
      </w:r>
      <w:r>
        <w:rPr>
          <w:spacing w:val="-32"/>
        </w:rPr>
        <w:t xml:space="preserve"> </w:t>
      </w:r>
      <w:r>
        <w:rPr>
          <w:spacing w:val="-7"/>
        </w:rPr>
        <w:t>15（含）个时，投标报价数值=所有投标人报价算术平均值；投标人数量多于</w:t>
      </w:r>
      <w:r>
        <w:rPr>
          <w:spacing w:val="-47"/>
        </w:rPr>
        <w:t xml:space="preserve"> </w:t>
      </w:r>
      <w:r>
        <w:rPr>
          <w:spacing w:val="-7"/>
        </w:rPr>
        <w:t>15</w:t>
      </w:r>
      <w:r>
        <w:rPr>
          <w:spacing w:val="-65"/>
        </w:rPr>
        <w:t xml:space="preserve"> </w:t>
      </w:r>
      <w:r>
        <w:rPr>
          <w:spacing w:val="-7"/>
        </w:rPr>
        <w:t>个时，投标报价数值=去掉</w:t>
      </w:r>
      <w:r>
        <w:rPr>
          <w:spacing w:val="-55"/>
        </w:rPr>
        <w:t xml:space="preserve"> </w:t>
      </w:r>
      <w:r>
        <w:rPr>
          <w:spacing w:val="-7"/>
        </w:rPr>
        <w:t>20%</w:t>
      </w:r>
      <w:r>
        <w:rPr>
          <w:spacing w:val="-6"/>
        </w:rPr>
        <w:t>高价投标人和</w:t>
      </w:r>
      <w:r>
        <w:rPr>
          <w:spacing w:val="-44"/>
        </w:rPr>
        <w:t xml:space="preserve"> </w:t>
      </w:r>
      <w:r>
        <w:rPr>
          <w:spacing w:val="-6"/>
        </w:rPr>
        <w:t>10%低价投标人报价后，剩余投标人投标报价的算术</w:t>
      </w:r>
      <w:r>
        <w:rPr>
          <w:spacing w:val="3"/>
        </w:rPr>
        <w:t>平均值（去掉高价和低价投标人数为投标总人数乘以去掉比例，</w:t>
      </w:r>
      <w:r>
        <w:rPr>
          <w:spacing w:val="-8"/>
        </w:rPr>
        <w:t>四舍五入取整数）。</w:t>
      </w:r>
    </w:p>
    <w:p w14:paraId="2E1FAD0B">
      <w:pPr>
        <w:pStyle w:val="3"/>
        <w:spacing w:line="229" w:lineRule="auto"/>
        <w:ind w:left="642"/>
      </w:pPr>
      <w:r>
        <w:rPr>
          <w:spacing w:val="-2"/>
        </w:rPr>
        <w:t>其中：K</w:t>
      </w:r>
      <w:r>
        <w:rPr>
          <w:spacing w:val="-2"/>
          <w:position w:val="-4"/>
          <w:sz w:val="16"/>
          <w:szCs w:val="16"/>
        </w:rPr>
        <w:t>1</w:t>
      </w:r>
      <w:r>
        <w:rPr>
          <w:spacing w:val="-18"/>
          <w:position w:val="-4"/>
          <w:sz w:val="16"/>
          <w:szCs w:val="16"/>
        </w:rPr>
        <w:t xml:space="preserve"> </w:t>
      </w:r>
      <w:r>
        <w:rPr>
          <w:spacing w:val="-2"/>
        </w:rPr>
        <w:t>为调整系数，取值为</w:t>
      </w:r>
      <w:r>
        <w:rPr>
          <w:spacing w:val="-48"/>
        </w:rPr>
        <w:t xml:space="preserve"> </w:t>
      </w:r>
      <w:r>
        <w:rPr>
          <w:spacing w:val="-2"/>
        </w:rPr>
        <w:t>10%、20%、30%、40%、50%；</w:t>
      </w:r>
    </w:p>
    <w:p w14:paraId="68021651">
      <w:pPr>
        <w:pStyle w:val="3"/>
        <w:spacing w:before="204" w:line="346" w:lineRule="auto"/>
        <w:ind w:left="1" w:right="112" w:firstLine="641"/>
        <w:jc w:val="both"/>
      </w:pPr>
      <w:r>
        <w:rPr>
          <w:spacing w:val="-13"/>
        </w:rPr>
        <w:t>K</w:t>
      </w:r>
      <w:r>
        <w:rPr>
          <w:spacing w:val="-7"/>
          <w:position w:val="-4"/>
          <w:sz w:val="16"/>
          <w:szCs w:val="16"/>
        </w:rPr>
        <w:t>2</w:t>
      </w:r>
      <w:r>
        <w:rPr>
          <w:spacing w:val="-17"/>
          <w:position w:val="-4"/>
          <w:sz w:val="16"/>
          <w:szCs w:val="16"/>
        </w:rPr>
        <w:t xml:space="preserve"> </w:t>
      </w:r>
      <w:r>
        <w:rPr>
          <w:spacing w:val="-7"/>
        </w:rPr>
        <w:t>为工程类别调整系数，以</w:t>
      </w:r>
      <w:r>
        <w:rPr>
          <w:spacing w:val="-48"/>
        </w:rPr>
        <w:t xml:space="preserve"> </w:t>
      </w:r>
      <w:r>
        <w:rPr>
          <w:spacing w:val="-7"/>
        </w:rPr>
        <w:t>1%为间隔，取值范</w:t>
      </w:r>
      <w:r>
        <w:rPr>
          <w:spacing w:val="-8"/>
        </w:rPr>
        <w:t>围为</w:t>
      </w:r>
      <w:r>
        <w:rPr>
          <w:spacing w:val="-26"/>
        </w:rPr>
        <w:t>：（</w:t>
      </w:r>
      <w:r>
        <w:rPr>
          <w:spacing w:val="-85"/>
        </w:rPr>
        <w:t xml:space="preserve"> </w:t>
      </w:r>
      <w:r>
        <w:rPr>
          <w:spacing w:val="-8"/>
        </w:rPr>
        <w:t>1）房</w:t>
      </w:r>
      <w:r>
        <w:rPr>
          <w:spacing w:val="-2"/>
        </w:rPr>
        <w:t>屋建筑工程</w:t>
      </w:r>
      <w:r>
        <w:rPr>
          <w:spacing w:val="-74"/>
        </w:rPr>
        <w:t xml:space="preserve"> </w:t>
      </w:r>
      <w:r>
        <w:rPr>
          <w:spacing w:val="-2"/>
        </w:rPr>
        <w:t>[87%,92%]</w:t>
      </w:r>
      <w:r>
        <w:rPr>
          <w:spacing w:val="-8"/>
        </w:rPr>
        <w:t>，（</w:t>
      </w:r>
      <w:r>
        <w:rPr>
          <w:spacing w:val="-89"/>
        </w:rPr>
        <w:t xml:space="preserve"> </w:t>
      </w:r>
      <w:r>
        <w:rPr>
          <w:spacing w:val="-2"/>
        </w:rPr>
        <w:t>2）单独招标的安装工程和装饰装修工程</w:t>
      </w:r>
      <w:r>
        <w:rPr>
          <w:spacing w:val="-75"/>
        </w:rPr>
        <w:t xml:space="preserve"> </w:t>
      </w:r>
      <w:r>
        <w:rPr>
          <w:spacing w:val="-2"/>
        </w:rPr>
        <w:t>[85%,92%]</w:t>
      </w:r>
      <w:r>
        <w:rPr>
          <w:spacing w:val="-27"/>
        </w:rPr>
        <w:t>，（</w:t>
      </w:r>
      <w:r>
        <w:rPr>
          <w:spacing w:val="-75"/>
        </w:rPr>
        <w:t xml:space="preserve"> </w:t>
      </w:r>
      <w:r>
        <w:rPr>
          <w:spacing w:val="-2"/>
        </w:rPr>
        <w:t>3）桥梁、隧道工程</w:t>
      </w:r>
      <w:r>
        <w:rPr>
          <w:spacing w:val="-75"/>
        </w:rPr>
        <w:t xml:space="preserve"> </w:t>
      </w:r>
      <w:r>
        <w:rPr>
          <w:spacing w:val="-2"/>
        </w:rPr>
        <w:t>[88%,96%]</w:t>
      </w:r>
      <w:r>
        <w:rPr>
          <w:spacing w:val="-27"/>
        </w:rPr>
        <w:t>，（</w:t>
      </w:r>
      <w:r>
        <w:rPr>
          <w:spacing w:val="-2"/>
        </w:rPr>
        <w:t>4）其他市政工程等</w:t>
      </w:r>
      <w:r>
        <w:rPr>
          <w:spacing w:val="-79"/>
        </w:rPr>
        <w:t xml:space="preserve"> </w:t>
      </w:r>
      <w:r>
        <w:rPr>
          <w:spacing w:val="-2"/>
        </w:rPr>
        <w:t>[85%,90%]</w:t>
      </w:r>
      <w:r>
        <w:rPr>
          <w:spacing w:val="-45"/>
        </w:rPr>
        <w:t>，（</w:t>
      </w:r>
      <w:r>
        <w:rPr>
          <w:spacing w:val="-2"/>
        </w:rPr>
        <w:t>5）园林绿化工程[77%</w:t>
      </w:r>
      <w:r>
        <w:rPr>
          <w:spacing w:val="-3"/>
        </w:rPr>
        <w:t>,85%]；本项目工程类别调整系数</w:t>
      </w:r>
      <w:r>
        <w:rPr>
          <w:spacing w:val="-50"/>
        </w:rPr>
        <w:t xml:space="preserve"> </w:t>
      </w:r>
      <w:r>
        <w:rPr>
          <w:spacing w:val="-3"/>
        </w:rPr>
        <w:t>K</w:t>
      </w:r>
      <w:r>
        <w:rPr>
          <w:spacing w:val="-3"/>
          <w:position w:val="-4"/>
          <w:sz w:val="16"/>
          <w:szCs w:val="16"/>
        </w:rPr>
        <w:t>2</w:t>
      </w:r>
      <w:r>
        <w:rPr>
          <w:spacing w:val="-23"/>
          <w:position w:val="-4"/>
          <w:sz w:val="16"/>
          <w:szCs w:val="16"/>
        </w:rPr>
        <w:t xml:space="preserve"> </w:t>
      </w:r>
      <w:r>
        <w:rPr>
          <w:spacing w:val="-3"/>
        </w:rPr>
        <w:t>取值范围见：招标文件专用要约条款</w:t>
      </w:r>
      <w:r>
        <w:rPr>
          <w:spacing w:val="-53"/>
        </w:rPr>
        <w:t xml:space="preserve"> </w:t>
      </w:r>
      <w:r>
        <w:rPr>
          <w:spacing w:val="-3"/>
        </w:rPr>
        <w:t>6.2.3；</w:t>
      </w:r>
    </w:p>
    <w:p w14:paraId="78845703">
      <w:pPr>
        <w:pStyle w:val="3"/>
        <w:spacing w:line="215" w:lineRule="auto"/>
        <w:ind w:left="645"/>
      </w:pPr>
      <w:r>
        <w:rPr>
          <w:spacing w:val="-9"/>
        </w:rPr>
        <w:t>Z</w:t>
      </w:r>
      <w:r>
        <w:rPr>
          <w:spacing w:val="-54"/>
        </w:rPr>
        <w:t xml:space="preserve"> </w:t>
      </w:r>
      <w:r>
        <w:rPr>
          <w:spacing w:val="-9"/>
        </w:rPr>
        <w:t>为暂列金额和暂估价。</w:t>
      </w:r>
    </w:p>
    <w:p w14:paraId="694C0A9B">
      <w:pPr>
        <w:spacing w:before="228" w:line="214" w:lineRule="auto"/>
        <w:ind w:left="630"/>
        <w:rPr>
          <w:rFonts w:ascii="楷体" w:hAnsi="楷体" w:eastAsia="楷体" w:cs="楷体"/>
          <w:sz w:val="32"/>
          <w:szCs w:val="32"/>
        </w:rPr>
      </w:pPr>
      <w:r>
        <w:rPr>
          <w:rFonts w:ascii="楷体" w:hAnsi="楷体" w:eastAsia="楷体" w:cs="楷体"/>
          <w:b/>
          <w:bCs/>
          <w:spacing w:val="-5"/>
          <w:sz w:val="32"/>
          <w:szCs w:val="32"/>
        </w:rPr>
        <w:t>（三）评标基准价计算</w:t>
      </w:r>
    </w:p>
    <w:p w14:paraId="0E9FB638">
      <w:pPr>
        <w:spacing w:line="214" w:lineRule="auto"/>
        <w:rPr>
          <w:rFonts w:ascii="楷体" w:hAnsi="楷体" w:eastAsia="楷体" w:cs="楷体"/>
          <w:sz w:val="32"/>
          <w:szCs w:val="32"/>
        </w:rPr>
        <w:sectPr>
          <w:footerReference r:id="rId68" w:type="default"/>
          <w:pgSz w:w="11906" w:h="16839"/>
          <w:pgMar w:top="1431" w:right="1322" w:bottom="1345" w:left="1427" w:header="0" w:footer="1116" w:gutter="0"/>
          <w:cols w:space="720" w:num="1"/>
        </w:sectPr>
      </w:pPr>
    </w:p>
    <w:p w14:paraId="7B0F3138">
      <w:pPr>
        <w:spacing w:line="369" w:lineRule="auto"/>
        <w:rPr>
          <w:rFonts w:ascii="Arial"/>
          <w:sz w:val="21"/>
        </w:rPr>
      </w:pPr>
    </w:p>
    <w:p w14:paraId="5A1F86EA">
      <w:pPr>
        <w:pStyle w:val="3"/>
        <w:spacing w:before="104" w:line="217" w:lineRule="auto"/>
        <w:ind w:left="656"/>
      </w:pPr>
      <w:r>
        <w:rPr>
          <w:spacing w:val="-4"/>
        </w:rPr>
        <w:t>投标报价低于合理基准价的，不参与评标基准价计算。</w:t>
      </w:r>
    </w:p>
    <w:p w14:paraId="712F081E">
      <w:pPr>
        <w:pStyle w:val="3"/>
        <w:spacing w:before="224" w:line="345" w:lineRule="auto"/>
        <w:ind w:left="21" w:right="15" w:firstLine="631"/>
      </w:pPr>
      <w:r>
        <w:rPr>
          <w:spacing w:val="-9"/>
        </w:rPr>
        <w:t>评标基准价=[（最高投标限价-Z）*（</w:t>
      </w:r>
      <w:r>
        <w:rPr>
          <w:spacing w:val="-72"/>
        </w:rPr>
        <w:t xml:space="preserve"> </w:t>
      </w:r>
      <w:r>
        <w:rPr>
          <w:spacing w:val="-9"/>
        </w:rPr>
        <w:t>1-K</w:t>
      </w:r>
      <w:r>
        <w:rPr>
          <w:spacing w:val="-9"/>
          <w:position w:val="-4"/>
          <w:sz w:val="16"/>
          <w:szCs w:val="16"/>
        </w:rPr>
        <w:t>1</w:t>
      </w:r>
      <w:r>
        <w:rPr>
          <w:spacing w:val="-39"/>
          <w:position w:val="-4"/>
          <w:sz w:val="16"/>
          <w:szCs w:val="16"/>
        </w:rPr>
        <w:t xml:space="preserve"> </w:t>
      </w:r>
      <w:r>
        <w:rPr>
          <w:spacing w:val="-9"/>
        </w:rPr>
        <w:t>）+（有效投标报价</w:t>
      </w:r>
      <w:r>
        <w:rPr>
          <w:spacing w:val="-8"/>
        </w:rPr>
        <w:t>数值-Z）*K</w:t>
      </w:r>
      <w:r>
        <w:rPr>
          <w:spacing w:val="-8"/>
          <w:position w:val="-4"/>
          <w:sz w:val="16"/>
          <w:szCs w:val="16"/>
        </w:rPr>
        <w:t>1</w:t>
      </w:r>
      <w:r>
        <w:rPr>
          <w:spacing w:val="-8"/>
        </w:rPr>
        <w:t>]</w:t>
      </w:r>
      <w:r>
        <w:rPr>
          <w:spacing w:val="43"/>
        </w:rPr>
        <w:t xml:space="preserve"> </w:t>
      </w:r>
      <w:r>
        <w:rPr>
          <w:spacing w:val="-8"/>
        </w:rPr>
        <w:t>*（</w:t>
      </w:r>
      <w:r>
        <w:rPr>
          <w:spacing w:val="-85"/>
        </w:rPr>
        <w:t xml:space="preserve"> </w:t>
      </w:r>
      <w:r>
        <w:rPr>
          <w:spacing w:val="-8"/>
        </w:rPr>
        <w:t>1-R）+Z</w:t>
      </w:r>
    </w:p>
    <w:p w14:paraId="2FEB5CC9">
      <w:pPr>
        <w:pStyle w:val="3"/>
        <w:spacing w:before="4" w:line="346" w:lineRule="auto"/>
        <w:ind w:left="13" w:firstLine="646"/>
      </w:pPr>
      <w:r>
        <w:rPr>
          <w:spacing w:val="-7"/>
        </w:rPr>
        <w:t>有效投标报价投标人少于</w:t>
      </w:r>
      <w:r>
        <w:rPr>
          <w:spacing w:val="-36"/>
        </w:rPr>
        <w:t xml:space="preserve"> </w:t>
      </w:r>
      <w:r>
        <w:rPr>
          <w:spacing w:val="-7"/>
        </w:rPr>
        <w:t>15（含）家时，有效投标报价数值=所有有效投标报价的算术平均值；</w:t>
      </w:r>
    </w:p>
    <w:p w14:paraId="24219F21">
      <w:pPr>
        <w:pStyle w:val="3"/>
        <w:spacing w:line="346" w:lineRule="auto"/>
        <w:ind w:left="16" w:right="80" w:firstLine="643"/>
      </w:pPr>
      <w:r>
        <w:rPr>
          <w:spacing w:val="-2"/>
        </w:rPr>
        <w:t>有效投标报价投标人多于</w:t>
      </w:r>
      <w:r>
        <w:rPr>
          <w:spacing w:val="-34"/>
        </w:rPr>
        <w:t xml:space="preserve"> </w:t>
      </w:r>
      <w:r>
        <w:rPr>
          <w:spacing w:val="-2"/>
        </w:rPr>
        <w:t>15</w:t>
      </w:r>
      <w:r>
        <w:rPr>
          <w:spacing w:val="-64"/>
        </w:rPr>
        <w:t xml:space="preserve"> </w:t>
      </w:r>
      <w:r>
        <w:rPr>
          <w:spacing w:val="-2"/>
        </w:rPr>
        <w:t>个时，有效投标报价数值=去掉</w:t>
      </w:r>
      <w:r>
        <w:rPr>
          <w:spacing w:val="-5"/>
        </w:rPr>
        <w:t>H</w:t>
      </w:r>
      <w:r>
        <w:rPr>
          <w:spacing w:val="-51"/>
        </w:rPr>
        <w:t xml:space="preserve"> </w:t>
      </w:r>
      <w:r>
        <w:rPr>
          <w:spacing w:val="-5"/>
        </w:rPr>
        <w:t>个高价和去掉</w:t>
      </w:r>
      <w:r>
        <w:rPr>
          <w:spacing w:val="-68"/>
        </w:rPr>
        <w:t xml:space="preserve"> </w:t>
      </w:r>
      <w:r>
        <w:rPr>
          <w:spacing w:val="-5"/>
        </w:rPr>
        <w:t>L</w:t>
      </w:r>
      <w:r>
        <w:rPr>
          <w:spacing w:val="-65"/>
        </w:rPr>
        <w:t xml:space="preserve"> </w:t>
      </w:r>
      <w:r>
        <w:rPr>
          <w:spacing w:val="-5"/>
        </w:rPr>
        <w:t>个低价后剩余有效投标报价的算术平均值。</w:t>
      </w:r>
    </w:p>
    <w:p w14:paraId="64B80D57">
      <w:pPr>
        <w:pStyle w:val="3"/>
        <w:spacing w:line="346" w:lineRule="auto"/>
        <w:ind w:left="17" w:firstLine="634"/>
      </w:pPr>
      <w:r>
        <w:rPr>
          <w:spacing w:val="-3"/>
        </w:rPr>
        <w:t>其中：R</w:t>
      </w:r>
      <w:r>
        <w:rPr>
          <w:spacing w:val="-58"/>
        </w:rPr>
        <w:t xml:space="preserve"> </w:t>
      </w:r>
      <w:r>
        <w:rPr>
          <w:spacing w:val="-3"/>
        </w:rPr>
        <w:t>为报价下浮率，取值为</w:t>
      </w:r>
      <w:r>
        <w:rPr>
          <w:spacing w:val="-55"/>
        </w:rPr>
        <w:t xml:space="preserve"> </w:t>
      </w:r>
      <w:r>
        <w:rPr>
          <w:spacing w:val="-3"/>
        </w:rPr>
        <w:t>2%、2.5%、3%、</w:t>
      </w:r>
      <w:r>
        <w:rPr>
          <w:spacing w:val="-4"/>
        </w:rPr>
        <w:t>3.5%、4%、4</w:t>
      </w:r>
      <w:r>
        <w:t xml:space="preserve"> </w:t>
      </w:r>
      <w:r>
        <w:rPr>
          <w:spacing w:val="-3"/>
        </w:rPr>
        <w:t>.5%、5%；</w:t>
      </w:r>
    </w:p>
    <w:p w14:paraId="39108F97">
      <w:pPr>
        <w:pStyle w:val="3"/>
        <w:spacing w:before="1" w:line="346" w:lineRule="auto"/>
        <w:ind w:left="46" w:firstLine="609"/>
        <w:jc w:val="both"/>
      </w:pPr>
      <w:r>
        <w:rPr>
          <w:spacing w:val="-1"/>
        </w:rPr>
        <w:t>H</w:t>
      </w:r>
      <w:r>
        <w:rPr>
          <w:spacing w:val="-41"/>
        </w:rPr>
        <w:t xml:space="preserve"> </w:t>
      </w:r>
      <w:r>
        <w:rPr>
          <w:spacing w:val="-1"/>
        </w:rPr>
        <w:t>为去掉高价投标报价的个数=有效投标报价总人数乘以去掉</w:t>
      </w:r>
      <w:r>
        <w:rPr>
          <w:spacing w:val="-12"/>
        </w:rPr>
        <w:t>比例的积（四舍五入取整</w:t>
      </w:r>
      <w:r>
        <w:rPr>
          <w:spacing w:val="-9"/>
        </w:rPr>
        <w:t>），</w:t>
      </w:r>
      <w:r>
        <w:rPr>
          <w:spacing w:val="-33"/>
        </w:rPr>
        <w:t xml:space="preserve"> </w:t>
      </w:r>
      <w:r>
        <w:rPr>
          <w:spacing w:val="-12"/>
        </w:rPr>
        <w:t>H</w:t>
      </w:r>
      <w:r>
        <w:rPr>
          <w:spacing w:val="-40"/>
        </w:rPr>
        <w:t xml:space="preserve"> </w:t>
      </w:r>
      <w:r>
        <w:rPr>
          <w:spacing w:val="-12"/>
        </w:rPr>
        <w:t>的比例范围为</w:t>
      </w:r>
      <w:r>
        <w:rPr>
          <w:spacing w:val="-80"/>
        </w:rPr>
        <w:t xml:space="preserve"> </w:t>
      </w:r>
      <w:r>
        <w:rPr>
          <w:spacing w:val="-12"/>
        </w:rPr>
        <w:t>[20%</w:t>
      </w:r>
      <w:r>
        <w:rPr>
          <w:spacing w:val="-13"/>
        </w:rPr>
        <w:t>-30%]，以 1%为</w:t>
      </w:r>
      <w:r>
        <w:rPr>
          <w:spacing w:val="-29"/>
        </w:rPr>
        <w:t>间隔；</w:t>
      </w:r>
    </w:p>
    <w:p w14:paraId="5F3CCFEC">
      <w:pPr>
        <w:pStyle w:val="3"/>
        <w:spacing w:line="346" w:lineRule="auto"/>
        <w:ind w:left="46" w:firstLine="606"/>
        <w:jc w:val="both"/>
      </w:pPr>
      <w:r>
        <w:t>L</w:t>
      </w:r>
      <w:r>
        <w:rPr>
          <w:spacing w:val="-56"/>
        </w:rPr>
        <w:t xml:space="preserve"> </w:t>
      </w:r>
      <w:r>
        <w:t>为去掉低价投标报价的个数=有效投标报</w:t>
      </w:r>
      <w:r>
        <w:rPr>
          <w:spacing w:val="-1"/>
        </w:rPr>
        <w:t>价总人数乘以去掉</w:t>
      </w:r>
      <w:r>
        <w:rPr>
          <w:spacing w:val="-12"/>
        </w:rPr>
        <w:t>比例的积（四舍五入取整</w:t>
      </w:r>
      <w:r>
        <w:rPr>
          <w:spacing w:val="-9"/>
        </w:rPr>
        <w:t>），</w:t>
      </w:r>
      <w:r>
        <w:rPr>
          <w:spacing w:val="-37"/>
        </w:rPr>
        <w:t xml:space="preserve"> </w:t>
      </w:r>
      <w:r>
        <w:rPr>
          <w:spacing w:val="-12"/>
        </w:rPr>
        <w:t>L</w:t>
      </w:r>
      <w:r>
        <w:rPr>
          <w:spacing w:val="-40"/>
        </w:rPr>
        <w:t xml:space="preserve"> </w:t>
      </w:r>
      <w:r>
        <w:rPr>
          <w:spacing w:val="-12"/>
        </w:rPr>
        <w:t>的比例范围为</w:t>
      </w:r>
      <w:r>
        <w:rPr>
          <w:spacing w:val="-80"/>
        </w:rPr>
        <w:t xml:space="preserve"> </w:t>
      </w:r>
      <w:r>
        <w:rPr>
          <w:spacing w:val="-12"/>
        </w:rPr>
        <w:t>[10%-20%</w:t>
      </w:r>
      <w:r>
        <w:rPr>
          <w:spacing w:val="-13"/>
        </w:rPr>
        <w:t>]，以 1%为</w:t>
      </w:r>
      <w:r>
        <w:rPr>
          <w:spacing w:val="-25"/>
        </w:rPr>
        <w:t>间隔。</w:t>
      </w:r>
    </w:p>
    <w:p w14:paraId="4D57C147">
      <w:pPr>
        <w:pStyle w:val="3"/>
        <w:spacing w:before="1" w:line="346" w:lineRule="auto"/>
        <w:ind w:left="16" w:firstLine="643"/>
      </w:pPr>
      <w:r>
        <w:rPr>
          <w:spacing w:val="3"/>
        </w:rPr>
        <w:t>上述百分率取值均在开标时由招标人在交易系统随机抽取确</w:t>
      </w:r>
      <w:r>
        <w:rPr>
          <w:spacing w:val="-21"/>
        </w:rPr>
        <w:t>定。</w:t>
      </w:r>
    </w:p>
    <w:p w14:paraId="73F6C577">
      <w:pPr>
        <w:spacing w:before="2" w:line="215" w:lineRule="auto"/>
        <w:ind w:left="640"/>
        <w:rPr>
          <w:rFonts w:ascii="楷体" w:hAnsi="楷体" w:eastAsia="楷体" w:cs="楷体"/>
          <w:sz w:val="32"/>
          <w:szCs w:val="32"/>
        </w:rPr>
      </w:pPr>
      <w:r>
        <w:rPr>
          <w:rFonts w:ascii="楷体" w:hAnsi="楷体" w:eastAsia="楷体" w:cs="楷体"/>
          <w:b/>
          <w:bCs/>
          <w:spacing w:val="-5"/>
          <w:sz w:val="32"/>
          <w:szCs w:val="32"/>
        </w:rPr>
        <w:t>（四）投标报价得分计算</w:t>
      </w:r>
    </w:p>
    <w:p w14:paraId="03305B73">
      <w:pPr>
        <w:pStyle w:val="3"/>
        <w:spacing w:before="226" w:line="346" w:lineRule="auto"/>
        <w:ind w:left="9" w:right="30" w:firstLine="646"/>
      </w:pPr>
      <w:r>
        <w:rPr>
          <w:spacing w:val="-3"/>
        </w:rPr>
        <w:t>投标报价小于评标基准价时：投标报价得分=100-100*Q*</w:t>
      </w:r>
      <w:r>
        <w:rPr>
          <w:spacing w:val="-4"/>
        </w:rPr>
        <w:t>（评</w:t>
      </w:r>
      <w:r>
        <w:rPr>
          <w:spacing w:val="-1"/>
        </w:rPr>
        <w:t>标基准价-投标报价）/评标基准价</w:t>
      </w:r>
    </w:p>
    <w:p w14:paraId="3F7797EC">
      <w:pPr>
        <w:pStyle w:val="3"/>
        <w:spacing w:before="2" w:line="347" w:lineRule="auto"/>
        <w:ind w:firstLine="656"/>
      </w:pPr>
      <w:r>
        <w:rPr>
          <w:spacing w:val="13"/>
        </w:rPr>
        <w:t>投标报价大于评标基准价时：投标报价得分=100-100*2Q*</w:t>
      </w:r>
      <w:r>
        <w:rPr>
          <w:spacing w:val="9"/>
        </w:rPr>
        <w:t xml:space="preserve"> </w:t>
      </w:r>
      <w:r>
        <w:t>（投标报价-评标基准价）/评标基准价</w:t>
      </w:r>
    </w:p>
    <w:p w14:paraId="217B7282">
      <w:pPr>
        <w:spacing w:line="347" w:lineRule="auto"/>
        <w:sectPr>
          <w:footerReference r:id="rId69" w:type="default"/>
          <w:pgSz w:w="11906" w:h="16839"/>
          <w:pgMar w:top="1431" w:right="1417" w:bottom="1345" w:left="1418" w:header="0" w:footer="1116" w:gutter="0"/>
          <w:cols w:space="720" w:num="1"/>
        </w:sectPr>
      </w:pPr>
    </w:p>
    <w:p w14:paraId="050E9797">
      <w:pPr>
        <w:spacing w:line="370" w:lineRule="auto"/>
        <w:rPr>
          <w:rFonts w:ascii="Arial"/>
          <w:sz w:val="21"/>
        </w:rPr>
      </w:pPr>
    </w:p>
    <w:p w14:paraId="1D625BCC">
      <w:pPr>
        <w:pStyle w:val="3"/>
        <w:spacing w:before="104" w:line="217" w:lineRule="auto"/>
        <w:ind w:left="762"/>
      </w:pPr>
      <w:r>
        <w:rPr>
          <w:spacing w:val="-13"/>
        </w:rPr>
        <w:t>其中：Q</w:t>
      </w:r>
      <w:r>
        <w:rPr>
          <w:spacing w:val="-57"/>
        </w:rPr>
        <w:t xml:space="preserve"> </w:t>
      </w:r>
      <w:r>
        <w:rPr>
          <w:spacing w:val="-13"/>
        </w:rPr>
        <w:t>为投标报价偏差扣分系数，取值范围为[0.</w:t>
      </w:r>
      <w:r>
        <w:rPr>
          <w:spacing w:val="-14"/>
        </w:rPr>
        <w:t>2,2]，以</w:t>
      </w:r>
      <w:r>
        <w:rPr>
          <w:spacing w:val="-45"/>
        </w:rPr>
        <w:t xml:space="preserve"> </w:t>
      </w:r>
      <w:r>
        <w:rPr>
          <w:spacing w:val="-14"/>
        </w:rPr>
        <w:t>0.</w:t>
      </w:r>
    </w:p>
    <w:p w14:paraId="6E8681DC">
      <w:pPr>
        <w:pStyle w:val="3"/>
        <w:spacing w:before="221" w:line="348" w:lineRule="auto"/>
        <w:ind w:left="138" w:right="110" w:hanging="3"/>
      </w:pPr>
      <w:r>
        <w:rPr>
          <w:spacing w:val="-6"/>
        </w:rPr>
        <w:t>2</w:t>
      </w:r>
      <w:r>
        <w:rPr>
          <w:spacing w:val="-57"/>
        </w:rPr>
        <w:t xml:space="preserve"> </w:t>
      </w:r>
      <w:r>
        <w:rPr>
          <w:spacing w:val="-6"/>
        </w:rPr>
        <w:t>为间隔，由招标人在招标文件中明确或在开标时随机</w:t>
      </w:r>
      <w:r>
        <w:rPr>
          <w:spacing w:val="-7"/>
        </w:rPr>
        <w:t>抽取，具体</w:t>
      </w:r>
      <w:r>
        <w:rPr>
          <w:spacing w:val="-3"/>
        </w:rPr>
        <w:t>见：招标文件第一部分专用要约条款</w:t>
      </w:r>
      <w:r>
        <w:rPr>
          <w:spacing w:val="-44"/>
        </w:rPr>
        <w:t xml:space="preserve"> </w:t>
      </w:r>
      <w:r>
        <w:rPr>
          <w:spacing w:val="-3"/>
        </w:rPr>
        <w:t>6.2.3。</w:t>
      </w:r>
    </w:p>
    <w:p w14:paraId="25423807">
      <w:pPr>
        <w:spacing w:before="63" w:line="221" w:lineRule="auto"/>
        <w:ind w:left="132"/>
        <w:outlineLvl w:val="2"/>
        <w:rPr>
          <w:rFonts w:ascii="黑体" w:hAnsi="黑体" w:eastAsia="黑体" w:cs="黑体"/>
          <w:sz w:val="32"/>
          <w:szCs w:val="32"/>
        </w:rPr>
      </w:pPr>
      <w:r>
        <w:rPr>
          <w:rFonts w:ascii="黑体" w:hAnsi="黑体" w:eastAsia="黑体" w:cs="黑体"/>
          <w:b/>
          <w:bCs/>
          <w:spacing w:val="-5"/>
          <w:sz w:val="32"/>
          <w:szCs w:val="32"/>
        </w:rPr>
        <w:t>六、商务标符合性评审表</w:t>
      </w:r>
    </w:p>
    <w:p w14:paraId="755409A3">
      <w:pPr>
        <w:spacing w:before="157"/>
      </w:pPr>
    </w:p>
    <w:tbl>
      <w:tblPr>
        <w:tblStyle w:val="8"/>
        <w:tblW w:w="92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1392"/>
        <w:gridCol w:w="4640"/>
        <w:gridCol w:w="1160"/>
        <w:gridCol w:w="1163"/>
      </w:tblGrid>
      <w:tr w14:paraId="5A6F0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30" w:type="dxa"/>
            <w:vMerge w:val="restart"/>
            <w:tcBorders>
              <w:bottom w:val="nil"/>
            </w:tcBorders>
            <w:vAlign w:val="top"/>
          </w:tcPr>
          <w:p w14:paraId="1B019722">
            <w:pPr>
              <w:spacing w:line="340" w:lineRule="auto"/>
              <w:rPr>
                <w:rFonts w:ascii="Arial"/>
                <w:sz w:val="21"/>
              </w:rPr>
            </w:pPr>
          </w:p>
          <w:p w14:paraId="03B5BB9F">
            <w:pPr>
              <w:pStyle w:val="9"/>
              <w:spacing w:before="69" w:line="221" w:lineRule="auto"/>
              <w:ind w:left="258"/>
            </w:pPr>
            <w:r>
              <w:rPr>
                <w:spacing w:val="-2"/>
              </w:rPr>
              <w:t>序号</w:t>
            </w:r>
          </w:p>
        </w:tc>
        <w:tc>
          <w:tcPr>
            <w:tcW w:w="1392" w:type="dxa"/>
            <w:vMerge w:val="restart"/>
            <w:tcBorders>
              <w:bottom w:val="nil"/>
            </w:tcBorders>
            <w:vAlign w:val="top"/>
          </w:tcPr>
          <w:p w14:paraId="4CE2CA27">
            <w:pPr>
              <w:spacing w:line="341" w:lineRule="auto"/>
              <w:rPr>
                <w:rFonts w:ascii="Arial"/>
                <w:sz w:val="21"/>
              </w:rPr>
            </w:pPr>
          </w:p>
          <w:p w14:paraId="4FEB185B">
            <w:pPr>
              <w:pStyle w:val="9"/>
              <w:spacing w:before="68" w:line="220" w:lineRule="auto"/>
              <w:ind w:left="279"/>
            </w:pPr>
            <w:r>
              <w:rPr>
                <w:spacing w:val="-2"/>
              </w:rPr>
              <w:t>评审项目</w:t>
            </w:r>
          </w:p>
        </w:tc>
        <w:tc>
          <w:tcPr>
            <w:tcW w:w="4640" w:type="dxa"/>
            <w:vMerge w:val="restart"/>
            <w:tcBorders>
              <w:bottom w:val="nil"/>
            </w:tcBorders>
            <w:vAlign w:val="top"/>
          </w:tcPr>
          <w:p w14:paraId="35143172">
            <w:pPr>
              <w:spacing w:line="341" w:lineRule="auto"/>
              <w:rPr>
                <w:rFonts w:ascii="Arial"/>
                <w:sz w:val="21"/>
              </w:rPr>
            </w:pPr>
          </w:p>
          <w:p w14:paraId="2AE5CAC3">
            <w:pPr>
              <w:pStyle w:val="9"/>
              <w:spacing w:before="68" w:line="220" w:lineRule="auto"/>
              <w:ind w:left="1905"/>
            </w:pPr>
            <w:r>
              <w:rPr>
                <w:spacing w:val="-2"/>
              </w:rPr>
              <w:t>评审标准</w:t>
            </w:r>
          </w:p>
        </w:tc>
        <w:tc>
          <w:tcPr>
            <w:tcW w:w="2323" w:type="dxa"/>
            <w:gridSpan w:val="2"/>
            <w:vAlign w:val="top"/>
          </w:tcPr>
          <w:p w14:paraId="3DCFB403">
            <w:pPr>
              <w:pStyle w:val="9"/>
              <w:spacing w:before="152" w:line="220" w:lineRule="auto"/>
              <w:ind w:left="747"/>
            </w:pPr>
            <w:r>
              <w:rPr>
                <w:spacing w:val="-2"/>
              </w:rPr>
              <w:t>评审意见</w:t>
            </w:r>
          </w:p>
        </w:tc>
      </w:tr>
      <w:tr w14:paraId="3753D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930" w:type="dxa"/>
            <w:vMerge w:val="continue"/>
            <w:tcBorders>
              <w:top w:val="nil"/>
            </w:tcBorders>
            <w:vAlign w:val="top"/>
          </w:tcPr>
          <w:p w14:paraId="069828DC">
            <w:pPr>
              <w:rPr>
                <w:rFonts w:ascii="Arial"/>
                <w:sz w:val="21"/>
              </w:rPr>
            </w:pPr>
          </w:p>
        </w:tc>
        <w:tc>
          <w:tcPr>
            <w:tcW w:w="1392" w:type="dxa"/>
            <w:vMerge w:val="continue"/>
            <w:tcBorders>
              <w:top w:val="nil"/>
            </w:tcBorders>
            <w:vAlign w:val="top"/>
          </w:tcPr>
          <w:p w14:paraId="6FFE6AF7">
            <w:pPr>
              <w:rPr>
                <w:rFonts w:ascii="Arial"/>
                <w:sz w:val="21"/>
              </w:rPr>
            </w:pPr>
          </w:p>
        </w:tc>
        <w:tc>
          <w:tcPr>
            <w:tcW w:w="4640" w:type="dxa"/>
            <w:vMerge w:val="continue"/>
            <w:tcBorders>
              <w:top w:val="nil"/>
            </w:tcBorders>
            <w:vAlign w:val="top"/>
          </w:tcPr>
          <w:p w14:paraId="1EB48370">
            <w:pPr>
              <w:rPr>
                <w:rFonts w:ascii="Arial"/>
                <w:sz w:val="21"/>
              </w:rPr>
            </w:pPr>
          </w:p>
        </w:tc>
        <w:tc>
          <w:tcPr>
            <w:tcW w:w="1160" w:type="dxa"/>
            <w:vAlign w:val="top"/>
          </w:tcPr>
          <w:p w14:paraId="10A33ECF">
            <w:pPr>
              <w:pStyle w:val="9"/>
              <w:spacing w:before="150" w:line="220" w:lineRule="auto"/>
              <w:ind w:left="379"/>
            </w:pPr>
            <w:r>
              <w:rPr>
                <w:spacing w:val="-3"/>
              </w:rPr>
              <w:t>合格</w:t>
            </w:r>
          </w:p>
        </w:tc>
        <w:tc>
          <w:tcPr>
            <w:tcW w:w="1163" w:type="dxa"/>
            <w:vAlign w:val="top"/>
          </w:tcPr>
          <w:p w14:paraId="6F3C94BC">
            <w:pPr>
              <w:pStyle w:val="9"/>
              <w:spacing w:before="150" w:line="220" w:lineRule="auto"/>
              <w:ind w:left="277"/>
            </w:pPr>
            <w:r>
              <w:rPr>
                <w:spacing w:val="-3"/>
              </w:rPr>
              <w:t>不合格</w:t>
            </w:r>
          </w:p>
        </w:tc>
      </w:tr>
      <w:tr w14:paraId="43708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8" w:hRule="atLeast"/>
        </w:trPr>
        <w:tc>
          <w:tcPr>
            <w:tcW w:w="930" w:type="dxa"/>
            <w:vAlign w:val="top"/>
          </w:tcPr>
          <w:p w14:paraId="015DFF15">
            <w:pPr>
              <w:spacing w:line="246" w:lineRule="auto"/>
              <w:rPr>
                <w:rFonts w:ascii="Arial"/>
                <w:sz w:val="21"/>
              </w:rPr>
            </w:pPr>
          </w:p>
          <w:p w14:paraId="6BF657C4">
            <w:pPr>
              <w:spacing w:line="246" w:lineRule="auto"/>
              <w:rPr>
                <w:rFonts w:ascii="Arial"/>
                <w:sz w:val="21"/>
              </w:rPr>
            </w:pPr>
          </w:p>
          <w:p w14:paraId="40FDA571">
            <w:pPr>
              <w:spacing w:line="246" w:lineRule="auto"/>
              <w:rPr>
                <w:rFonts w:ascii="Arial"/>
                <w:sz w:val="21"/>
              </w:rPr>
            </w:pPr>
          </w:p>
          <w:p w14:paraId="7E0D73E2">
            <w:pPr>
              <w:spacing w:line="246" w:lineRule="auto"/>
              <w:rPr>
                <w:rFonts w:ascii="Arial"/>
                <w:sz w:val="21"/>
              </w:rPr>
            </w:pPr>
          </w:p>
          <w:p w14:paraId="6A798E8D">
            <w:pPr>
              <w:spacing w:line="246" w:lineRule="auto"/>
              <w:rPr>
                <w:rFonts w:ascii="Arial"/>
                <w:sz w:val="21"/>
              </w:rPr>
            </w:pPr>
          </w:p>
          <w:p w14:paraId="2EDFF0DC">
            <w:pPr>
              <w:spacing w:line="247" w:lineRule="auto"/>
              <w:rPr>
                <w:rFonts w:ascii="Arial"/>
                <w:sz w:val="21"/>
              </w:rPr>
            </w:pPr>
          </w:p>
          <w:p w14:paraId="5AD44D0C">
            <w:pPr>
              <w:pStyle w:val="9"/>
              <w:spacing w:before="68" w:line="241" w:lineRule="auto"/>
              <w:ind w:left="432"/>
            </w:pPr>
            <w:r>
              <w:t>1</w:t>
            </w:r>
          </w:p>
        </w:tc>
        <w:tc>
          <w:tcPr>
            <w:tcW w:w="1392" w:type="dxa"/>
            <w:vAlign w:val="top"/>
          </w:tcPr>
          <w:p w14:paraId="702FDBC8">
            <w:pPr>
              <w:spacing w:line="246" w:lineRule="auto"/>
              <w:rPr>
                <w:rFonts w:ascii="Arial"/>
                <w:sz w:val="21"/>
              </w:rPr>
            </w:pPr>
          </w:p>
          <w:p w14:paraId="0889CB35">
            <w:pPr>
              <w:spacing w:line="246" w:lineRule="auto"/>
              <w:rPr>
                <w:rFonts w:ascii="Arial"/>
                <w:sz w:val="21"/>
              </w:rPr>
            </w:pPr>
          </w:p>
          <w:p w14:paraId="03B127BF">
            <w:pPr>
              <w:spacing w:line="246" w:lineRule="auto"/>
              <w:rPr>
                <w:rFonts w:ascii="Arial"/>
                <w:sz w:val="21"/>
              </w:rPr>
            </w:pPr>
          </w:p>
          <w:p w14:paraId="58210F69">
            <w:pPr>
              <w:spacing w:line="246" w:lineRule="auto"/>
              <w:rPr>
                <w:rFonts w:ascii="Arial"/>
                <w:sz w:val="21"/>
              </w:rPr>
            </w:pPr>
          </w:p>
          <w:p w14:paraId="1ECC42EA">
            <w:pPr>
              <w:spacing w:line="246" w:lineRule="auto"/>
              <w:rPr>
                <w:rFonts w:ascii="Arial"/>
                <w:sz w:val="21"/>
              </w:rPr>
            </w:pPr>
          </w:p>
          <w:p w14:paraId="7F58B38E">
            <w:pPr>
              <w:spacing w:line="247" w:lineRule="auto"/>
              <w:rPr>
                <w:rFonts w:ascii="Arial"/>
                <w:sz w:val="21"/>
              </w:rPr>
            </w:pPr>
          </w:p>
          <w:p w14:paraId="65C9A51E">
            <w:pPr>
              <w:pStyle w:val="9"/>
              <w:spacing w:before="68" w:line="220" w:lineRule="auto"/>
              <w:ind w:left="111"/>
            </w:pPr>
            <w:r>
              <w:rPr>
                <w:spacing w:val="-3"/>
              </w:rPr>
              <w:t>清标</w:t>
            </w:r>
          </w:p>
        </w:tc>
        <w:tc>
          <w:tcPr>
            <w:tcW w:w="4640" w:type="dxa"/>
            <w:vAlign w:val="top"/>
          </w:tcPr>
          <w:p w14:paraId="7A426DCA">
            <w:pPr>
              <w:pStyle w:val="9"/>
              <w:spacing w:before="150" w:line="218" w:lineRule="auto"/>
              <w:ind w:left="128"/>
            </w:pPr>
            <w:r>
              <w:rPr>
                <w:spacing w:val="-3"/>
              </w:rPr>
              <w:t>1、投标报价中的不可竞争费是否按照规定计取。</w:t>
            </w:r>
          </w:p>
          <w:p w14:paraId="4E19C92B">
            <w:pPr>
              <w:pStyle w:val="9"/>
              <w:spacing w:before="62" w:line="261" w:lineRule="auto"/>
              <w:ind w:left="111" w:right="120" w:firstLine="3"/>
            </w:pPr>
            <w:r>
              <w:rPr>
                <w:spacing w:val="-6"/>
              </w:rPr>
              <w:t>2、可竞争费和招标文件中明确约定的暂列金额和</w:t>
            </w:r>
            <w:r>
              <w:rPr>
                <w:spacing w:val="-1"/>
              </w:rPr>
              <w:t>暂估价及材料价格等费用是否按照规定和招标文件对主要材料、设备价格进行评审的规定计取；</w:t>
            </w:r>
            <w:r>
              <w:rPr>
                <w:spacing w:val="-3"/>
              </w:rPr>
              <w:t>是否存在计算等各类误差。</w:t>
            </w:r>
          </w:p>
          <w:p w14:paraId="12869932">
            <w:pPr>
              <w:pStyle w:val="9"/>
              <w:spacing w:before="64" w:line="263" w:lineRule="auto"/>
              <w:ind w:left="112" w:right="120" w:firstLine="4"/>
            </w:pPr>
            <w:r>
              <w:rPr>
                <w:spacing w:val="-6"/>
              </w:rPr>
              <w:t>3、审查是否存在不平衡报价。违反规定要求和招</w:t>
            </w:r>
            <w:r>
              <w:rPr>
                <w:spacing w:val="-1"/>
              </w:rPr>
              <w:t>标文件对主要材料、设备价格进行评审的有关规定存在不平衡报价的，评标委员会依据评审规定认定其低于其个别成本报价竞标，其投标应当予</w:t>
            </w:r>
            <w:r>
              <w:rPr>
                <w:spacing w:val="-8"/>
              </w:rPr>
              <w:t>以否决。</w:t>
            </w:r>
          </w:p>
        </w:tc>
        <w:tc>
          <w:tcPr>
            <w:tcW w:w="1160" w:type="dxa"/>
            <w:vAlign w:val="top"/>
          </w:tcPr>
          <w:p w14:paraId="29386553">
            <w:pPr>
              <w:rPr>
                <w:rFonts w:ascii="Arial"/>
                <w:sz w:val="21"/>
              </w:rPr>
            </w:pPr>
          </w:p>
        </w:tc>
        <w:tc>
          <w:tcPr>
            <w:tcW w:w="1163" w:type="dxa"/>
            <w:vAlign w:val="top"/>
          </w:tcPr>
          <w:p w14:paraId="3D85789F">
            <w:pPr>
              <w:rPr>
                <w:rFonts w:ascii="Arial"/>
                <w:sz w:val="21"/>
              </w:rPr>
            </w:pPr>
          </w:p>
        </w:tc>
      </w:tr>
      <w:tr w14:paraId="5F53C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5" w:hRule="atLeast"/>
        </w:trPr>
        <w:tc>
          <w:tcPr>
            <w:tcW w:w="930" w:type="dxa"/>
            <w:vAlign w:val="top"/>
          </w:tcPr>
          <w:p w14:paraId="44173429">
            <w:pPr>
              <w:spacing w:line="292" w:lineRule="auto"/>
              <w:rPr>
                <w:rFonts w:ascii="Arial"/>
                <w:sz w:val="21"/>
              </w:rPr>
            </w:pPr>
          </w:p>
          <w:p w14:paraId="381C7F3F">
            <w:pPr>
              <w:spacing w:line="292" w:lineRule="auto"/>
              <w:rPr>
                <w:rFonts w:ascii="Arial"/>
                <w:sz w:val="21"/>
              </w:rPr>
            </w:pPr>
          </w:p>
          <w:p w14:paraId="34E58D46">
            <w:pPr>
              <w:spacing w:line="292" w:lineRule="auto"/>
              <w:rPr>
                <w:rFonts w:ascii="Arial"/>
                <w:sz w:val="21"/>
              </w:rPr>
            </w:pPr>
          </w:p>
          <w:p w14:paraId="1356C835">
            <w:pPr>
              <w:spacing w:line="293" w:lineRule="auto"/>
              <w:rPr>
                <w:rFonts w:ascii="Arial"/>
                <w:sz w:val="21"/>
              </w:rPr>
            </w:pPr>
          </w:p>
          <w:p w14:paraId="7D82CDFE">
            <w:pPr>
              <w:pStyle w:val="9"/>
              <w:spacing w:before="68" w:line="241" w:lineRule="auto"/>
              <w:ind w:left="419"/>
            </w:pPr>
            <w:r>
              <w:t>2</w:t>
            </w:r>
          </w:p>
        </w:tc>
        <w:tc>
          <w:tcPr>
            <w:tcW w:w="1392" w:type="dxa"/>
            <w:vAlign w:val="top"/>
          </w:tcPr>
          <w:p w14:paraId="65FC3852">
            <w:pPr>
              <w:spacing w:line="253" w:lineRule="auto"/>
              <w:rPr>
                <w:rFonts w:ascii="Arial"/>
                <w:sz w:val="21"/>
              </w:rPr>
            </w:pPr>
          </w:p>
          <w:p w14:paraId="559C59DB">
            <w:pPr>
              <w:spacing w:line="253" w:lineRule="auto"/>
              <w:rPr>
                <w:rFonts w:ascii="Arial"/>
                <w:sz w:val="21"/>
              </w:rPr>
            </w:pPr>
          </w:p>
          <w:p w14:paraId="73AD10FC">
            <w:pPr>
              <w:spacing w:line="253" w:lineRule="auto"/>
              <w:rPr>
                <w:rFonts w:ascii="Arial"/>
                <w:sz w:val="21"/>
              </w:rPr>
            </w:pPr>
          </w:p>
          <w:p w14:paraId="00E46F22">
            <w:pPr>
              <w:spacing w:line="254" w:lineRule="auto"/>
              <w:rPr>
                <w:rFonts w:ascii="Arial"/>
                <w:sz w:val="21"/>
              </w:rPr>
            </w:pPr>
          </w:p>
          <w:p w14:paraId="33976D6C">
            <w:pPr>
              <w:pStyle w:val="9"/>
              <w:spacing w:before="68" w:line="277" w:lineRule="auto"/>
              <w:ind w:left="110" w:right="233"/>
            </w:pPr>
            <w:r>
              <w:rPr>
                <w:spacing w:val="-2"/>
              </w:rPr>
              <w:t>材料价格的评审</w:t>
            </w:r>
          </w:p>
        </w:tc>
        <w:tc>
          <w:tcPr>
            <w:tcW w:w="4640" w:type="dxa"/>
            <w:vAlign w:val="top"/>
          </w:tcPr>
          <w:p w14:paraId="7B1AD713">
            <w:pPr>
              <w:pStyle w:val="9"/>
              <w:spacing w:before="150" w:line="275" w:lineRule="auto"/>
              <w:ind w:left="111" w:right="120"/>
              <w:jc w:val="both"/>
            </w:pPr>
            <w:r>
              <w:rPr>
                <w:spacing w:val="-1"/>
              </w:rPr>
              <w:t>评标委员会按招标文件中需评审材料、设备价格表，对价格进行评审与比较。当投标人投标报价中超出允许范围的，评标委员会可以询标，要求该投标人当时、当场提供相关证明材料，并作出书面说明。不能合理说明理由或不能提供相关证明材料或拒绝澄清、说明和补正的，评标委员会应认定该投标人低于成本报价竞争，其投标应当</w:t>
            </w:r>
            <w:r>
              <w:rPr>
                <w:spacing w:val="-7"/>
              </w:rPr>
              <w:t>予以否决。</w:t>
            </w:r>
          </w:p>
        </w:tc>
        <w:tc>
          <w:tcPr>
            <w:tcW w:w="1160" w:type="dxa"/>
            <w:vAlign w:val="top"/>
          </w:tcPr>
          <w:p w14:paraId="2F902073">
            <w:pPr>
              <w:rPr>
                <w:rFonts w:ascii="Arial"/>
                <w:sz w:val="21"/>
              </w:rPr>
            </w:pPr>
          </w:p>
        </w:tc>
        <w:tc>
          <w:tcPr>
            <w:tcW w:w="1163" w:type="dxa"/>
            <w:vAlign w:val="top"/>
          </w:tcPr>
          <w:p w14:paraId="2A7266A1">
            <w:pPr>
              <w:rPr>
                <w:rFonts w:ascii="Arial"/>
                <w:sz w:val="21"/>
              </w:rPr>
            </w:pPr>
          </w:p>
        </w:tc>
      </w:tr>
      <w:tr w14:paraId="4FD8E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1" w:hRule="atLeast"/>
        </w:trPr>
        <w:tc>
          <w:tcPr>
            <w:tcW w:w="930" w:type="dxa"/>
            <w:vAlign w:val="top"/>
          </w:tcPr>
          <w:p w14:paraId="69AE774A">
            <w:pPr>
              <w:spacing w:line="286" w:lineRule="auto"/>
              <w:rPr>
                <w:rFonts w:ascii="Arial"/>
                <w:sz w:val="21"/>
              </w:rPr>
            </w:pPr>
          </w:p>
          <w:p w14:paraId="095D7189">
            <w:pPr>
              <w:spacing w:line="286" w:lineRule="auto"/>
              <w:rPr>
                <w:rFonts w:ascii="Arial"/>
                <w:sz w:val="21"/>
              </w:rPr>
            </w:pPr>
          </w:p>
          <w:p w14:paraId="03A01C81">
            <w:pPr>
              <w:spacing w:line="287" w:lineRule="auto"/>
              <w:rPr>
                <w:rFonts w:ascii="Arial"/>
                <w:sz w:val="21"/>
              </w:rPr>
            </w:pPr>
          </w:p>
          <w:p w14:paraId="47593364">
            <w:pPr>
              <w:pStyle w:val="9"/>
              <w:spacing w:before="69"/>
              <w:ind w:left="421"/>
            </w:pPr>
            <w:r>
              <w:t>3</w:t>
            </w:r>
          </w:p>
        </w:tc>
        <w:tc>
          <w:tcPr>
            <w:tcW w:w="1392" w:type="dxa"/>
            <w:vAlign w:val="top"/>
          </w:tcPr>
          <w:p w14:paraId="46A470B4">
            <w:pPr>
              <w:spacing w:line="275" w:lineRule="auto"/>
              <w:rPr>
                <w:rFonts w:ascii="Arial"/>
                <w:sz w:val="21"/>
              </w:rPr>
            </w:pPr>
          </w:p>
          <w:p w14:paraId="216ABDB7">
            <w:pPr>
              <w:spacing w:line="276" w:lineRule="auto"/>
              <w:rPr>
                <w:rFonts w:ascii="Arial"/>
                <w:sz w:val="21"/>
              </w:rPr>
            </w:pPr>
          </w:p>
          <w:p w14:paraId="7E6EE516">
            <w:pPr>
              <w:pStyle w:val="9"/>
              <w:spacing w:before="68" w:line="276" w:lineRule="auto"/>
              <w:ind w:left="114" w:right="233"/>
              <w:jc w:val="both"/>
            </w:pPr>
            <w:r>
              <w:rPr>
                <w:spacing w:val="-3"/>
              </w:rPr>
              <w:t>投标报价合理性评审与比较</w:t>
            </w:r>
          </w:p>
        </w:tc>
        <w:tc>
          <w:tcPr>
            <w:tcW w:w="4640" w:type="dxa"/>
            <w:vAlign w:val="top"/>
          </w:tcPr>
          <w:p w14:paraId="06EFA7D0">
            <w:pPr>
              <w:pStyle w:val="9"/>
              <w:spacing w:before="153" w:line="275" w:lineRule="auto"/>
              <w:ind w:left="111" w:right="120" w:firstLine="4"/>
              <w:jc w:val="both"/>
            </w:pPr>
            <w:r>
              <w:rPr>
                <w:spacing w:val="-1"/>
              </w:rPr>
              <w:t>发现投标人的投标报价明显低于其他投标报价或者最高投标限价的，其投标报价可能低于其个别成本，其澄清、补正不能合理说明理由或者评标委员会发现投标人的投标报价中的可竞争费用为零或负报价，评标委员会认定其低于成本报价竞</w:t>
            </w:r>
            <w:r>
              <w:rPr>
                <w:spacing w:val="-10"/>
              </w:rPr>
              <w:t>争。</w:t>
            </w:r>
          </w:p>
        </w:tc>
        <w:tc>
          <w:tcPr>
            <w:tcW w:w="1160" w:type="dxa"/>
            <w:vAlign w:val="top"/>
          </w:tcPr>
          <w:p w14:paraId="1B54281E">
            <w:pPr>
              <w:rPr>
                <w:rFonts w:ascii="Arial"/>
                <w:sz w:val="21"/>
              </w:rPr>
            </w:pPr>
          </w:p>
        </w:tc>
        <w:tc>
          <w:tcPr>
            <w:tcW w:w="1163" w:type="dxa"/>
            <w:vAlign w:val="top"/>
          </w:tcPr>
          <w:p w14:paraId="2441338A">
            <w:pPr>
              <w:rPr>
                <w:rFonts w:ascii="Arial"/>
                <w:sz w:val="21"/>
              </w:rPr>
            </w:pPr>
          </w:p>
        </w:tc>
      </w:tr>
      <w:tr w14:paraId="46540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930" w:type="dxa"/>
            <w:vAlign w:val="top"/>
          </w:tcPr>
          <w:p w14:paraId="34E8BCBD">
            <w:pPr>
              <w:spacing w:line="396" w:lineRule="auto"/>
              <w:rPr>
                <w:rFonts w:ascii="Arial"/>
                <w:sz w:val="21"/>
              </w:rPr>
            </w:pPr>
          </w:p>
          <w:p w14:paraId="31DB85D0">
            <w:pPr>
              <w:pStyle w:val="9"/>
              <w:spacing w:before="68" w:line="241" w:lineRule="auto"/>
              <w:ind w:left="416"/>
            </w:pPr>
            <w:r>
              <w:t>4</w:t>
            </w:r>
          </w:p>
        </w:tc>
        <w:tc>
          <w:tcPr>
            <w:tcW w:w="1392" w:type="dxa"/>
            <w:vAlign w:val="top"/>
          </w:tcPr>
          <w:p w14:paraId="33A2AE58">
            <w:pPr>
              <w:pStyle w:val="9"/>
              <w:spacing w:before="154" w:line="220" w:lineRule="auto"/>
              <w:ind w:left="114"/>
            </w:pPr>
            <w:r>
              <w:rPr>
                <w:spacing w:val="-2"/>
              </w:rPr>
              <w:t>工程量清单</w:t>
            </w:r>
          </w:p>
          <w:p w14:paraId="2974519B">
            <w:pPr>
              <w:pStyle w:val="9"/>
              <w:spacing w:before="61" w:line="218" w:lineRule="auto"/>
              <w:ind w:left="111"/>
            </w:pPr>
            <w:r>
              <w:rPr>
                <w:spacing w:val="-2"/>
              </w:rPr>
              <w:t>计价标准强</w:t>
            </w:r>
          </w:p>
          <w:p w14:paraId="342EA388">
            <w:pPr>
              <w:pStyle w:val="9"/>
              <w:spacing w:before="63" w:line="220" w:lineRule="auto"/>
              <w:ind w:left="112"/>
            </w:pPr>
            <w:r>
              <w:rPr>
                <w:spacing w:val="-2"/>
              </w:rPr>
              <w:t>制性条文评</w:t>
            </w:r>
          </w:p>
        </w:tc>
        <w:tc>
          <w:tcPr>
            <w:tcW w:w="4640" w:type="dxa"/>
            <w:vAlign w:val="top"/>
          </w:tcPr>
          <w:p w14:paraId="41FAF95F">
            <w:pPr>
              <w:pStyle w:val="9"/>
              <w:spacing w:before="155" w:line="275" w:lineRule="auto"/>
              <w:ind w:left="111" w:right="120" w:firstLine="2"/>
              <w:jc w:val="both"/>
            </w:pPr>
            <w:r>
              <w:rPr>
                <w:spacing w:val="-1"/>
              </w:rPr>
              <w:t>按工程量清单进行商务报价的，当工程量清单与施工图纸不一致时，以工程量清单为准。违反现行《建设工程工程量清单计价标准》规定的，应</w:t>
            </w:r>
          </w:p>
        </w:tc>
        <w:tc>
          <w:tcPr>
            <w:tcW w:w="1160" w:type="dxa"/>
            <w:vAlign w:val="top"/>
          </w:tcPr>
          <w:p w14:paraId="3DD2C3D8">
            <w:pPr>
              <w:rPr>
                <w:rFonts w:ascii="Arial"/>
                <w:sz w:val="21"/>
              </w:rPr>
            </w:pPr>
          </w:p>
        </w:tc>
        <w:tc>
          <w:tcPr>
            <w:tcW w:w="1163" w:type="dxa"/>
            <w:vAlign w:val="top"/>
          </w:tcPr>
          <w:p w14:paraId="69C7001B">
            <w:pPr>
              <w:rPr>
                <w:rFonts w:ascii="Arial"/>
                <w:sz w:val="21"/>
              </w:rPr>
            </w:pPr>
          </w:p>
        </w:tc>
      </w:tr>
    </w:tbl>
    <w:p w14:paraId="0F304868">
      <w:pPr>
        <w:rPr>
          <w:rFonts w:ascii="Arial"/>
          <w:sz w:val="21"/>
        </w:rPr>
      </w:pPr>
    </w:p>
    <w:p w14:paraId="6D62689E">
      <w:pPr>
        <w:rPr>
          <w:rFonts w:ascii="Arial" w:hAnsi="Arial" w:eastAsia="Arial" w:cs="Arial"/>
          <w:sz w:val="21"/>
          <w:szCs w:val="21"/>
        </w:rPr>
        <w:sectPr>
          <w:footerReference r:id="rId70" w:type="default"/>
          <w:pgSz w:w="11906" w:h="16839"/>
          <w:pgMar w:top="1431" w:right="1307" w:bottom="1345" w:left="1307" w:header="0" w:footer="1116" w:gutter="0"/>
          <w:cols w:space="720" w:num="1"/>
        </w:sectPr>
      </w:pPr>
    </w:p>
    <w:p w14:paraId="04EE2197">
      <w:pPr>
        <w:spacing w:before="28"/>
      </w:pPr>
    </w:p>
    <w:tbl>
      <w:tblPr>
        <w:tblStyle w:val="8"/>
        <w:tblW w:w="92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1392"/>
        <w:gridCol w:w="4640"/>
        <w:gridCol w:w="1160"/>
        <w:gridCol w:w="1163"/>
      </w:tblGrid>
      <w:tr w14:paraId="09F6B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930" w:type="dxa"/>
            <w:vAlign w:val="top"/>
          </w:tcPr>
          <w:p w14:paraId="2DB1D878">
            <w:pPr>
              <w:rPr>
                <w:rFonts w:ascii="Arial"/>
                <w:sz w:val="21"/>
              </w:rPr>
            </w:pPr>
          </w:p>
        </w:tc>
        <w:tc>
          <w:tcPr>
            <w:tcW w:w="1392" w:type="dxa"/>
            <w:vAlign w:val="top"/>
          </w:tcPr>
          <w:p w14:paraId="65760698">
            <w:pPr>
              <w:pStyle w:val="9"/>
              <w:spacing w:before="152" w:line="220" w:lineRule="auto"/>
              <w:ind w:left="122"/>
            </w:pPr>
            <w:r>
              <w:t>审</w:t>
            </w:r>
          </w:p>
        </w:tc>
        <w:tc>
          <w:tcPr>
            <w:tcW w:w="4640" w:type="dxa"/>
            <w:vAlign w:val="top"/>
          </w:tcPr>
          <w:p w14:paraId="0B726D6C">
            <w:pPr>
              <w:pStyle w:val="9"/>
              <w:spacing w:before="152" w:line="275" w:lineRule="auto"/>
              <w:ind w:left="112" w:right="120" w:firstLine="13"/>
              <w:jc w:val="both"/>
            </w:pPr>
            <w:r>
              <w:rPr>
                <w:spacing w:val="-1"/>
              </w:rPr>
              <w:t>当予以否决；投标总价与分部分项工程费、</w:t>
            </w:r>
            <w:r>
              <w:rPr>
                <w:spacing w:val="-2"/>
              </w:rPr>
              <w:t>措施</w:t>
            </w:r>
            <w:r>
              <w:rPr>
                <w:spacing w:val="-6"/>
              </w:rPr>
              <w:t>项目费、其他项目费、税金的合计金额不一致的(</w:t>
            </w:r>
            <w:r>
              <w:rPr>
                <w:spacing w:val="-1"/>
              </w:rPr>
              <w:t>计算机计价运算合理误差除外</w:t>
            </w:r>
            <w:r>
              <w:rPr>
                <w:spacing w:val="4"/>
              </w:rPr>
              <w:t>），</w:t>
            </w:r>
            <w:r>
              <w:rPr>
                <w:spacing w:val="-1"/>
              </w:rPr>
              <w:t>评标委员会可</w:t>
            </w:r>
            <w:r>
              <w:rPr>
                <w:spacing w:val="-4"/>
              </w:rPr>
              <w:t>认定投标报价无效。</w:t>
            </w:r>
          </w:p>
        </w:tc>
        <w:tc>
          <w:tcPr>
            <w:tcW w:w="1160" w:type="dxa"/>
            <w:vAlign w:val="top"/>
          </w:tcPr>
          <w:p w14:paraId="2DA5AFE2">
            <w:pPr>
              <w:rPr>
                <w:rFonts w:ascii="Arial"/>
                <w:sz w:val="21"/>
              </w:rPr>
            </w:pPr>
          </w:p>
        </w:tc>
        <w:tc>
          <w:tcPr>
            <w:tcW w:w="1163" w:type="dxa"/>
            <w:vAlign w:val="top"/>
          </w:tcPr>
          <w:p w14:paraId="0D6028FE">
            <w:pPr>
              <w:rPr>
                <w:rFonts w:ascii="Arial"/>
                <w:sz w:val="21"/>
              </w:rPr>
            </w:pPr>
          </w:p>
        </w:tc>
      </w:tr>
    </w:tbl>
    <w:p w14:paraId="5CC7E824">
      <w:pPr>
        <w:spacing w:line="359" w:lineRule="auto"/>
        <w:rPr>
          <w:rFonts w:ascii="Arial"/>
          <w:sz w:val="21"/>
        </w:rPr>
      </w:pPr>
    </w:p>
    <w:p w14:paraId="0879F1A1">
      <w:pPr>
        <w:spacing w:before="104" w:line="222" w:lineRule="auto"/>
        <w:ind w:left="121"/>
        <w:outlineLvl w:val="2"/>
        <w:rPr>
          <w:rFonts w:ascii="黑体" w:hAnsi="黑体" w:eastAsia="黑体" w:cs="黑体"/>
          <w:sz w:val="32"/>
          <w:szCs w:val="32"/>
        </w:rPr>
      </w:pPr>
      <w:r>
        <w:rPr>
          <w:rFonts w:ascii="黑体" w:hAnsi="黑体" w:eastAsia="黑体" w:cs="黑体"/>
          <w:b/>
          <w:bCs/>
          <w:spacing w:val="-4"/>
          <w:sz w:val="32"/>
          <w:szCs w:val="32"/>
        </w:rPr>
        <w:t>七、中标候（备）选人确定</w:t>
      </w:r>
    </w:p>
    <w:p w14:paraId="5CD1469C">
      <w:pPr>
        <w:pStyle w:val="3"/>
        <w:spacing w:before="292" w:line="346" w:lineRule="auto"/>
        <w:ind w:left="120" w:right="110" w:firstLine="642"/>
      </w:pPr>
      <w:r>
        <w:rPr>
          <w:spacing w:val="1"/>
        </w:rPr>
        <w:t>评标委员会按照以下原则之一推荐中标候（备）选人，</w:t>
      </w:r>
      <w:r>
        <w:rPr>
          <w:spacing w:val="-90"/>
        </w:rPr>
        <w:t xml:space="preserve"> </w:t>
      </w:r>
      <w:r>
        <w:rPr>
          <w:spacing w:val="1"/>
        </w:rPr>
        <w:t>由招</w:t>
      </w:r>
      <w:r>
        <w:rPr>
          <w:spacing w:val="-11"/>
        </w:rPr>
        <w:t>标人确定中标人：</w:t>
      </w:r>
    </w:p>
    <w:p w14:paraId="4821B0D8">
      <w:pPr>
        <w:pStyle w:val="3"/>
        <w:spacing w:before="1" w:line="281" w:lineRule="auto"/>
        <w:ind w:left="120" w:right="110" w:firstLine="630"/>
      </w:pPr>
      <w:r>
        <w:rPr>
          <w:spacing w:val="-1"/>
        </w:rPr>
        <w:t>（</w:t>
      </w:r>
      <w:r>
        <w:rPr>
          <w:spacing w:val="-81"/>
        </w:rPr>
        <w:t xml:space="preserve"> </w:t>
      </w:r>
      <w:r>
        <w:rPr>
          <w:spacing w:val="-1"/>
        </w:rPr>
        <w:t>一）按照评标总得分从高至低推荐</w:t>
      </w:r>
      <w:r>
        <w:rPr>
          <w:spacing w:val="-38"/>
        </w:rPr>
        <w:t xml:space="preserve"> </w:t>
      </w:r>
      <w:r>
        <w:rPr>
          <w:rFonts w:hint="eastAsia"/>
          <w:spacing w:val="-1"/>
          <w:lang w:val="en-US" w:eastAsia="zh-CN"/>
        </w:rPr>
        <w:t>1</w:t>
      </w:r>
      <w:r>
        <w:rPr>
          <w:spacing w:val="-60"/>
        </w:rPr>
        <w:t xml:space="preserve"> </w:t>
      </w:r>
      <w:r>
        <w:rPr>
          <w:spacing w:val="-2"/>
        </w:rPr>
        <w:t>个有排序的中</w:t>
      </w:r>
      <w:r>
        <w:rPr>
          <w:spacing w:val="-3"/>
        </w:rPr>
        <w:t>标候选人，由招标人按照中标候选人的排序确定中标人。</w:t>
      </w:r>
    </w:p>
    <w:p w14:paraId="78192483">
      <w:pPr>
        <w:pStyle w:val="3"/>
        <w:spacing w:before="223" w:line="282" w:lineRule="auto"/>
        <w:ind w:left="120" w:right="110" w:firstLine="630"/>
      </w:pPr>
      <w:r>
        <w:rPr>
          <w:spacing w:val="2"/>
        </w:rPr>
        <w:t>（二）按照评标总得分从高至低推荐不少于</w:t>
      </w:r>
      <w:r>
        <w:rPr>
          <w:spacing w:val="-38"/>
        </w:rPr>
        <w:t xml:space="preserve"> </w:t>
      </w:r>
      <w:r>
        <w:rPr>
          <w:spacing w:val="2"/>
        </w:rPr>
        <w:t>3</w:t>
      </w:r>
      <w:r>
        <w:rPr>
          <w:spacing w:val="-60"/>
        </w:rPr>
        <w:t xml:space="preserve"> </w:t>
      </w:r>
      <w:r>
        <w:rPr>
          <w:spacing w:val="2"/>
        </w:rPr>
        <w:t>个</w:t>
      </w:r>
      <w:r>
        <w:rPr>
          <w:spacing w:val="1"/>
        </w:rPr>
        <w:t>不排序的中</w:t>
      </w:r>
      <w:r>
        <w:rPr>
          <w:spacing w:val="-5"/>
        </w:rPr>
        <w:t>标备选人，由招标人确定中标人。</w:t>
      </w:r>
    </w:p>
    <w:p w14:paraId="6A5D19E5">
      <w:pPr>
        <w:pStyle w:val="3"/>
        <w:spacing w:before="223" w:line="346" w:lineRule="auto"/>
        <w:ind w:left="150" w:right="110" w:firstLine="612"/>
      </w:pPr>
      <w:r>
        <w:rPr>
          <w:spacing w:val="1"/>
        </w:rPr>
        <w:t>采用第</w:t>
      </w:r>
      <w:r>
        <w:rPr>
          <w:rFonts w:hint="eastAsia"/>
          <w:spacing w:val="1"/>
          <w:lang w:val="en-US" w:eastAsia="zh-CN"/>
        </w:rPr>
        <w:t>一</w:t>
      </w:r>
      <w:r>
        <w:rPr>
          <w:spacing w:val="1"/>
        </w:rPr>
        <w:t>种方式确定中标人的，</w:t>
      </w:r>
      <w:r>
        <w:rPr>
          <w:spacing w:val="-90"/>
        </w:rPr>
        <w:t xml:space="preserve"> </w:t>
      </w:r>
      <w:r>
        <w:rPr>
          <w:spacing w:val="1"/>
        </w:rPr>
        <w:t>由招标人按照招标文件规定</w:t>
      </w:r>
      <w:r>
        <w:rPr>
          <w:spacing w:val="-5"/>
        </w:rPr>
        <w:t>的定标程序和方法，在中标备选人中择优确定中标人。</w:t>
      </w:r>
    </w:p>
    <w:p w14:paraId="69CC63BB">
      <w:pPr>
        <w:pStyle w:val="3"/>
        <w:spacing w:before="1" w:line="217" w:lineRule="auto"/>
        <w:ind w:left="766"/>
      </w:pPr>
      <w:r>
        <w:rPr>
          <w:spacing w:val="-2"/>
        </w:rPr>
        <w:t>定标规则具体见招标文件专用要约条款</w:t>
      </w:r>
      <w:r>
        <w:rPr>
          <w:spacing w:val="-52"/>
        </w:rPr>
        <w:t xml:space="preserve"> </w:t>
      </w:r>
      <w:r>
        <w:rPr>
          <w:spacing w:val="-2"/>
        </w:rPr>
        <w:t>7.1.9。</w:t>
      </w:r>
    </w:p>
    <w:p w14:paraId="71AB22FD">
      <w:pPr>
        <w:spacing w:before="171" w:line="222" w:lineRule="auto"/>
        <w:ind w:left="122"/>
        <w:outlineLvl w:val="2"/>
        <w:rPr>
          <w:rFonts w:ascii="黑体" w:hAnsi="黑体" w:eastAsia="黑体" w:cs="黑体"/>
          <w:sz w:val="32"/>
          <w:szCs w:val="32"/>
        </w:rPr>
      </w:pPr>
      <w:r>
        <w:rPr>
          <w:rFonts w:ascii="黑体" w:hAnsi="黑体" w:eastAsia="黑体" w:cs="黑体"/>
          <w:b/>
          <w:bCs/>
          <w:spacing w:val="-3"/>
          <w:sz w:val="32"/>
          <w:szCs w:val="32"/>
        </w:rPr>
        <w:t>八、招标人宣布中标候（备）选人确定</w:t>
      </w:r>
    </w:p>
    <w:p w14:paraId="5E7D26A8">
      <w:pPr>
        <w:pStyle w:val="3"/>
        <w:spacing w:before="292" w:line="331" w:lineRule="auto"/>
        <w:ind w:left="126" w:right="58" w:firstLine="653"/>
      </w:pPr>
      <w:r>
        <w:rPr>
          <w:spacing w:val="2"/>
        </w:rPr>
        <w:t>招标人根据评标委员会的评标结果，</w:t>
      </w:r>
      <w:r>
        <w:rPr>
          <w:spacing w:val="-81"/>
        </w:rPr>
        <w:t xml:space="preserve"> </w:t>
      </w:r>
      <w:r>
        <w:rPr>
          <w:spacing w:val="2"/>
        </w:rPr>
        <w:t>当场宣布中标候（备）</w:t>
      </w:r>
      <w:r>
        <w:rPr>
          <w:spacing w:val="1"/>
        </w:rPr>
        <w:t>选人确定结果。</w:t>
      </w:r>
    </w:p>
    <w:p w14:paraId="43A17FA5">
      <w:pPr>
        <w:spacing w:before="1" w:line="221" w:lineRule="auto"/>
        <w:ind w:left="130"/>
        <w:outlineLvl w:val="2"/>
        <w:rPr>
          <w:rFonts w:ascii="黑体" w:hAnsi="黑体" w:eastAsia="黑体" w:cs="黑体"/>
          <w:sz w:val="32"/>
          <w:szCs w:val="32"/>
        </w:rPr>
      </w:pPr>
      <w:r>
        <w:rPr>
          <w:rFonts w:ascii="黑体" w:hAnsi="黑体" w:eastAsia="黑体" w:cs="黑体"/>
          <w:b/>
          <w:bCs/>
          <w:spacing w:val="-5"/>
          <w:sz w:val="32"/>
          <w:szCs w:val="32"/>
        </w:rPr>
        <w:t>九、招标人宣布评标结束</w:t>
      </w:r>
    </w:p>
    <w:p w14:paraId="48FD38E0">
      <w:pPr>
        <w:pStyle w:val="3"/>
        <w:spacing w:before="291" w:line="281" w:lineRule="auto"/>
        <w:ind w:left="124" w:right="143" w:firstLine="638"/>
      </w:pPr>
      <w:r>
        <w:rPr>
          <w:spacing w:val="-1"/>
        </w:rPr>
        <w:t>（</w:t>
      </w:r>
      <w:r>
        <w:rPr>
          <w:spacing w:val="-71"/>
        </w:rPr>
        <w:t xml:space="preserve"> </w:t>
      </w:r>
      <w:r>
        <w:rPr>
          <w:spacing w:val="-1"/>
        </w:rPr>
        <w:t>一）评审工作完成后，评标委员会应根据招标文件要求推</w:t>
      </w:r>
      <w:r>
        <w:rPr>
          <w:spacing w:val="5"/>
        </w:rPr>
        <w:t>荐中标候（备）选人，并向招标人提交书面评标</w:t>
      </w:r>
      <w:r>
        <w:rPr>
          <w:spacing w:val="4"/>
        </w:rPr>
        <w:t>报告。</w:t>
      </w:r>
    </w:p>
    <w:p w14:paraId="7CC8385E">
      <w:pPr>
        <w:pStyle w:val="3"/>
        <w:spacing w:before="229" w:line="302" w:lineRule="auto"/>
        <w:ind w:left="120" w:right="116" w:firstLine="642"/>
      </w:pPr>
      <w:r>
        <w:rPr>
          <w:spacing w:val="3"/>
        </w:rPr>
        <w:t>（二）评标报告应记录重大和细微偏差及重要内容，并由评标委员会全体成员签名。有不同意见的评委可以书面阐述其不同意见和理由，连同评标报告一并提交招标人。评标委员会成员拒</w:t>
      </w:r>
    </w:p>
    <w:p w14:paraId="714D421D">
      <w:pPr>
        <w:spacing w:line="302" w:lineRule="auto"/>
        <w:sectPr>
          <w:footerReference r:id="rId71" w:type="default"/>
          <w:pgSz w:w="11906" w:h="16839"/>
          <w:pgMar w:top="1431" w:right="1307" w:bottom="1345" w:left="1307" w:header="0" w:footer="1116" w:gutter="0"/>
          <w:cols w:space="720" w:num="1"/>
        </w:sectPr>
      </w:pPr>
    </w:p>
    <w:p w14:paraId="14822270">
      <w:pPr>
        <w:spacing w:line="368" w:lineRule="auto"/>
        <w:rPr>
          <w:rFonts w:ascii="Arial"/>
          <w:sz w:val="21"/>
        </w:rPr>
      </w:pPr>
    </w:p>
    <w:p w14:paraId="7D373C5C">
      <w:pPr>
        <w:pStyle w:val="3"/>
        <w:spacing w:before="104" w:line="342" w:lineRule="auto"/>
        <w:ind w:firstLine="16"/>
      </w:pPr>
      <w:r>
        <w:rPr>
          <w:spacing w:val="3"/>
        </w:rPr>
        <w:t>绝在评标报告上签名且不陈述其不同意见和理</w:t>
      </w:r>
      <w:r>
        <w:rPr>
          <w:spacing w:val="2"/>
        </w:rPr>
        <w:t>由的，视为同意评</w:t>
      </w:r>
      <w:r>
        <w:rPr>
          <w:spacing w:val="5"/>
        </w:rPr>
        <w:t>标结论，评标委员会应当在评标报告中作出说明并记录在案。</w:t>
      </w:r>
    </w:p>
    <w:p w14:paraId="5106027D">
      <w:pPr>
        <w:pStyle w:val="3"/>
        <w:spacing w:before="1" w:line="336" w:lineRule="auto"/>
        <w:ind w:firstLine="642"/>
        <w:jc w:val="both"/>
      </w:pPr>
      <w:r>
        <w:rPr>
          <w:spacing w:val="-1"/>
        </w:rPr>
        <w:t>（三）招标人应当自收到评标报告之日起</w:t>
      </w:r>
      <w:r>
        <w:rPr>
          <w:spacing w:val="-35"/>
        </w:rPr>
        <w:t xml:space="preserve"> </w:t>
      </w:r>
      <w:r>
        <w:rPr>
          <w:spacing w:val="-1"/>
        </w:rPr>
        <w:t xml:space="preserve">3 </w:t>
      </w:r>
      <w:r>
        <w:rPr>
          <w:spacing w:val="-2"/>
        </w:rPr>
        <w:t>日内公示中标候</w:t>
      </w:r>
      <w:r>
        <w:rPr>
          <w:spacing w:val="-1"/>
        </w:rPr>
        <w:t>选人；采用评定分离的，应当在中标备选人确定后</w:t>
      </w:r>
      <w:r>
        <w:rPr>
          <w:spacing w:val="-38"/>
        </w:rPr>
        <w:t xml:space="preserve"> </w:t>
      </w:r>
      <w:r>
        <w:rPr>
          <w:spacing w:val="-1"/>
        </w:rPr>
        <w:t>7 日内完成定标并发布中标候选人公示。公示期不得少于</w:t>
      </w:r>
      <w:r>
        <w:rPr>
          <w:spacing w:val="-35"/>
        </w:rPr>
        <w:t xml:space="preserve"> </w:t>
      </w:r>
      <w:r>
        <w:rPr>
          <w:spacing w:val="-1"/>
        </w:rPr>
        <w:t>3 日（公示期</w:t>
      </w:r>
      <w:r>
        <w:rPr>
          <w:spacing w:val="-2"/>
        </w:rPr>
        <w:t>间最后</w:t>
      </w:r>
      <w:r>
        <w:rPr>
          <w:spacing w:val="3"/>
        </w:rPr>
        <w:t>一日是法定休假日的，以法定休假日结束的次日为期间的最后一</w:t>
      </w:r>
      <w:r>
        <w:rPr>
          <w:spacing w:val="-55"/>
        </w:rPr>
        <w:t>日）。</w:t>
      </w:r>
    </w:p>
    <w:p w14:paraId="0BEA3FE6">
      <w:pPr>
        <w:spacing w:line="336" w:lineRule="auto"/>
        <w:sectPr>
          <w:footerReference r:id="rId72" w:type="default"/>
          <w:pgSz w:w="11906" w:h="16839"/>
          <w:pgMar w:top="1431" w:right="1423" w:bottom="1345" w:left="1427" w:header="0" w:footer="1116" w:gutter="0"/>
          <w:cols w:space="720" w:num="1"/>
        </w:sectPr>
      </w:pPr>
    </w:p>
    <w:p w14:paraId="742E29A2">
      <w:pPr>
        <w:spacing w:before="49"/>
      </w:pPr>
    </w:p>
    <w:p w14:paraId="1E363D96">
      <w:pPr>
        <w:spacing w:before="49"/>
      </w:pPr>
    </w:p>
    <w:tbl>
      <w:tblPr>
        <w:tblStyle w:val="8"/>
        <w:tblW w:w="84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3"/>
        <w:gridCol w:w="7901"/>
      </w:tblGrid>
      <w:tr w14:paraId="6D34E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2" w:hRule="atLeast"/>
        </w:trPr>
        <w:tc>
          <w:tcPr>
            <w:tcW w:w="513" w:type="dxa"/>
            <w:tcBorders>
              <w:bottom w:val="single" w:color="000000" w:sz="8" w:space="0"/>
            </w:tcBorders>
            <w:textDirection w:val="tbRlV"/>
            <w:vAlign w:val="top"/>
          </w:tcPr>
          <w:p w14:paraId="6CD4540F">
            <w:pPr>
              <w:pStyle w:val="9"/>
              <w:spacing w:before="160" w:line="206" w:lineRule="auto"/>
              <w:ind w:left="973"/>
              <w:rPr>
                <w:sz w:val="24"/>
                <w:szCs w:val="24"/>
              </w:rPr>
            </w:pPr>
            <w:r>
              <w:rPr>
                <w:spacing w:val="19"/>
                <w:w w:val="119"/>
                <w:sz w:val="24"/>
                <w:szCs w:val="24"/>
              </w:rPr>
              <w:t>最高投标限价的编制单位</w:t>
            </w:r>
          </w:p>
        </w:tc>
        <w:tc>
          <w:tcPr>
            <w:tcW w:w="7901" w:type="dxa"/>
            <w:tcBorders>
              <w:bottom w:val="single" w:color="000000" w:sz="8" w:space="0"/>
            </w:tcBorders>
            <w:vAlign w:val="top"/>
          </w:tcPr>
          <w:p w14:paraId="0BCF81F7">
            <w:pPr>
              <w:pStyle w:val="9"/>
              <w:spacing w:before="38" w:line="218" w:lineRule="auto"/>
              <w:ind w:left="107"/>
              <w:rPr>
                <w:sz w:val="24"/>
                <w:szCs w:val="24"/>
              </w:rPr>
            </w:pPr>
            <w:r>
              <w:rPr>
                <w:spacing w:val="-6"/>
                <w:sz w:val="24"/>
                <w:szCs w:val="24"/>
              </w:rPr>
              <w:t>造价编制单位的编制人</w:t>
            </w:r>
            <w:r>
              <w:rPr>
                <w:spacing w:val="-4"/>
                <w:sz w:val="24"/>
                <w:szCs w:val="24"/>
              </w:rPr>
              <w:t>：（</w:t>
            </w:r>
            <w:r>
              <w:rPr>
                <w:spacing w:val="-6"/>
                <w:sz w:val="24"/>
                <w:szCs w:val="24"/>
              </w:rPr>
              <w:t>签字并加盖注册执业章）</w:t>
            </w:r>
          </w:p>
          <w:p w14:paraId="4B75D47A">
            <w:pPr>
              <w:pStyle w:val="9"/>
              <w:spacing w:before="28" w:line="218" w:lineRule="auto"/>
              <w:ind w:left="111"/>
              <w:rPr>
                <w:sz w:val="24"/>
                <w:szCs w:val="24"/>
              </w:rPr>
            </w:pPr>
            <w:r>
              <w:rPr>
                <w:spacing w:val="-3"/>
                <w:sz w:val="24"/>
                <w:szCs w:val="24"/>
              </w:rPr>
              <w:t>最高投标限价：</w:t>
            </w:r>
            <w:r>
              <w:rPr>
                <w:rFonts w:hint="eastAsia" w:ascii="Calibri" w:hAnsi="Calibri" w:eastAsia="宋体" w:cs="Calibri"/>
                <w:color w:val="0000FF"/>
                <w:spacing w:val="-6"/>
                <w:sz w:val="24"/>
                <w:szCs w:val="24"/>
                <w:lang w:eastAsia="zh-CN"/>
              </w:rPr>
              <w:t>11210405.74</w:t>
            </w:r>
            <w:r>
              <w:rPr>
                <w:rFonts w:ascii="Calibri" w:hAnsi="Calibri" w:eastAsia="Calibri" w:cs="Calibri"/>
                <w:color w:val="0000FF"/>
                <w:spacing w:val="27"/>
                <w:sz w:val="24"/>
                <w:szCs w:val="24"/>
              </w:rPr>
              <w:t xml:space="preserve"> </w:t>
            </w:r>
            <w:r>
              <w:rPr>
                <w:spacing w:val="-3"/>
                <w:sz w:val="24"/>
                <w:szCs w:val="24"/>
              </w:rPr>
              <w:t>元；</w:t>
            </w:r>
          </w:p>
          <w:p w14:paraId="71477679">
            <w:pPr>
              <w:pStyle w:val="9"/>
              <w:spacing w:before="27" w:line="220" w:lineRule="auto"/>
              <w:ind w:left="825"/>
              <w:rPr>
                <w:sz w:val="24"/>
                <w:szCs w:val="24"/>
              </w:rPr>
            </w:pPr>
            <w:r>
              <w:rPr>
                <w:rFonts w:ascii="Calibri" w:hAnsi="Calibri" w:eastAsia="Calibri" w:cs="Calibri"/>
                <w:spacing w:val="-6"/>
                <w:sz w:val="24"/>
                <w:szCs w:val="24"/>
              </w:rPr>
              <w:t>Z</w:t>
            </w:r>
            <w:r>
              <w:rPr>
                <w:rFonts w:ascii="Calibri" w:hAnsi="Calibri" w:eastAsia="Calibri" w:cs="Calibri"/>
                <w:spacing w:val="18"/>
                <w:sz w:val="24"/>
                <w:szCs w:val="24"/>
              </w:rPr>
              <w:t xml:space="preserve"> </w:t>
            </w:r>
            <w:r>
              <w:rPr>
                <w:spacing w:val="-6"/>
                <w:sz w:val="24"/>
                <w:szCs w:val="24"/>
              </w:rPr>
              <w:t>值：</w:t>
            </w:r>
            <w:r>
              <w:rPr>
                <w:rFonts w:ascii="Calibri" w:hAnsi="Calibri" w:eastAsia="Calibri" w:cs="Calibri"/>
                <w:color w:val="0000FF"/>
                <w:spacing w:val="-6"/>
                <w:sz w:val="24"/>
                <w:szCs w:val="24"/>
              </w:rPr>
              <w:t>0.00</w:t>
            </w:r>
            <w:r>
              <w:rPr>
                <w:rFonts w:ascii="Calibri" w:hAnsi="Calibri" w:eastAsia="Calibri" w:cs="Calibri"/>
                <w:color w:val="0000FF"/>
                <w:spacing w:val="17"/>
                <w:sz w:val="24"/>
                <w:szCs w:val="24"/>
              </w:rPr>
              <w:t xml:space="preserve"> </w:t>
            </w:r>
            <w:r>
              <w:rPr>
                <w:spacing w:val="-6"/>
                <w:sz w:val="24"/>
                <w:szCs w:val="24"/>
              </w:rPr>
              <w:t>元；</w:t>
            </w:r>
          </w:p>
          <w:p w14:paraId="5750E758">
            <w:pPr>
              <w:pStyle w:val="9"/>
              <w:spacing w:before="26" w:line="209" w:lineRule="auto"/>
              <w:ind w:left="108"/>
              <w:rPr>
                <w:sz w:val="24"/>
                <w:szCs w:val="24"/>
              </w:rPr>
            </w:pPr>
            <w:r>
              <w:rPr>
                <w:spacing w:val="-17"/>
                <w:sz w:val="24"/>
                <w:szCs w:val="24"/>
              </w:rPr>
              <w:t>注：</w:t>
            </w:r>
          </w:p>
          <w:p w14:paraId="0320FA2B">
            <w:pPr>
              <w:pStyle w:val="9"/>
              <w:spacing w:line="321" w:lineRule="exact"/>
              <w:ind w:left="119"/>
              <w:rPr>
                <w:sz w:val="24"/>
                <w:szCs w:val="24"/>
              </w:rPr>
            </w:pPr>
            <w:r>
              <w:rPr>
                <w:rFonts w:ascii="Calibri" w:hAnsi="Calibri" w:eastAsia="Calibri" w:cs="Calibri"/>
                <w:spacing w:val="-5"/>
                <w:position w:val="1"/>
                <w:sz w:val="24"/>
                <w:szCs w:val="24"/>
              </w:rPr>
              <w:t>1.Z=</w:t>
            </w:r>
            <w:r>
              <w:rPr>
                <w:spacing w:val="-5"/>
                <w:position w:val="1"/>
                <w:sz w:val="24"/>
                <w:szCs w:val="24"/>
              </w:rPr>
              <w:t>暂列金额</w:t>
            </w:r>
            <w:r>
              <w:rPr>
                <w:rFonts w:ascii="Calibri" w:hAnsi="Calibri" w:eastAsia="Calibri" w:cs="Calibri"/>
                <w:spacing w:val="-5"/>
                <w:position w:val="1"/>
                <w:sz w:val="24"/>
                <w:szCs w:val="24"/>
              </w:rPr>
              <w:t>+</w:t>
            </w:r>
            <w:r>
              <w:rPr>
                <w:spacing w:val="-5"/>
                <w:position w:val="1"/>
                <w:sz w:val="24"/>
                <w:szCs w:val="24"/>
              </w:rPr>
              <w:t>暂估价；</w:t>
            </w:r>
          </w:p>
          <w:p w14:paraId="2BEA7459">
            <w:pPr>
              <w:spacing w:line="263" w:lineRule="auto"/>
              <w:rPr>
                <w:rFonts w:ascii="Arial"/>
                <w:sz w:val="21"/>
              </w:rPr>
            </w:pPr>
          </w:p>
          <w:p w14:paraId="4CD97A4A">
            <w:pPr>
              <w:pStyle w:val="9"/>
              <w:spacing w:before="79" w:line="220" w:lineRule="auto"/>
              <w:ind w:left="109"/>
              <w:rPr>
                <w:sz w:val="24"/>
                <w:szCs w:val="24"/>
              </w:rPr>
            </w:pPr>
            <w:r>
              <w:rPr>
                <w:spacing w:val="-3"/>
                <w:sz w:val="24"/>
                <w:szCs w:val="24"/>
              </w:rPr>
              <w:t>其中：建筑：</w:t>
            </w:r>
            <w:r>
              <w:rPr>
                <w:rFonts w:ascii="Calibri" w:hAnsi="Calibri" w:eastAsia="Calibri" w:cs="Calibri"/>
                <w:color w:val="0000FF"/>
                <w:spacing w:val="22"/>
                <w:w w:val="101"/>
                <w:sz w:val="24"/>
                <w:szCs w:val="24"/>
              </w:rPr>
              <w:t xml:space="preserve"> </w:t>
            </w:r>
            <w:r>
              <w:rPr>
                <w:spacing w:val="-3"/>
                <w:sz w:val="24"/>
                <w:szCs w:val="24"/>
              </w:rPr>
              <w:t>元；</w:t>
            </w:r>
          </w:p>
          <w:p w14:paraId="2D503DB8">
            <w:pPr>
              <w:pStyle w:val="9"/>
              <w:spacing w:before="26" w:line="220" w:lineRule="auto"/>
              <w:ind w:left="828"/>
              <w:rPr>
                <w:sz w:val="24"/>
                <w:szCs w:val="24"/>
              </w:rPr>
            </w:pPr>
            <w:r>
              <w:rPr>
                <w:spacing w:val="-4"/>
                <w:sz w:val="24"/>
                <w:szCs w:val="24"/>
              </w:rPr>
              <w:t>装饰：</w:t>
            </w:r>
            <w:r>
              <w:rPr>
                <w:rFonts w:ascii="Calibri" w:hAnsi="Calibri" w:eastAsia="Calibri" w:cs="Calibri"/>
                <w:color w:val="0000FF"/>
                <w:spacing w:val="24"/>
                <w:w w:val="101"/>
                <w:sz w:val="24"/>
                <w:szCs w:val="24"/>
              </w:rPr>
              <w:t xml:space="preserve"> </w:t>
            </w:r>
            <w:r>
              <w:rPr>
                <w:spacing w:val="-4"/>
                <w:sz w:val="24"/>
                <w:szCs w:val="24"/>
              </w:rPr>
              <w:t>元；</w:t>
            </w:r>
          </w:p>
          <w:p w14:paraId="5702F33F">
            <w:pPr>
              <w:pStyle w:val="9"/>
              <w:spacing w:before="26" w:line="220" w:lineRule="auto"/>
              <w:ind w:left="833"/>
              <w:rPr>
                <w:sz w:val="24"/>
                <w:szCs w:val="24"/>
              </w:rPr>
            </w:pPr>
            <w:r>
              <w:rPr>
                <w:spacing w:val="-4"/>
                <w:sz w:val="24"/>
                <w:szCs w:val="24"/>
              </w:rPr>
              <w:t>安装：</w:t>
            </w:r>
            <w:r>
              <w:rPr>
                <w:rFonts w:ascii="Calibri" w:hAnsi="Calibri" w:eastAsia="Calibri" w:cs="Calibri"/>
                <w:color w:val="0000FF"/>
                <w:spacing w:val="28"/>
                <w:sz w:val="24"/>
                <w:szCs w:val="24"/>
              </w:rPr>
              <w:t xml:space="preserve"> </w:t>
            </w:r>
            <w:r>
              <w:rPr>
                <w:spacing w:val="-4"/>
                <w:sz w:val="24"/>
                <w:szCs w:val="24"/>
              </w:rPr>
              <w:t>元；</w:t>
            </w:r>
          </w:p>
          <w:p w14:paraId="0D2FB507">
            <w:pPr>
              <w:pStyle w:val="9"/>
              <w:spacing w:before="25" w:line="220" w:lineRule="auto"/>
              <w:ind w:left="834"/>
              <w:rPr>
                <w:sz w:val="24"/>
                <w:szCs w:val="24"/>
              </w:rPr>
            </w:pPr>
            <w:r>
              <w:rPr>
                <w:spacing w:val="-4"/>
                <w:sz w:val="24"/>
                <w:szCs w:val="24"/>
              </w:rPr>
              <w:t>市政：</w:t>
            </w:r>
            <w:r>
              <w:rPr>
                <w:rFonts w:ascii="Calibri" w:hAnsi="Calibri" w:eastAsia="Calibri" w:cs="Calibri"/>
                <w:color w:val="0000FF"/>
                <w:spacing w:val="26"/>
                <w:sz w:val="24"/>
                <w:szCs w:val="24"/>
              </w:rPr>
              <w:t xml:space="preserve"> </w:t>
            </w:r>
            <w:r>
              <w:rPr>
                <w:spacing w:val="-4"/>
                <w:sz w:val="24"/>
                <w:szCs w:val="24"/>
              </w:rPr>
              <w:t>元；</w:t>
            </w:r>
          </w:p>
          <w:p w14:paraId="1E230EBB">
            <w:pPr>
              <w:pStyle w:val="9"/>
              <w:spacing w:before="26" w:line="220" w:lineRule="auto"/>
              <w:ind w:left="848"/>
              <w:rPr>
                <w:sz w:val="24"/>
                <w:szCs w:val="24"/>
              </w:rPr>
            </w:pPr>
            <w:r>
              <w:rPr>
                <w:spacing w:val="-6"/>
                <w:sz w:val="24"/>
                <w:szCs w:val="24"/>
              </w:rPr>
              <w:t>园林：</w:t>
            </w:r>
            <w:r>
              <w:rPr>
                <w:rFonts w:ascii="Calibri" w:hAnsi="Calibri" w:eastAsia="Calibri" w:cs="Calibri"/>
                <w:color w:val="0000FF"/>
                <w:spacing w:val="25"/>
                <w:sz w:val="24"/>
                <w:szCs w:val="24"/>
              </w:rPr>
              <w:t xml:space="preserve"> </w:t>
            </w:r>
            <w:r>
              <w:rPr>
                <w:spacing w:val="-6"/>
                <w:sz w:val="24"/>
                <w:szCs w:val="24"/>
              </w:rPr>
              <w:t>元；</w:t>
            </w:r>
          </w:p>
          <w:p w14:paraId="033E989C">
            <w:pPr>
              <w:pStyle w:val="9"/>
              <w:spacing w:before="27" w:line="220" w:lineRule="auto"/>
              <w:ind w:left="830"/>
              <w:rPr>
                <w:sz w:val="24"/>
                <w:szCs w:val="24"/>
              </w:rPr>
            </w:pPr>
            <w:r>
              <w:rPr>
                <w:spacing w:val="-8"/>
                <w:sz w:val="24"/>
                <w:szCs w:val="24"/>
              </w:rPr>
              <w:t>仿古：</w:t>
            </w:r>
            <w:r>
              <w:rPr>
                <w:rFonts w:ascii="Calibri" w:hAnsi="Calibri" w:eastAsia="Calibri" w:cs="Calibri"/>
                <w:color w:val="0000FF"/>
                <w:spacing w:val="19"/>
                <w:sz w:val="24"/>
                <w:szCs w:val="24"/>
              </w:rPr>
              <w:t xml:space="preserve"> </w:t>
            </w:r>
            <w:r>
              <w:rPr>
                <w:spacing w:val="-8"/>
                <w:sz w:val="24"/>
                <w:szCs w:val="24"/>
              </w:rPr>
              <w:t>元；</w:t>
            </w:r>
          </w:p>
          <w:p w14:paraId="30B071E2">
            <w:pPr>
              <w:pStyle w:val="9"/>
              <w:spacing w:before="26" w:line="220" w:lineRule="auto"/>
              <w:ind w:left="829"/>
              <w:rPr>
                <w:sz w:val="24"/>
                <w:szCs w:val="24"/>
              </w:rPr>
            </w:pPr>
            <w:r>
              <w:rPr>
                <w:spacing w:val="-6"/>
                <w:sz w:val="24"/>
                <w:szCs w:val="24"/>
              </w:rPr>
              <w:t>其他：</w:t>
            </w:r>
            <w:r>
              <w:rPr>
                <w:rFonts w:hint="eastAsia"/>
                <w:spacing w:val="-6"/>
                <w:sz w:val="24"/>
                <w:szCs w:val="24"/>
                <w:lang w:val="en-US" w:eastAsia="zh-CN"/>
              </w:rPr>
              <w:t xml:space="preserve"> </w:t>
            </w:r>
            <w:r>
              <w:rPr>
                <w:spacing w:val="-6"/>
                <w:sz w:val="24"/>
                <w:szCs w:val="24"/>
              </w:rPr>
              <w:t>元。</w:t>
            </w:r>
          </w:p>
          <w:p w14:paraId="44F489E0">
            <w:pPr>
              <w:spacing w:line="257" w:lineRule="auto"/>
              <w:rPr>
                <w:rFonts w:ascii="Arial"/>
                <w:sz w:val="21"/>
              </w:rPr>
            </w:pPr>
          </w:p>
          <w:p w14:paraId="481ED275">
            <w:pPr>
              <w:pStyle w:val="9"/>
              <w:spacing w:before="78" w:line="219" w:lineRule="auto"/>
              <w:ind w:left="6354"/>
              <w:rPr>
                <w:sz w:val="24"/>
                <w:szCs w:val="24"/>
              </w:rPr>
            </w:pPr>
            <w:r>
              <w:rPr>
                <w:spacing w:val="-6"/>
                <w:sz w:val="24"/>
                <w:szCs w:val="24"/>
              </w:rPr>
              <w:t>（单位章）</w:t>
            </w:r>
          </w:p>
          <w:p w14:paraId="026AAD51">
            <w:pPr>
              <w:pStyle w:val="9"/>
              <w:spacing w:before="28" w:line="219" w:lineRule="auto"/>
              <w:ind w:left="109"/>
              <w:rPr>
                <w:sz w:val="24"/>
                <w:szCs w:val="24"/>
              </w:rPr>
            </w:pPr>
            <w:r>
              <w:rPr>
                <w:spacing w:val="1"/>
                <w:sz w:val="24"/>
                <w:szCs w:val="24"/>
              </w:rPr>
              <w:t>法定代表人：章</w:t>
            </w:r>
          </w:p>
        </w:tc>
      </w:tr>
      <w:tr w14:paraId="15876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513" w:type="dxa"/>
            <w:tcBorders>
              <w:top w:val="single" w:color="000000" w:sz="8" w:space="0"/>
              <w:bottom w:val="single" w:color="000000" w:sz="8" w:space="0"/>
            </w:tcBorders>
            <w:textDirection w:val="tbRlV"/>
            <w:vAlign w:val="top"/>
          </w:tcPr>
          <w:p w14:paraId="57B87B69">
            <w:pPr>
              <w:pStyle w:val="9"/>
              <w:spacing w:before="133" w:line="208" w:lineRule="auto"/>
              <w:ind w:left="39"/>
              <w:rPr>
                <w:sz w:val="24"/>
                <w:szCs w:val="24"/>
              </w:rPr>
            </w:pPr>
            <w:r>
              <w:rPr>
                <w:sz w:val="24"/>
                <w:szCs w:val="24"/>
              </w:rPr>
              <w:t>招</w:t>
            </w:r>
            <w:r>
              <w:rPr>
                <w:spacing w:val="-48"/>
                <w:sz w:val="24"/>
                <w:szCs w:val="24"/>
              </w:rPr>
              <w:t xml:space="preserve"> </w:t>
            </w:r>
            <w:r>
              <w:rPr>
                <w:sz w:val="24"/>
                <w:szCs w:val="24"/>
              </w:rPr>
              <w:t>标</w:t>
            </w:r>
            <w:r>
              <w:rPr>
                <w:spacing w:val="-48"/>
                <w:sz w:val="24"/>
                <w:szCs w:val="24"/>
              </w:rPr>
              <w:t xml:space="preserve"> </w:t>
            </w:r>
            <w:r>
              <w:rPr>
                <w:sz w:val="24"/>
                <w:szCs w:val="24"/>
              </w:rPr>
              <w:t>代</w:t>
            </w:r>
            <w:r>
              <w:rPr>
                <w:spacing w:val="-48"/>
                <w:sz w:val="24"/>
                <w:szCs w:val="24"/>
              </w:rPr>
              <w:t xml:space="preserve"> </w:t>
            </w:r>
            <w:r>
              <w:rPr>
                <w:sz w:val="24"/>
                <w:szCs w:val="24"/>
              </w:rPr>
              <w:t>理</w:t>
            </w:r>
            <w:r>
              <w:rPr>
                <w:spacing w:val="-49"/>
                <w:sz w:val="24"/>
                <w:szCs w:val="24"/>
              </w:rPr>
              <w:t xml:space="preserve"> </w:t>
            </w:r>
            <w:r>
              <w:rPr>
                <w:sz w:val="24"/>
                <w:szCs w:val="24"/>
              </w:rPr>
              <w:t>机</w:t>
            </w:r>
            <w:r>
              <w:rPr>
                <w:spacing w:val="-48"/>
                <w:sz w:val="24"/>
                <w:szCs w:val="24"/>
              </w:rPr>
              <w:t xml:space="preserve"> </w:t>
            </w:r>
            <w:r>
              <w:rPr>
                <w:sz w:val="24"/>
                <w:szCs w:val="24"/>
              </w:rPr>
              <w:t>构</w:t>
            </w:r>
          </w:p>
        </w:tc>
        <w:tc>
          <w:tcPr>
            <w:tcW w:w="7901" w:type="dxa"/>
            <w:tcBorders>
              <w:top w:val="single" w:color="000000" w:sz="8" w:space="0"/>
              <w:bottom w:val="single" w:color="000000" w:sz="8" w:space="0"/>
            </w:tcBorders>
            <w:vAlign w:val="top"/>
          </w:tcPr>
          <w:p w14:paraId="7866C668">
            <w:pPr>
              <w:pStyle w:val="9"/>
              <w:spacing w:before="39" w:line="219" w:lineRule="auto"/>
              <w:ind w:left="109"/>
              <w:rPr>
                <w:rFonts w:hint="eastAsia" w:eastAsia="宋体"/>
                <w:sz w:val="24"/>
                <w:szCs w:val="24"/>
                <w:lang w:eastAsia="zh-CN"/>
              </w:rPr>
            </w:pPr>
            <w:r>
              <w:rPr>
                <w:spacing w:val="-1"/>
                <w:sz w:val="24"/>
                <w:szCs w:val="24"/>
              </w:rPr>
              <w:t>招标代理机构：</w:t>
            </w:r>
            <w:r>
              <w:rPr>
                <w:rFonts w:hint="eastAsia"/>
                <w:color w:val="0000FF"/>
                <w:spacing w:val="-1"/>
                <w:sz w:val="24"/>
                <w:szCs w:val="24"/>
                <w:lang w:eastAsia="zh-CN"/>
              </w:rPr>
              <w:t>江西寰洲工程造价咨询有限公司</w:t>
            </w:r>
          </w:p>
          <w:p w14:paraId="3F5F7BCD">
            <w:pPr>
              <w:spacing w:line="259" w:lineRule="auto"/>
              <w:rPr>
                <w:rFonts w:ascii="Arial"/>
                <w:sz w:val="21"/>
              </w:rPr>
            </w:pPr>
          </w:p>
          <w:p w14:paraId="238AC109">
            <w:pPr>
              <w:pStyle w:val="9"/>
              <w:spacing w:before="78" w:line="220" w:lineRule="auto"/>
              <w:ind w:left="109"/>
              <w:rPr>
                <w:sz w:val="24"/>
                <w:szCs w:val="24"/>
              </w:rPr>
            </w:pPr>
            <w:r>
              <w:rPr>
                <w:spacing w:val="-6"/>
                <w:sz w:val="24"/>
                <w:szCs w:val="24"/>
              </w:rPr>
              <w:t>招标文件编制项目负责人：</w:t>
            </w:r>
          </w:p>
          <w:p w14:paraId="1AC486F4">
            <w:pPr>
              <w:pStyle w:val="9"/>
              <w:spacing w:before="26" w:line="219" w:lineRule="auto"/>
              <w:ind w:left="6311"/>
              <w:rPr>
                <w:sz w:val="24"/>
                <w:szCs w:val="24"/>
              </w:rPr>
            </w:pPr>
            <w:r>
              <w:rPr>
                <w:spacing w:val="-6"/>
                <w:sz w:val="24"/>
                <w:szCs w:val="24"/>
              </w:rPr>
              <w:t>（单位章）</w:t>
            </w:r>
          </w:p>
          <w:p w14:paraId="0D1480ED">
            <w:pPr>
              <w:pStyle w:val="9"/>
              <w:spacing w:before="26" w:line="220" w:lineRule="auto"/>
              <w:ind w:left="109"/>
              <w:rPr>
                <w:sz w:val="24"/>
                <w:szCs w:val="24"/>
              </w:rPr>
            </w:pPr>
            <w:r>
              <w:rPr>
                <w:spacing w:val="-10"/>
                <w:sz w:val="24"/>
                <w:szCs w:val="24"/>
              </w:rPr>
              <w:t>法定代表人：</w:t>
            </w:r>
          </w:p>
        </w:tc>
      </w:tr>
      <w:tr w14:paraId="695DF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9" w:hRule="atLeast"/>
        </w:trPr>
        <w:tc>
          <w:tcPr>
            <w:tcW w:w="513" w:type="dxa"/>
            <w:tcBorders>
              <w:top w:val="single" w:color="000000" w:sz="8" w:space="0"/>
              <w:bottom w:val="single" w:color="000000" w:sz="8" w:space="0"/>
            </w:tcBorders>
            <w:textDirection w:val="tbRlV"/>
            <w:vAlign w:val="top"/>
          </w:tcPr>
          <w:p w14:paraId="64B51D7F">
            <w:pPr>
              <w:pStyle w:val="9"/>
              <w:spacing w:before="132" w:line="209" w:lineRule="auto"/>
              <w:ind w:left="511"/>
              <w:rPr>
                <w:sz w:val="24"/>
                <w:szCs w:val="24"/>
              </w:rPr>
            </w:pPr>
            <w:r>
              <w:rPr>
                <w:sz w:val="24"/>
                <w:szCs w:val="24"/>
              </w:rPr>
              <w:t>招</w:t>
            </w:r>
            <w:r>
              <w:rPr>
                <w:spacing w:val="-48"/>
                <w:sz w:val="24"/>
                <w:szCs w:val="24"/>
              </w:rPr>
              <w:t xml:space="preserve"> </w:t>
            </w:r>
            <w:r>
              <w:rPr>
                <w:sz w:val="24"/>
                <w:szCs w:val="24"/>
              </w:rPr>
              <w:t>标</w:t>
            </w:r>
            <w:r>
              <w:rPr>
                <w:spacing w:val="-48"/>
                <w:sz w:val="24"/>
                <w:szCs w:val="24"/>
              </w:rPr>
              <w:t xml:space="preserve"> </w:t>
            </w:r>
            <w:r>
              <w:rPr>
                <w:sz w:val="24"/>
                <w:szCs w:val="24"/>
              </w:rPr>
              <w:t>单</w:t>
            </w:r>
            <w:r>
              <w:rPr>
                <w:spacing w:val="-48"/>
                <w:sz w:val="24"/>
                <w:szCs w:val="24"/>
              </w:rPr>
              <w:t xml:space="preserve"> </w:t>
            </w:r>
            <w:r>
              <w:rPr>
                <w:sz w:val="24"/>
                <w:szCs w:val="24"/>
              </w:rPr>
              <w:t>位</w:t>
            </w:r>
          </w:p>
        </w:tc>
        <w:tc>
          <w:tcPr>
            <w:tcW w:w="7901" w:type="dxa"/>
            <w:tcBorders>
              <w:top w:val="single" w:color="000000" w:sz="8" w:space="0"/>
              <w:bottom w:val="single" w:color="000000" w:sz="8" w:space="0"/>
            </w:tcBorders>
            <w:vAlign w:val="top"/>
          </w:tcPr>
          <w:p w14:paraId="5250D161">
            <w:pPr>
              <w:pStyle w:val="9"/>
              <w:spacing w:before="43" w:line="242" w:lineRule="auto"/>
              <w:ind w:left="354" w:right="4192" w:hanging="245"/>
              <w:rPr>
                <w:sz w:val="24"/>
                <w:szCs w:val="24"/>
              </w:rPr>
            </w:pPr>
            <w:r>
              <w:rPr>
                <w:spacing w:val="-1"/>
                <w:sz w:val="24"/>
                <w:szCs w:val="24"/>
              </w:rPr>
              <w:t>招标人：</w:t>
            </w:r>
            <w:r>
              <w:rPr>
                <w:rFonts w:hint="eastAsia"/>
                <w:color w:val="0000FF"/>
                <w:spacing w:val="-1"/>
                <w:sz w:val="24"/>
                <w:szCs w:val="24"/>
                <w:lang w:eastAsia="zh-CN"/>
              </w:rPr>
              <w:t>黎川县鑫源建筑有限公司</w:t>
            </w:r>
            <w:r>
              <w:rPr>
                <w:spacing w:val="-6"/>
                <w:sz w:val="24"/>
                <w:szCs w:val="24"/>
              </w:rPr>
              <w:t>（单位章）</w:t>
            </w:r>
          </w:p>
          <w:p w14:paraId="0584ACC9">
            <w:pPr>
              <w:spacing w:line="268" w:lineRule="auto"/>
              <w:rPr>
                <w:rFonts w:ascii="Arial"/>
                <w:sz w:val="21"/>
              </w:rPr>
            </w:pPr>
          </w:p>
          <w:p w14:paraId="517367B7">
            <w:pPr>
              <w:spacing w:line="269" w:lineRule="auto"/>
              <w:rPr>
                <w:rFonts w:ascii="Arial"/>
                <w:sz w:val="21"/>
              </w:rPr>
            </w:pPr>
          </w:p>
          <w:p w14:paraId="3AC0CFAD">
            <w:pPr>
              <w:pStyle w:val="9"/>
              <w:spacing w:before="78" w:line="220" w:lineRule="auto"/>
              <w:ind w:left="109"/>
              <w:rPr>
                <w:sz w:val="24"/>
                <w:szCs w:val="24"/>
              </w:rPr>
            </w:pPr>
            <w:r>
              <w:rPr>
                <w:spacing w:val="-10"/>
                <w:sz w:val="24"/>
                <w:szCs w:val="24"/>
              </w:rPr>
              <w:t>法定代表人：</w:t>
            </w:r>
          </w:p>
        </w:tc>
      </w:tr>
    </w:tbl>
    <w:p w14:paraId="2624116C">
      <w:pPr>
        <w:rPr>
          <w:rFonts w:ascii="Arial"/>
          <w:sz w:val="21"/>
        </w:rPr>
      </w:pPr>
    </w:p>
    <w:p w14:paraId="58EE3647">
      <w:pPr>
        <w:rPr>
          <w:rFonts w:ascii="Arial" w:hAnsi="Arial" w:eastAsia="Arial" w:cs="Arial"/>
          <w:sz w:val="21"/>
          <w:szCs w:val="21"/>
        </w:rPr>
        <w:sectPr>
          <w:footerReference r:id="rId73" w:type="default"/>
          <w:pgSz w:w="11906" w:h="16839"/>
          <w:pgMar w:top="1431" w:right="1740" w:bottom="1345" w:left="1741" w:header="0" w:footer="1116" w:gutter="0"/>
          <w:cols w:space="720" w:num="1"/>
        </w:sectPr>
      </w:pPr>
    </w:p>
    <w:p w14:paraId="0FC9732D">
      <w:pPr>
        <w:spacing w:line="310" w:lineRule="auto"/>
        <w:rPr>
          <w:rFonts w:ascii="Arial"/>
          <w:sz w:val="21"/>
        </w:rPr>
      </w:pPr>
    </w:p>
    <w:p w14:paraId="18AF62FC">
      <w:pPr>
        <w:spacing w:line="310" w:lineRule="auto"/>
        <w:rPr>
          <w:rFonts w:ascii="Arial"/>
          <w:sz w:val="21"/>
        </w:rPr>
      </w:pPr>
    </w:p>
    <w:p w14:paraId="7FE2E480">
      <w:pPr>
        <w:spacing w:line="311" w:lineRule="auto"/>
        <w:rPr>
          <w:rFonts w:ascii="Arial"/>
          <w:sz w:val="21"/>
        </w:rPr>
      </w:pPr>
    </w:p>
    <w:p w14:paraId="5DA05775">
      <w:pPr>
        <w:spacing w:before="143" w:line="219" w:lineRule="auto"/>
        <w:ind w:left="161"/>
        <w:outlineLvl w:val="0"/>
        <w:rPr>
          <w:rFonts w:ascii="宋体" w:hAnsi="宋体" w:eastAsia="宋体" w:cs="宋体"/>
          <w:sz w:val="44"/>
          <w:szCs w:val="44"/>
        </w:rPr>
      </w:pPr>
      <w:r>
        <w:rPr>
          <w:rFonts w:ascii="宋体" w:hAnsi="宋体" w:eastAsia="宋体" w:cs="宋体"/>
          <w:b/>
          <w:bCs/>
          <w:spacing w:val="-13"/>
          <w:sz w:val="44"/>
          <w:szCs w:val="44"/>
        </w:rPr>
        <w:t>附表一</w:t>
      </w:r>
    </w:p>
    <w:p w14:paraId="60CF4F2F">
      <w:pPr>
        <w:rPr>
          <w:rFonts w:ascii="Arial"/>
          <w:sz w:val="21"/>
        </w:rPr>
      </w:pPr>
    </w:p>
    <w:p w14:paraId="5304C4A2">
      <w:pPr>
        <w:spacing w:line="241" w:lineRule="auto"/>
        <w:rPr>
          <w:rFonts w:ascii="Arial"/>
          <w:sz w:val="21"/>
        </w:rPr>
      </w:pPr>
    </w:p>
    <w:p w14:paraId="36E09EDD">
      <w:pPr>
        <w:spacing w:before="91" w:line="218" w:lineRule="auto"/>
        <w:ind w:left="1799"/>
        <w:rPr>
          <w:rFonts w:ascii="宋体" w:hAnsi="宋体" w:eastAsia="宋体" w:cs="宋体"/>
          <w:sz w:val="28"/>
          <w:szCs w:val="28"/>
        </w:rPr>
      </w:pPr>
      <w:r>
        <w:rPr>
          <w:rFonts w:ascii="宋体" w:hAnsi="宋体" w:eastAsia="宋体" w:cs="宋体"/>
          <w:b/>
          <w:bCs/>
          <w:spacing w:val="-22"/>
          <w:sz w:val="28"/>
          <w:szCs w:val="28"/>
        </w:rPr>
        <w:t>需评审的主要设备和材料用量、价格及差价明细表</w:t>
      </w:r>
    </w:p>
    <w:p w14:paraId="51E67544">
      <w:pPr>
        <w:spacing w:before="189"/>
      </w:pPr>
    </w:p>
    <w:tbl>
      <w:tblPr>
        <w:tblStyle w:val="8"/>
        <w:tblW w:w="92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3"/>
        <w:gridCol w:w="1576"/>
        <w:gridCol w:w="929"/>
        <w:gridCol w:w="929"/>
        <w:gridCol w:w="929"/>
        <w:gridCol w:w="1181"/>
        <w:gridCol w:w="930"/>
        <w:gridCol w:w="930"/>
        <w:gridCol w:w="948"/>
      </w:tblGrid>
      <w:tr w14:paraId="403E9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933" w:type="dxa"/>
            <w:vAlign w:val="top"/>
          </w:tcPr>
          <w:p w14:paraId="2DF6CBB1">
            <w:pPr>
              <w:spacing w:line="393" w:lineRule="auto"/>
              <w:rPr>
                <w:rFonts w:ascii="Arial"/>
                <w:sz w:val="21"/>
              </w:rPr>
            </w:pPr>
          </w:p>
          <w:p w14:paraId="3FAF0914">
            <w:pPr>
              <w:pStyle w:val="9"/>
              <w:spacing w:before="69" w:line="221" w:lineRule="auto"/>
              <w:ind w:left="260"/>
            </w:pPr>
            <w:r>
              <w:rPr>
                <w:spacing w:val="-2"/>
              </w:rPr>
              <w:t>序号</w:t>
            </w:r>
          </w:p>
        </w:tc>
        <w:tc>
          <w:tcPr>
            <w:tcW w:w="1576" w:type="dxa"/>
            <w:vAlign w:val="top"/>
          </w:tcPr>
          <w:p w14:paraId="3D9EBB28">
            <w:pPr>
              <w:pStyle w:val="9"/>
              <w:spacing w:before="309" w:line="276" w:lineRule="auto"/>
              <w:ind w:left="370" w:right="156" w:hanging="205"/>
            </w:pPr>
            <w:r>
              <w:rPr>
                <w:spacing w:val="-2"/>
              </w:rPr>
              <w:t>设备、材料名称及规格</w:t>
            </w:r>
          </w:p>
        </w:tc>
        <w:tc>
          <w:tcPr>
            <w:tcW w:w="929" w:type="dxa"/>
            <w:vAlign w:val="top"/>
          </w:tcPr>
          <w:p w14:paraId="61E11A3B">
            <w:pPr>
              <w:pStyle w:val="9"/>
              <w:spacing w:before="309" w:line="276" w:lineRule="auto"/>
              <w:ind w:left="114" w:right="98" w:firstLine="38"/>
            </w:pPr>
            <w:r>
              <w:rPr>
                <w:spacing w:val="-3"/>
              </w:rPr>
              <w:t>进项税</w:t>
            </w:r>
            <w:r>
              <w:rPr>
                <w:spacing w:val="-6"/>
              </w:rPr>
              <w:t>率（%）</w:t>
            </w:r>
          </w:p>
        </w:tc>
        <w:tc>
          <w:tcPr>
            <w:tcW w:w="929" w:type="dxa"/>
            <w:vAlign w:val="top"/>
          </w:tcPr>
          <w:p w14:paraId="14E06634">
            <w:pPr>
              <w:spacing w:line="394" w:lineRule="auto"/>
              <w:rPr>
                <w:rFonts w:ascii="Arial"/>
                <w:sz w:val="21"/>
              </w:rPr>
            </w:pPr>
          </w:p>
          <w:p w14:paraId="211B242E">
            <w:pPr>
              <w:pStyle w:val="9"/>
              <w:spacing w:before="68" w:line="220" w:lineRule="auto"/>
              <w:ind w:left="262"/>
            </w:pPr>
            <w:r>
              <w:rPr>
                <w:spacing w:val="-3"/>
              </w:rPr>
              <w:t>单位</w:t>
            </w:r>
          </w:p>
        </w:tc>
        <w:tc>
          <w:tcPr>
            <w:tcW w:w="929" w:type="dxa"/>
            <w:vAlign w:val="top"/>
          </w:tcPr>
          <w:p w14:paraId="089DF3D6">
            <w:pPr>
              <w:spacing w:line="393" w:lineRule="auto"/>
              <w:rPr>
                <w:rFonts w:ascii="Arial"/>
                <w:sz w:val="21"/>
              </w:rPr>
            </w:pPr>
          </w:p>
          <w:p w14:paraId="12ACBA5E">
            <w:pPr>
              <w:pStyle w:val="9"/>
              <w:spacing w:before="68" w:line="220" w:lineRule="auto"/>
              <w:ind w:left="263"/>
            </w:pPr>
            <w:r>
              <w:rPr>
                <w:spacing w:val="-3"/>
              </w:rPr>
              <w:t>数量</w:t>
            </w:r>
          </w:p>
        </w:tc>
        <w:tc>
          <w:tcPr>
            <w:tcW w:w="1181" w:type="dxa"/>
            <w:vAlign w:val="top"/>
          </w:tcPr>
          <w:p w14:paraId="0687E884">
            <w:pPr>
              <w:pStyle w:val="9"/>
              <w:spacing w:before="152" w:line="218" w:lineRule="auto"/>
              <w:ind w:left="178"/>
            </w:pPr>
            <w:r>
              <w:rPr>
                <w:spacing w:val="-2"/>
              </w:rPr>
              <w:t>信息价或</w:t>
            </w:r>
          </w:p>
          <w:p w14:paraId="78B972E3">
            <w:pPr>
              <w:pStyle w:val="9"/>
              <w:spacing w:before="63" w:line="220" w:lineRule="auto"/>
              <w:ind w:left="184"/>
            </w:pPr>
            <w:r>
              <w:rPr>
                <w:spacing w:val="-3"/>
              </w:rPr>
              <w:t>市场参考</w:t>
            </w:r>
          </w:p>
          <w:p w14:paraId="31EFBF70">
            <w:pPr>
              <w:pStyle w:val="9"/>
              <w:spacing w:before="62" w:line="218" w:lineRule="auto"/>
              <w:ind w:left="179"/>
            </w:pPr>
            <w:r>
              <w:rPr>
                <w:spacing w:val="-5"/>
              </w:rPr>
              <w:t>价（元）</w:t>
            </w:r>
          </w:p>
        </w:tc>
        <w:tc>
          <w:tcPr>
            <w:tcW w:w="930" w:type="dxa"/>
            <w:vAlign w:val="top"/>
          </w:tcPr>
          <w:p w14:paraId="440A44A1">
            <w:pPr>
              <w:pStyle w:val="9"/>
              <w:spacing w:before="308" w:line="277" w:lineRule="auto"/>
              <w:ind w:left="164" w:right="144" w:firstLine="28"/>
            </w:pPr>
            <w:r>
              <w:rPr>
                <w:spacing w:val="-15"/>
              </w:rPr>
              <w:t>自报价</w:t>
            </w:r>
            <w:r>
              <w:rPr>
                <w:spacing w:val="-7"/>
              </w:rPr>
              <w:t>（元）</w:t>
            </w:r>
          </w:p>
        </w:tc>
        <w:tc>
          <w:tcPr>
            <w:tcW w:w="930" w:type="dxa"/>
            <w:vAlign w:val="top"/>
          </w:tcPr>
          <w:p w14:paraId="247A18FF">
            <w:pPr>
              <w:pStyle w:val="9"/>
              <w:spacing w:before="308" w:line="277" w:lineRule="auto"/>
              <w:ind w:left="265" w:right="174" w:hanging="104"/>
            </w:pPr>
            <w:r>
              <w:rPr>
                <w:spacing w:val="21"/>
              </w:rPr>
              <w:t>差价(</w:t>
            </w:r>
            <w:r>
              <w:rPr>
                <w:spacing w:val="-6"/>
              </w:rPr>
              <w:t>元）</w:t>
            </w:r>
          </w:p>
        </w:tc>
        <w:tc>
          <w:tcPr>
            <w:tcW w:w="948" w:type="dxa"/>
            <w:vAlign w:val="top"/>
          </w:tcPr>
          <w:p w14:paraId="27AC7484">
            <w:pPr>
              <w:pStyle w:val="9"/>
              <w:spacing w:before="308" w:line="277" w:lineRule="auto"/>
              <w:ind w:left="116" w:right="13" w:firstLine="52"/>
            </w:pPr>
            <w:r>
              <w:rPr>
                <w:spacing w:val="-4"/>
              </w:rPr>
              <w:t>差价小</w:t>
            </w:r>
            <w:r>
              <w:rPr>
                <w:spacing w:val="-7"/>
              </w:rPr>
              <w:t>计（元）</w:t>
            </w:r>
          </w:p>
        </w:tc>
      </w:tr>
    </w:tbl>
    <w:p w14:paraId="5B616384">
      <w:pPr>
        <w:spacing w:line="456" w:lineRule="auto"/>
        <w:rPr>
          <w:rFonts w:ascii="Arial"/>
          <w:sz w:val="21"/>
        </w:rPr>
      </w:pPr>
    </w:p>
    <w:p w14:paraId="300C97D8">
      <w:pPr>
        <w:pStyle w:val="3"/>
        <w:spacing w:before="91" w:line="396" w:lineRule="auto"/>
        <w:ind w:left="118" w:right="110" w:firstLine="10"/>
        <w:jc w:val="both"/>
        <w:rPr>
          <w:sz w:val="28"/>
          <w:szCs w:val="28"/>
        </w:rPr>
      </w:pPr>
      <w:r>
        <w:rPr>
          <w:spacing w:val="-1"/>
          <w:sz w:val="28"/>
          <w:szCs w:val="28"/>
        </w:rPr>
        <w:t>注:1.本表中的主要设备和材料名称及规</w:t>
      </w:r>
      <w:r>
        <w:rPr>
          <w:spacing w:val="-2"/>
          <w:sz w:val="28"/>
          <w:szCs w:val="28"/>
        </w:rPr>
        <w:t>格、单位、数量和信息价或评审参</w:t>
      </w:r>
      <w:r>
        <w:rPr>
          <w:spacing w:val="3"/>
          <w:sz w:val="28"/>
          <w:szCs w:val="28"/>
        </w:rPr>
        <w:t>考价由招标人填写。自报价、差价、差价小计、合计由投标人在投标文件中填写，并接受评标委员会对以上设备和材料的价格评审，未按招标文件</w:t>
      </w:r>
      <w:r>
        <w:rPr>
          <w:spacing w:val="-5"/>
          <w:sz w:val="28"/>
          <w:szCs w:val="28"/>
        </w:rPr>
        <w:t>规定填写的，按投标无效处理。</w:t>
      </w:r>
    </w:p>
    <w:p w14:paraId="454116FE">
      <w:pPr>
        <w:pStyle w:val="3"/>
        <w:spacing w:line="215" w:lineRule="auto"/>
        <w:ind w:left="132"/>
        <w:rPr>
          <w:sz w:val="28"/>
          <w:szCs w:val="28"/>
        </w:rPr>
      </w:pPr>
      <w:r>
        <w:rPr>
          <w:spacing w:val="-3"/>
          <w:sz w:val="28"/>
          <w:szCs w:val="28"/>
        </w:rPr>
        <w:t>2.招标人未公布各组成部分的价格时，评标委员会无需评审此表内容。</w:t>
      </w:r>
    </w:p>
    <w:p w14:paraId="60D8B1E1">
      <w:pPr>
        <w:pStyle w:val="3"/>
        <w:spacing w:before="272" w:line="306" w:lineRule="auto"/>
        <w:ind w:left="125" w:right="110" w:firstLine="17"/>
        <w:rPr>
          <w:sz w:val="28"/>
          <w:szCs w:val="28"/>
        </w:rPr>
      </w:pPr>
      <w:r>
        <w:rPr>
          <w:spacing w:val="2"/>
          <w:sz w:val="28"/>
          <w:szCs w:val="28"/>
        </w:rPr>
        <w:t>3.招标人公布各组成部分的价格（指详细到综合单价）时，评审的数量由</w:t>
      </w:r>
      <w:r>
        <w:rPr>
          <w:spacing w:val="-13"/>
          <w:sz w:val="28"/>
          <w:szCs w:val="28"/>
        </w:rPr>
        <w:t>招标人自行设置（</w:t>
      </w:r>
      <w:r>
        <w:rPr>
          <w:spacing w:val="-63"/>
          <w:sz w:val="28"/>
          <w:szCs w:val="28"/>
        </w:rPr>
        <w:t xml:space="preserve"> </w:t>
      </w:r>
      <w:r>
        <w:rPr>
          <w:spacing w:val="-13"/>
          <w:sz w:val="28"/>
          <w:szCs w:val="28"/>
        </w:rPr>
        <w:t>一般不超过二十项）。</w:t>
      </w:r>
    </w:p>
    <w:p w14:paraId="1F62087B">
      <w:pPr>
        <w:pStyle w:val="3"/>
        <w:spacing w:before="274" w:line="306" w:lineRule="auto"/>
        <w:ind w:left="124" w:right="110" w:firstLine="6"/>
        <w:rPr>
          <w:sz w:val="28"/>
          <w:szCs w:val="28"/>
        </w:rPr>
      </w:pPr>
      <w:r>
        <w:rPr>
          <w:spacing w:val="3"/>
          <w:sz w:val="28"/>
          <w:szCs w:val="28"/>
        </w:rPr>
        <w:t>4.采用一般计税方法时，信息价、市场参考价、</w:t>
      </w:r>
      <w:r>
        <w:rPr>
          <w:spacing w:val="2"/>
          <w:sz w:val="28"/>
          <w:szCs w:val="28"/>
        </w:rPr>
        <w:t>自报价均不含可抵扣的进</w:t>
      </w:r>
      <w:r>
        <w:rPr>
          <w:spacing w:val="-16"/>
          <w:sz w:val="28"/>
          <w:szCs w:val="28"/>
        </w:rPr>
        <w:t>项税。</w:t>
      </w:r>
    </w:p>
    <w:p w14:paraId="00B73753">
      <w:pPr>
        <w:pStyle w:val="3"/>
        <w:spacing w:before="272" w:line="306" w:lineRule="auto"/>
        <w:ind w:left="119" w:right="110" w:firstLine="16"/>
        <w:rPr>
          <w:sz w:val="28"/>
          <w:szCs w:val="28"/>
        </w:rPr>
      </w:pPr>
      <w:r>
        <w:rPr>
          <w:spacing w:val="2"/>
          <w:sz w:val="28"/>
          <w:szCs w:val="28"/>
        </w:rPr>
        <w:t>5.采用简易计税方法时，信息价、市场参考价、自报价均含可抵扣的进项</w:t>
      </w:r>
      <w:r>
        <w:rPr>
          <w:spacing w:val="-17"/>
          <w:sz w:val="28"/>
          <w:szCs w:val="28"/>
        </w:rPr>
        <w:t>税。</w:t>
      </w:r>
    </w:p>
    <w:p w14:paraId="23326242">
      <w:pPr>
        <w:spacing w:line="306" w:lineRule="auto"/>
        <w:rPr>
          <w:sz w:val="28"/>
          <w:szCs w:val="28"/>
        </w:rPr>
        <w:sectPr>
          <w:footerReference r:id="rId74" w:type="default"/>
          <w:pgSz w:w="11906" w:h="16839"/>
          <w:pgMar w:top="1431" w:right="1307" w:bottom="1345" w:left="1307" w:header="0" w:footer="1116" w:gutter="0"/>
          <w:cols w:space="720" w:num="1"/>
        </w:sectPr>
      </w:pPr>
    </w:p>
    <w:p w14:paraId="6EA4562A">
      <w:pPr>
        <w:spacing w:before="364" w:line="219" w:lineRule="auto"/>
        <w:ind w:left="161"/>
        <w:outlineLvl w:val="0"/>
        <w:rPr>
          <w:rFonts w:ascii="宋体" w:hAnsi="宋体" w:eastAsia="宋体" w:cs="宋体"/>
          <w:sz w:val="44"/>
          <w:szCs w:val="44"/>
        </w:rPr>
      </w:pPr>
      <w:r>
        <w:rPr>
          <w:rFonts w:ascii="宋体" w:hAnsi="宋体" w:eastAsia="宋体" w:cs="宋体"/>
          <w:b/>
          <w:bCs/>
          <w:spacing w:val="-21"/>
          <w:sz w:val="44"/>
          <w:szCs w:val="44"/>
        </w:rPr>
        <w:t>附表二</w:t>
      </w:r>
    </w:p>
    <w:p w14:paraId="0EFF8C1E">
      <w:pPr>
        <w:spacing w:before="246" w:line="218" w:lineRule="auto"/>
        <w:ind w:left="2176"/>
        <w:rPr>
          <w:rFonts w:ascii="宋体" w:hAnsi="宋体" w:eastAsia="宋体" w:cs="宋体"/>
          <w:sz w:val="28"/>
          <w:szCs w:val="28"/>
        </w:rPr>
      </w:pPr>
      <w:r>
        <w:rPr>
          <w:rFonts w:ascii="宋体" w:hAnsi="宋体" w:eastAsia="宋体" w:cs="宋体"/>
          <w:b/>
          <w:bCs/>
          <w:spacing w:val="-21"/>
          <w:sz w:val="28"/>
          <w:szCs w:val="28"/>
        </w:rPr>
        <w:t>其他项目（暂列金额及暂估价）计价明细表</w:t>
      </w:r>
    </w:p>
    <w:p w14:paraId="1F6172E6">
      <w:pPr>
        <w:spacing w:before="100"/>
      </w:pPr>
    </w:p>
    <w:tbl>
      <w:tblPr>
        <w:tblStyle w:val="8"/>
        <w:tblW w:w="92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2730"/>
        <w:gridCol w:w="1091"/>
        <w:gridCol w:w="818"/>
        <w:gridCol w:w="819"/>
        <w:gridCol w:w="1911"/>
        <w:gridCol w:w="1094"/>
      </w:tblGrid>
      <w:tr w14:paraId="5FAB9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22" w:type="dxa"/>
            <w:vAlign w:val="top"/>
          </w:tcPr>
          <w:p w14:paraId="75AFF864">
            <w:pPr>
              <w:pStyle w:val="9"/>
              <w:spacing w:before="308" w:line="221" w:lineRule="auto"/>
              <w:ind w:left="204"/>
            </w:pPr>
            <w:r>
              <w:rPr>
                <w:spacing w:val="-2"/>
              </w:rPr>
              <w:t>序号</w:t>
            </w:r>
          </w:p>
        </w:tc>
        <w:tc>
          <w:tcPr>
            <w:tcW w:w="2730" w:type="dxa"/>
            <w:vAlign w:val="top"/>
          </w:tcPr>
          <w:p w14:paraId="53ABC799">
            <w:pPr>
              <w:pStyle w:val="9"/>
              <w:spacing w:before="308" w:line="220" w:lineRule="auto"/>
              <w:ind w:left="953"/>
            </w:pPr>
            <w:r>
              <w:rPr>
                <w:spacing w:val="-3"/>
              </w:rPr>
              <w:t>项目名称</w:t>
            </w:r>
          </w:p>
        </w:tc>
        <w:tc>
          <w:tcPr>
            <w:tcW w:w="1091" w:type="dxa"/>
            <w:vAlign w:val="top"/>
          </w:tcPr>
          <w:p w14:paraId="1B6FE51E">
            <w:pPr>
              <w:pStyle w:val="9"/>
              <w:spacing w:before="153" w:line="282" w:lineRule="auto"/>
              <w:ind w:left="294" w:right="122" w:hanging="164"/>
            </w:pPr>
            <w:r>
              <w:rPr>
                <w:spacing w:val="-2"/>
              </w:rPr>
              <w:t>进项税率</w:t>
            </w:r>
            <w:r>
              <w:rPr>
                <w:spacing w:val="-5"/>
              </w:rPr>
              <w:t>（%）</w:t>
            </w:r>
          </w:p>
        </w:tc>
        <w:tc>
          <w:tcPr>
            <w:tcW w:w="818" w:type="dxa"/>
            <w:vAlign w:val="top"/>
          </w:tcPr>
          <w:p w14:paraId="48DC5920">
            <w:pPr>
              <w:pStyle w:val="9"/>
              <w:spacing w:before="308" w:line="220" w:lineRule="auto"/>
              <w:ind w:left="207"/>
            </w:pPr>
            <w:r>
              <w:rPr>
                <w:spacing w:val="-3"/>
              </w:rPr>
              <w:t>单位</w:t>
            </w:r>
          </w:p>
        </w:tc>
        <w:tc>
          <w:tcPr>
            <w:tcW w:w="819" w:type="dxa"/>
            <w:vAlign w:val="top"/>
          </w:tcPr>
          <w:p w14:paraId="012E026C">
            <w:pPr>
              <w:pStyle w:val="9"/>
              <w:spacing w:before="308" w:line="220" w:lineRule="auto"/>
              <w:ind w:left="208"/>
            </w:pPr>
            <w:r>
              <w:rPr>
                <w:spacing w:val="-3"/>
              </w:rPr>
              <w:t>数量</w:t>
            </w:r>
          </w:p>
        </w:tc>
        <w:tc>
          <w:tcPr>
            <w:tcW w:w="1911" w:type="dxa"/>
            <w:vAlign w:val="top"/>
          </w:tcPr>
          <w:p w14:paraId="6EBA08E9">
            <w:pPr>
              <w:pStyle w:val="9"/>
              <w:spacing w:before="308" w:line="220" w:lineRule="auto"/>
              <w:ind w:left="440"/>
            </w:pPr>
            <w:r>
              <w:rPr>
                <w:spacing w:val="-4"/>
              </w:rPr>
              <w:t>金额（元）</w:t>
            </w:r>
          </w:p>
        </w:tc>
        <w:tc>
          <w:tcPr>
            <w:tcW w:w="1094" w:type="dxa"/>
            <w:vAlign w:val="top"/>
          </w:tcPr>
          <w:p w14:paraId="4C26D603">
            <w:pPr>
              <w:pStyle w:val="9"/>
              <w:spacing w:before="308" w:line="221" w:lineRule="auto"/>
              <w:ind w:left="350"/>
            </w:pPr>
            <w:r>
              <w:rPr>
                <w:spacing w:val="-4"/>
              </w:rPr>
              <w:t>小计</w:t>
            </w:r>
          </w:p>
        </w:tc>
      </w:tr>
      <w:tr w14:paraId="45D33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822" w:type="dxa"/>
            <w:vAlign w:val="top"/>
          </w:tcPr>
          <w:p w14:paraId="0ADBF4F0">
            <w:pPr>
              <w:pStyle w:val="9"/>
              <w:spacing w:before="150" w:line="241" w:lineRule="auto"/>
              <w:ind w:left="378"/>
            </w:pPr>
            <w:r>
              <w:t>1</w:t>
            </w:r>
          </w:p>
        </w:tc>
        <w:tc>
          <w:tcPr>
            <w:tcW w:w="2730" w:type="dxa"/>
            <w:vAlign w:val="top"/>
          </w:tcPr>
          <w:p w14:paraId="72ECD1C8">
            <w:pPr>
              <w:pStyle w:val="9"/>
              <w:spacing w:before="150" w:line="220" w:lineRule="auto"/>
              <w:ind w:left="950"/>
            </w:pPr>
            <w:r>
              <w:rPr>
                <w:spacing w:val="-2"/>
              </w:rPr>
              <w:t>其他子目</w:t>
            </w:r>
          </w:p>
        </w:tc>
        <w:tc>
          <w:tcPr>
            <w:tcW w:w="1091" w:type="dxa"/>
            <w:vAlign w:val="top"/>
          </w:tcPr>
          <w:p w14:paraId="0DA28158">
            <w:pPr>
              <w:rPr>
                <w:rFonts w:ascii="Arial"/>
                <w:sz w:val="21"/>
              </w:rPr>
            </w:pPr>
          </w:p>
        </w:tc>
        <w:tc>
          <w:tcPr>
            <w:tcW w:w="818" w:type="dxa"/>
            <w:vAlign w:val="top"/>
          </w:tcPr>
          <w:p w14:paraId="4838AC64">
            <w:pPr>
              <w:rPr>
                <w:rFonts w:ascii="Arial"/>
                <w:sz w:val="21"/>
              </w:rPr>
            </w:pPr>
          </w:p>
        </w:tc>
        <w:tc>
          <w:tcPr>
            <w:tcW w:w="819" w:type="dxa"/>
            <w:vAlign w:val="top"/>
          </w:tcPr>
          <w:p w14:paraId="5BEC0C46">
            <w:pPr>
              <w:rPr>
                <w:rFonts w:ascii="Arial"/>
                <w:sz w:val="21"/>
              </w:rPr>
            </w:pPr>
          </w:p>
        </w:tc>
        <w:tc>
          <w:tcPr>
            <w:tcW w:w="1911" w:type="dxa"/>
            <w:vAlign w:val="top"/>
          </w:tcPr>
          <w:p w14:paraId="32A80D62">
            <w:pPr>
              <w:pStyle w:val="9"/>
              <w:spacing w:before="150"/>
              <w:ind w:left="912"/>
            </w:pPr>
            <w:r>
              <w:t>0</w:t>
            </w:r>
          </w:p>
        </w:tc>
        <w:tc>
          <w:tcPr>
            <w:tcW w:w="1094" w:type="dxa"/>
            <w:vAlign w:val="top"/>
          </w:tcPr>
          <w:p w14:paraId="3F006329">
            <w:pPr>
              <w:pStyle w:val="9"/>
              <w:spacing w:before="150"/>
              <w:ind w:left="503"/>
            </w:pPr>
            <w:r>
              <w:t>0</w:t>
            </w:r>
          </w:p>
        </w:tc>
      </w:tr>
      <w:tr w14:paraId="0F70E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822" w:type="dxa"/>
            <w:vAlign w:val="top"/>
          </w:tcPr>
          <w:p w14:paraId="451A229F">
            <w:pPr>
              <w:pStyle w:val="9"/>
              <w:spacing w:before="151" w:line="241" w:lineRule="auto"/>
              <w:ind w:left="365"/>
            </w:pPr>
            <w:r>
              <w:t>2</w:t>
            </w:r>
          </w:p>
        </w:tc>
        <w:tc>
          <w:tcPr>
            <w:tcW w:w="2730" w:type="dxa"/>
            <w:vAlign w:val="top"/>
          </w:tcPr>
          <w:p w14:paraId="61631B18">
            <w:pPr>
              <w:pStyle w:val="9"/>
              <w:spacing w:before="151" w:line="220" w:lineRule="auto"/>
              <w:ind w:left="950"/>
            </w:pPr>
            <w:r>
              <w:rPr>
                <w:spacing w:val="-2"/>
              </w:rPr>
              <w:t>其他子目</w:t>
            </w:r>
          </w:p>
        </w:tc>
        <w:tc>
          <w:tcPr>
            <w:tcW w:w="1091" w:type="dxa"/>
            <w:vAlign w:val="top"/>
          </w:tcPr>
          <w:p w14:paraId="673D4216">
            <w:pPr>
              <w:rPr>
                <w:rFonts w:ascii="Arial"/>
                <w:sz w:val="21"/>
              </w:rPr>
            </w:pPr>
          </w:p>
        </w:tc>
        <w:tc>
          <w:tcPr>
            <w:tcW w:w="818" w:type="dxa"/>
            <w:vAlign w:val="top"/>
          </w:tcPr>
          <w:p w14:paraId="1E59E420">
            <w:pPr>
              <w:rPr>
                <w:rFonts w:ascii="Arial"/>
                <w:sz w:val="21"/>
              </w:rPr>
            </w:pPr>
          </w:p>
        </w:tc>
        <w:tc>
          <w:tcPr>
            <w:tcW w:w="819" w:type="dxa"/>
            <w:vAlign w:val="top"/>
          </w:tcPr>
          <w:p w14:paraId="75E82ECF">
            <w:pPr>
              <w:rPr>
                <w:rFonts w:ascii="Arial"/>
                <w:sz w:val="21"/>
              </w:rPr>
            </w:pPr>
          </w:p>
        </w:tc>
        <w:tc>
          <w:tcPr>
            <w:tcW w:w="1911" w:type="dxa"/>
            <w:vAlign w:val="top"/>
          </w:tcPr>
          <w:p w14:paraId="395F9724">
            <w:pPr>
              <w:pStyle w:val="9"/>
              <w:spacing w:before="151"/>
              <w:ind w:left="912"/>
            </w:pPr>
            <w:r>
              <w:t>0</w:t>
            </w:r>
          </w:p>
        </w:tc>
        <w:tc>
          <w:tcPr>
            <w:tcW w:w="1094" w:type="dxa"/>
            <w:vAlign w:val="top"/>
          </w:tcPr>
          <w:p w14:paraId="7AAE5C6F">
            <w:pPr>
              <w:pStyle w:val="9"/>
              <w:spacing w:before="151"/>
              <w:ind w:left="503"/>
            </w:pPr>
            <w:r>
              <w:t>0</w:t>
            </w:r>
          </w:p>
        </w:tc>
      </w:tr>
      <w:tr w14:paraId="4CD07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822" w:type="dxa"/>
            <w:vAlign w:val="top"/>
          </w:tcPr>
          <w:p w14:paraId="320C2112">
            <w:pPr>
              <w:pStyle w:val="9"/>
              <w:spacing w:before="151"/>
              <w:ind w:left="367"/>
            </w:pPr>
            <w:r>
              <w:t>3</w:t>
            </w:r>
          </w:p>
        </w:tc>
        <w:tc>
          <w:tcPr>
            <w:tcW w:w="2730" w:type="dxa"/>
            <w:vAlign w:val="top"/>
          </w:tcPr>
          <w:p w14:paraId="12890FCB">
            <w:pPr>
              <w:pStyle w:val="9"/>
              <w:spacing w:before="151" w:line="220" w:lineRule="auto"/>
              <w:ind w:left="950"/>
            </w:pPr>
            <w:r>
              <w:rPr>
                <w:spacing w:val="-2"/>
              </w:rPr>
              <w:t>其他子目</w:t>
            </w:r>
          </w:p>
        </w:tc>
        <w:tc>
          <w:tcPr>
            <w:tcW w:w="1091" w:type="dxa"/>
            <w:vAlign w:val="top"/>
          </w:tcPr>
          <w:p w14:paraId="5F6F8C77">
            <w:pPr>
              <w:rPr>
                <w:rFonts w:ascii="Arial"/>
                <w:sz w:val="21"/>
              </w:rPr>
            </w:pPr>
          </w:p>
        </w:tc>
        <w:tc>
          <w:tcPr>
            <w:tcW w:w="818" w:type="dxa"/>
            <w:vAlign w:val="top"/>
          </w:tcPr>
          <w:p w14:paraId="6A5032AA">
            <w:pPr>
              <w:rPr>
                <w:rFonts w:ascii="Arial"/>
                <w:sz w:val="21"/>
              </w:rPr>
            </w:pPr>
          </w:p>
        </w:tc>
        <w:tc>
          <w:tcPr>
            <w:tcW w:w="819" w:type="dxa"/>
            <w:vAlign w:val="top"/>
          </w:tcPr>
          <w:p w14:paraId="6F9B787F">
            <w:pPr>
              <w:rPr>
                <w:rFonts w:ascii="Arial"/>
                <w:sz w:val="21"/>
              </w:rPr>
            </w:pPr>
          </w:p>
        </w:tc>
        <w:tc>
          <w:tcPr>
            <w:tcW w:w="1911" w:type="dxa"/>
            <w:vAlign w:val="top"/>
          </w:tcPr>
          <w:p w14:paraId="0157A6E5">
            <w:pPr>
              <w:pStyle w:val="9"/>
              <w:spacing w:before="151"/>
              <w:ind w:left="912"/>
            </w:pPr>
            <w:r>
              <w:t>0</w:t>
            </w:r>
          </w:p>
        </w:tc>
        <w:tc>
          <w:tcPr>
            <w:tcW w:w="1094" w:type="dxa"/>
            <w:vAlign w:val="top"/>
          </w:tcPr>
          <w:p w14:paraId="4D166F16">
            <w:pPr>
              <w:pStyle w:val="9"/>
              <w:spacing w:before="151"/>
              <w:ind w:left="503"/>
            </w:pPr>
            <w:r>
              <w:t>0</w:t>
            </w:r>
          </w:p>
        </w:tc>
      </w:tr>
      <w:tr w14:paraId="40DC3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822" w:type="dxa"/>
            <w:vAlign w:val="top"/>
          </w:tcPr>
          <w:p w14:paraId="31C45A2B">
            <w:pPr>
              <w:pStyle w:val="9"/>
              <w:spacing w:before="152" w:line="241" w:lineRule="auto"/>
              <w:ind w:left="362"/>
            </w:pPr>
            <w:r>
              <w:t>4</w:t>
            </w:r>
          </w:p>
        </w:tc>
        <w:tc>
          <w:tcPr>
            <w:tcW w:w="2730" w:type="dxa"/>
            <w:vAlign w:val="top"/>
          </w:tcPr>
          <w:p w14:paraId="56A80479">
            <w:pPr>
              <w:pStyle w:val="9"/>
              <w:spacing w:before="152" w:line="220" w:lineRule="auto"/>
              <w:ind w:left="950"/>
            </w:pPr>
            <w:r>
              <w:rPr>
                <w:spacing w:val="-2"/>
              </w:rPr>
              <w:t>其他子目</w:t>
            </w:r>
          </w:p>
        </w:tc>
        <w:tc>
          <w:tcPr>
            <w:tcW w:w="1091" w:type="dxa"/>
            <w:vAlign w:val="top"/>
          </w:tcPr>
          <w:p w14:paraId="0B73EC6B">
            <w:pPr>
              <w:rPr>
                <w:rFonts w:ascii="Arial"/>
                <w:sz w:val="21"/>
              </w:rPr>
            </w:pPr>
          </w:p>
        </w:tc>
        <w:tc>
          <w:tcPr>
            <w:tcW w:w="818" w:type="dxa"/>
            <w:vAlign w:val="top"/>
          </w:tcPr>
          <w:p w14:paraId="11EF258A">
            <w:pPr>
              <w:rPr>
                <w:rFonts w:ascii="Arial"/>
                <w:sz w:val="21"/>
              </w:rPr>
            </w:pPr>
          </w:p>
        </w:tc>
        <w:tc>
          <w:tcPr>
            <w:tcW w:w="819" w:type="dxa"/>
            <w:vAlign w:val="top"/>
          </w:tcPr>
          <w:p w14:paraId="024E0DB7">
            <w:pPr>
              <w:rPr>
                <w:rFonts w:ascii="Arial"/>
                <w:sz w:val="21"/>
              </w:rPr>
            </w:pPr>
          </w:p>
        </w:tc>
        <w:tc>
          <w:tcPr>
            <w:tcW w:w="1911" w:type="dxa"/>
            <w:vAlign w:val="top"/>
          </w:tcPr>
          <w:p w14:paraId="22302D44">
            <w:pPr>
              <w:pStyle w:val="9"/>
              <w:spacing w:before="152"/>
              <w:ind w:left="912"/>
            </w:pPr>
            <w:r>
              <w:t>0</w:t>
            </w:r>
          </w:p>
        </w:tc>
        <w:tc>
          <w:tcPr>
            <w:tcW w:w="1094" w:type="dxa"/>
            <w:vAlign w:val="top"/>
          </w:tcPr>
          <w:p w14:paraId="352FD9E7">
            <w:pPr>
              <w:pStyle w:val="9"/>
              <w:spacing w:before="152"/>
              <w:ind w:left="503"/>
            </w:pPr>
            <w:r>
              <w:t>0</w:t>
            </w:r>
          </w:p>
        </w:tc>
      </w:tr>
      <w:tr w14:paraId="4849C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822" w:type="dxa"/>
            <w:vAlign w:val="top"/>
          </w:tcPr>
          <w:p w14:paraId="5276873B">
            <w:pPr>
              <w:pStyle w:val="9"/>
              <w:spacing w:before="153"/>
              <w:ind w:left="367"/>
            </w:pPr>
            <w:r>
              <w:t>5</w:t>
            </w:r>
          </w:p>
        </w:tc>
        <w:tc>
          <w:tcPr>
            <w:tcW w:w="2730" w:type="dxa"/>
            <w:vAlign w:val="top"/>
          </w:tcPr>
          <w:p w14:paraId="72EE95D2">
            <w:pPr>
              <w:pStyle w:val="9"/>
              <w:spacing w:before="153" w:line="220" w:lineRule="auto"/>
              <w:ind w:left="950"/>
            </w:pPr>
            <w:r>
              <w:rPr>
                <w:spacing w:val="-2"/>
              </w:rPr>
              <w:t>其他子目</w:t>
            </w:r>
          </w:p>
        </w:tc>
        <w:tc>
          <w:tcPr>
            <w:tcW w:w="1091" w:type="dxa"/>
            <w:vAlign w:val="top"/>
          </w:tcPr>
          <w:p w14:paraId="6FE54090">
            <w:pPr>
              <w:rPr>
                <w:rFonts w:ascii="Arial"/>
                <w:sz w:val="21"/>
              </w:rPr>
            </w:pPr>
          </w:p>
        </w:tc>
        <w:tc>
          <w:tcPr>
            <w:tcW w:w="818" w:type="dxa"/>
            <w:vAlign w:val="top"/>
          </w:tcPr>
          <w:p w14:paraId="381A3CBE">
            <w:pPr>
              <w:rPr>
                <w:rFonts w:ascii="Arial"/>
                <w:sz w:val="21"/>
              </w:rPr>
            </w:pPr>
          </w:p>
        </w:tc>
        <w:tc>
          <w:tcPr>
            <w:tcW w:w="819" w:type="dxa"/>
            <w:vAlign w:val="top"/>
          </w:tcPr>
          <w:p w14:paraId="4E702970">
            <w:pPr>
              <w:rPr>
                <w:rFonts w:ascii="Arial"/>
                <w:sz w:val="21"/>
              </w:rPr>
            </w:pPr>
          </w:p>
        </w:tc>
        <w:tc>
          <w:tcPr>
            <w:tcW w:w="1911" w:type="dxa"/>
            <w:vAlign w:val="top"/>
          </w:tcPr>
          <w:p w14:paraId="154108D6">
            <w:pPr>
              <w:pStyle w:val="9"/>
              <w:spacing w:before="153"/>
              <w:ind w:left="912"/>
            </w:pPr>
            <w:r>
              <w:t>0</w:t>
            </w:r>
          </w:p>
        </w:tc>
        <w:tc>
          <w:tcPr>
            <w:tcW w:w="1094" w:type="dxa"/>
            <w:vAlign w:val="top"/>
          </w:tcPr>
          <w:p w14:paraId="3E17CEC7">
            <w:pPr>
              <w:pStyle w:val="9"/>
              <w:spacing w:before="153"/>
              <w:ind w:left="503"/>
            </w:pPr>
            <w:r>
              <w:t>0</w:t>
            </w:r>
          </w:p>
        </w:tc>
      </w:tr>
      <w:tr w14:paraId="4D7D2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822" w:type="dxa"/>
            <w:vAlign w:val="top"/>
          </w:tcPr>
          <w:p w14:paraId="48BC8F58">
            <w:pPr>
              <w:pStyle w:val="9"/>
              <w:spacing w:before="153"/>
              <w:ind w:left="364"/>
            </w:pPr>
            <w:r>
              <w:t>6</w:t>
            </w:r>
          </w:p>
        </w:tc>
        <w:tc>
          <w:tcPr>
            <w:tcW w:w="2730" w:type="dxa"/>
            <w:vAlign w:val="top"/>
          </w:tcPr>
          <w:p w14:paraId="6B37C7A6">
            <w:pPr>
              <w:pStyle w:val="9"/>
              <w:spacing w:before="153" w:line="220" w:lineRule="auto"/>
              <w:ind w:left="950"/>
            </w:pPr>
            <w:r>
              <w:rPr>
                <w:spacing w:val="-2"/>
              </w:rPr>
              <w:t>其他子目</w:t>
            </w:r>
          </w:p>
        </w:tc>
        <w:tc>
          <w:tcPr>
            <w:tcW w:w="1091" w:type="dxa"/>
            <w:vAlign w:val="top"/>
          </w:tcPr>
          <w:p w14:paraId="7DC55715">
            <w:pPr>
              <w:rPr>
                <w:rFonts w:ascii="Arial"/>
                <w:sz w:val="21"/>
              </w:rPr>
            </w:pPr>
          </w:p>
        </w:tc>
        <w:tc>
          <w:tcPr>
            <w:tcW w:w="818" w:type="dxa"/>
            <w:vAlign w:val="top"/>
          </w:tcPr>
          <w:p w14:paraId="6117C9B4">
            <w:pPr>
              <w:rPr>
                <w:rFonts w:ascii="Arial"/>
                <w:sz w:val="21"/>
              </w:rPr>
            </w:pPr>
          </w:p>
        </w:tc>
        <w:tc>
          <w:tcPr>
            <w:tcW w:w="819" w:type="dxa"/>
            <w:vAlign w:val="top"/>
          </w:tcPr>
          <w:p w14:paraId="730BC6F3">
            <w:pPr>
              <w:rPr>
                <w:rFonts w:ascii="Arial"/>
                <w:sz w:val="21"/>
              </w:rPr>
            </w:pPr>
          </w:p>
        </w:tc>
        <w:tc>
          <w:tcPr>
            <w:tcW w:w="1911" w:type="dxa"/>
            <w:vAlign w:val="top"/>
          </w:tcPr>
          <w:p w14:paraId="51D1F423">
            <w:pPr>
              <w:pStyle w:val="9"/>
              <w:spacing w:before="153"/>
              <w:ind w:left="912"/>
            </w:pPr>
            <w:r>
              <w:t>0</w:t>
            </w:r>
          </w:p>
        </w:tc>
        <w:tc>
          <w:tcPr>
            <w:tcW w:w="1094" w:type="dxa"/>
            <w:vAlign w:val="top"/>
          </w:tcPr>
          <w:p w14:paraId="78E9624D">
            <w:pPr>
              <w:pStyle w:val="9"/>
              <w:spacing w:before="153"/>
              <w:ind w:left="503"/>
            </w:pPr>
            <w:r>
              <w:t>0</w:t>
            </w:r>
          </w:p>
        </w:tc>
      </w:tr>
      <w:tr w14:paraId="6FE50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822" w:type="dxa"/>
            <w:vAlign w:val="top"/>
          </w:tcPr>
          <w:p w14:paraId="77FDBA3F">
            <w:pPr>
              <w:pStyle w:val="9"/>
              <w:spacing w:before="153"/>
              <w:ind w:left="368"/>
            </w:pPr>
            <w:r>
              <w:t>7</w:t>
            </w:r>
          </w:p>
        </w:tc>
        <w:tc>
          <w:tcPr>
            <w:tcW w:w="2730" w:type="dxa"/>
            <w:vAlign w:val="top"/>
          </w:tcPr>
          <w:p w14:paraId="669DFCB7">
            <w:pPr>
              <w:pStyle w:val="9"/>
              <w:spacing w:before="153" w:line="220" w:lineRule="auto"/>
              <w:ind w:left="950"/>
            </w:pPr>
            <w:r>
              <w:rPr>
                <w:spacing w:val="-2"/>
              </w:rPr>
              <w:t>其他子目</w:t>
            </w:r>
          </w:p>
        </w:tc>
        <w:tc>
          <w:tcPr>
            <w:tcW w:w="1091" w:type="dxa"/>
            <w:vAlign w:val="top"/>
          </w:tcPr>
          <w:p w14:paraId="09A062E1">
            <w:pPr>
              <w:rPr>
                <w:rFonts w:ascii="Arial"/>
                <w:sz w:val="21"/>
              </w:rPr>
            </w:pPr>
          </w:p>
        </w:tc>
        <w:tc>
          <w:tcPr>
            <w:tcW w:w="818" w:type="dxa"/>
            <w:vAlign w:val="top"/>
          </w:tcPr>
          <w:p w14:paraId="172E6DAA">
            <w:pPr>
              <w:rPr>
                <w:rFonts w:ascii="Arial"/>
                <w:sz w:val="21"/>
              </w:rPr>
            </w:pPr>
          </w:p>
        </w:tc>
        <w:tc>
          <w:tcPr>
            <w:tcW w:w="819" w:type="dxa"/>
            <w:vAlign w:val="top"/>
          </w:tcPr>
          <w:p w14:paraId="2E8E379F">
            <w:pPr>
              <w:rPr>
                <w:rFonts w:ascii="Arial"/>
                <w:sz w:val="21"/>
              </w:rPr>
            </w:pPr>
          </w:p>
        </w:tc>
        <w:tc>
          <w:tcPr>
            <w:tcW w:w="1911" w:type="dxa"/>
            <w:vAlign w:val="top"/>
          </w:tcPr>
          <w:p w14:paraId="6A1B1130">
            <w:pPr>
              <w:pStyle w:val="9"/>
              <w:spacing w:before="153"/>
              <w:ind w:left="912"/>
            </w:pPr>
            <w:r>
              <w:t>0</w:t>
            </w:r>
          </w:p>
        </w:tc>
        <w:tc>
          <w:tcPr>
            <w:tcW w:w="1094" w:type="dxa"/>
            <w:vAlign w:val="top"/>
          </w:tcPr>
          <w:p w14:paraId="0972EC62">
            <w:pPr>
              <w:pStyle w:val="9"/>
              <w:spacing w:before="153"/>
              <w:ind w:left="503"/>
            </w:pPr>
            <w:r>
              <w:t>0</w:t>
            </w:r>
          </w:p>
        </w:tc>
      </w:tr>
      <w:tr w14:paraId="16B2E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22" w:type="dxa"/>
            <w:vAlign w:val="top"/>
          </w:tcPr>
          <w:p w14:paraId="4DA51715">
            <w:pPr>
              <w:rPr>
                <w:rFonts w:ascii="Arial"/>
                <w:sz w:val="21"/>
              </w:rPr>
            </w:pPr>
          </w:p>
        </w:tc>
        <w:tc>
          <w:tcPr>
            <w:tcW w:w="2730" w:type="dxa"/>
            <w:vAlign w:val="top"/>
          </w:tcPr>
          <w:p w14:paraId="5D1AD639">
            <w:pPr>
              <w:pStyle w:val="9"/>
              <w:spacing w:before="154" w:line="221" w:lineRule="auto"/>
              <w:ind w:left="845"/>
            </w:pPr>
            <w:r>
              <w:rPr>
                <w:spacing w:val="-5"/>
              </w:rPr>
              <w:t>合</w:t>
            </w:r>
            <w:r>
              <w:rPr>
                <w:spacing w:val="1"/>
              </w:rPr>
              <w:t xml:space="preserve">      </w:t>
            </w:r>
            <w:r>
              <w:rPr>
                <w:spacing w:val="-5"/>
              </w:rPr>
              <w:t>计</w:t>
            </w:r>
          </w:p>
        </w:tc>
        <w:tc>
          <w:tcPr>
            <w:tcW w:w="1091" w:type="dxa"/>
            <w:vAlign w:val="top"/>
          </w:tcPr>
          <w:p w14:paraId="4D3A323F">
            <w:pPr>
              <w:rPr>
                <w:rFonts w:ascii="Arial"/>
                <w:sz w:val="21"/>
              </w:rPr>
            </w:pPr>
          </w:p>
        </w:tc>
        <w:tc>
          <w:tcPr>
            <w:tcW w:w="818" w:type="dxa"/>
            <w:vAlign w:val="top"/>
          </w:tcPr>
          <w:p w14:paraId="48319E78">
            <w:pPr>
              <w:rPr>
                <w:rFonts w:ascii="Arial"/>
                <w:sz w:val="21"/>
              </w:rPr>
            </w:pPr>
          </w:p>
        </w:tc>
        <w:tc>
          <w:tcPr>
            <w:tcW w:w="819" w:type="dxa"/>
            <w:vAlign w:val="top"/>
          </w:tcPr>
          <w:p w14:paraId="7980D5F4">
            <w:pPr>
              <w:rPr>
                <w:rFonts w:ascii="Arial"/>
                <w:sz w:val="21"/>
              </w:rPr>
            </w:pPr>
          </w:p>
        </w:tc>
        <w:tc>
          <w:tcPr>
            <w:tcW w:w="1911" w:type="dxa"/>
            <w:vAlign w:val="top"/>
          </w:tcPr>
          <w:p w14:paraId="463E4BF8">
            <w:pPr>
              <w:rPr>
                <w:rFonts w:ascii="Arial"/>
                <w:sz w:val="21"/>
              </w:rPr>
            </w:pPr>
          </w:p>
        </w:tc>
        <w:tc>
          <w:tcPr>
            <w:tcW w:w="1094" w:type="dxa"/>
            <w:vAlign w:val="top"/>
          </w:tcPr>
          <w:p w14:paraId="35F4E876">
            <w:pPr>
              <w:pStyle w:val="9"/>
              <w:spacing w:before="154"/>
              <w:ind w:left="503"/>
            </w:pPr>
            <w:r>
              <w:t>0</w:t>
            </w:r>
          </w:p>
        </w:tc>
      </w:tr>
    </w:tbl>
    <w:p w14:paraId="66065A7E">
      <w:pPr>
        <w:spacing w:line="459" w:lineRule="auto"/>
        <w:rPr>
          <w:rFonts w:ascii="Arial"/>
          <w:sz w:val="21"/>
        </w:rPr>
      </w:pPr>
    </w:p>
    <w:p w14:paraId="2C986878">
      <w:pPr>
        <w:pStyle w:val="3"/>
        <w:spacing w:before="91" w:line="215" w:lineRule="auto"/>
        <w:ind w:left="128"/>
        <w:rPr>
          <w:sz w:val="28"/>
          <w:szCs w:val="28"/>
        </w:rPr>
      </w:pPr>
      <w:r>
        <w:rPr>
          <w:spacing w:val="3"/>
          <w:sz w:val="28"/>
          <w:szCs w:val="28"/>
        </w:rPr>
        <w:t>注：招标人应当将本招标项目中的暂列金额、暂估价（材料暂</w:t>
      </w:r>
      <w:r>
        <w:rPr>
          <w:spacing w:val="2"/>
          <w:sz w:val="28"/>
          <w:szCs w:val="28"/>
        </w:rPr>
        <w:t>估价和专业</w:t>
      </w:r>
    </w:p>
    <w:p w14:paraId="290E92B0">
      <w:pPr>
        <w:pStyle w:val="3"/>
        <w:spacing w:before="274" w:line="214" w:lineRule="auto"/>
        <w:ind w:left="128"/>
        <w:outlineLvl w:val="0"/>
        <w:rPr>
          <w:sz w:val="28"/>
          <w:szCs w:val="28"/>
        </w:rPr>
      </w:pPr>
      <w:r>
        <w:rPr>
          <w:spacing w:val="-7"/>
          <w:sz w:val="28"/>
          <w:szCs w:val="28"/>
        </w:rPr>
        <w:t>工程暂估价）、总承包服务费、招标代理费等内容全部填写在本表中。</w:t>
      </w:r>
    </w:p>
    <w:p w14:paraId="61A9AA8A">
      <w:pPr>
        <w:spacing w:line="214" w:lineRule="auto"/>
        <w:rPr>
          <w:sz w:val="28"/>
          <w:szCs w:val="28"/>
        </w:rPr>
        <w:sectPr>
          <w:footerReference r:id="rId75" w:type="default"/>
          <w:pgSz w:w="11906" w:h="16839"/>
          <w:pgMar w:top="1431" w:right="1307" w:bottom="1345" w:left="1307" w:header="0" w:footer="1116" w:gutter="0"/>
          <w:cols w:space="720" w:num="1"/>
        </w:sectPr>
      </w:pPr>
    </w:p>
    <w:p w14:paraId="28C2DF5C">
      <w:pPr>
        <w:spacing w:line="367" w:lineRule="auto"/>
        <w:rPr>
          <w:rFonts w:ascii="Arial"/>
          <w:sz w:val="21"/>
        </w:rPr>
      </w:pPr>
    </w:p>
    <w:p w14:paraId="5707391E">
      <w:pPr>
        <w:spacing w:before="104" w:line="222" w:lineRule="auto"/>
        <w:ind w:left="2990"/>
        <w:rPr>
          <w:rFonts w:ascii="黑体" w:hAnsi="黑体" w:eastAsia="黑体" w:cs="黑体"/>
          <w:sz w:val="32"/>
          <w:szCs w:val="32"/>
        </w:rPr>
      </w:pPr>
      <w:r>
        <w:rPr>
          <w:rFonts w:ascii="黑体" w:hAnsi="黑体" w:eastAsia="黑体" w:cs="黑体"/>
          <w:spacing w:val="-1"/>
          <w:sz w:val="32"/>
          <w:szCs w:val="32"/>
        </w:rPr>
        <w:t>第五部分  投标文件</w:t>
      </w:r>
    </w:p>
    <w:p w14:paraId="43C595D3">
      <w:pPr>
        <w:spacing w:line="311" w:lineRule="auto"/>
        <w:rPr>
          <w:rFonts w:ascii="Arial"/>
          <w:sz w:val="21"/>
        </w:rPr>
      </w:pPr>
    </w:p>
    <w:p w14:paraId="37EBF717">
      <w:pPr>
        <w:spacing w:line="311" w:lineRule="auto"/>
        <w:rPr>
          <w:rFonts w:ascii="Arial"/>
          <w:sz w:val="21"/>
        </w:rPr>
      </w:pPr>
    </w:p>
    <w:p w14:paraId="47361D03">
      <w:pPr>
        <w:spacing w:line="312" w:lineRule="auto"/>
        <w:rPr>
          <w:rFonts w:ascii="Arial"/>
          <w:sz w:val="21"/>
        </w:rPr>
      </w:pPr>
    </w:p>
    <w:p w14:paraId="62BD55CA">
      <w:pPr>
        <w:spacing w:before="91" w:line="217" w:lineRule="auto"/>
        <w:jc w:val="right"/>
        <w:rPr>
          <w:rFonts w:ascii="楷体" w:hAnsi="楷体" w:eastAsia="楷体" w:cs="楷体"/>
          <w:sz w:val="28"/>
          <w:szCs w:val="28"/>
        </w:rPr>
      </w:pPr>
      <w:r>
        <w:rPr>
          <w:rFonts w:ascii="楷体" w:hAnsi="楷体" w:eastAsia="楷体" w:cs="楷体"/>
          <w:spacing w:val="-2"/>
          <w:sz w:val="28"/>
          <w:szCs w:val="28"/>
        </w:rPr>
        <w:t>江西省房屋建筑和市政基础设施工程施工招标格式文本</w:t>
      </w:r>
      <w:r>
        <w:rPr>
          <w:rFonts w:ascii="楷体" w:hAnsi="楷体" w:eastAsia="楷体" w:cs="楷体"/>
          <w:spacing w:val="-42"/>
          <w:sz w:val="28"/>
          <w:szCs w:val="28"/>
        </w:rPr>
        <w:t xml:space="preserve"> </w:t>
      </w:r>
      <w:r>
        <w:rPr>
          <w:rFonts w:ascii="楷体" w:hAnsi="楷体" w:eastAsia="楷体" w:cs="楷体"/>
          <w:spacing w:val="-2"/>
          <w:sz w:val="28"/>
          <w:szCs w:val="28"/>
        </w:rPr>
        <w:t>11</w:t>
      </w:r>
    </w:p>
    <w:p w14:paraId="10C5D4F5">
      <w:pPr>
        <w:spacing w:line="314" w:lineRule="auto"/>
        <w:rPr>
          <w:rFonts w:ascii="Arial"/>
          <w:sz w:val="21"/>
        </w:rPr>
      </w:pPr>
    </w:p>
    <w:p w14:paraId="5E6E9CF0">
      <w:pPr>
        <w:spacing w:line="314" w:lineRule="auto"/>
        <w:rPr>
          <w:rFonts w:ascii="Arial"/>
          <w:sz w:val="21"/>
        </w:rPr>
      </w:pPr>
    </w:p>
    <w:p w14:paraId="19C63184">
      <w:pPr>
        <w:spacing w:before="144" w:line="222" w:lineRule="auto"/>
        <w:ind w:left="3338"/>
        <w:rPr>
          <w:rFonts w:ascii="黑体" w:hAnsi="黑体" w:eastAsia="黑体" w:cs="黑体"/>
          <w:sz w:val="44"/>
          <w:szCs w:val="44"/>
        </w:rPr>
      </w:pPr>
      <w:r>
        <w:rPr>
          <w:rFonts w:ascii="黑体" w:hAnsi="黑体" w:eastAsia="黑体" w:cs="黑体"/>
          <w:spacing w:val="-3"/>
          <w:sz w:val="44"/>
          <w:szCs w:val="44"/>
        </w:rPr>
        <w:t>投标文件</w:t>
      </w:r>
    </w:p>
    <w:p w14:paraId="40E72971">
      <w:pPr>
        <w:spacing w:line="280" w:lineRule="auto"/>
        <w:rPr>
          <w:rFonts w:ascii="Arial"/>
          <w:sz w:val="21"/>
        </w:rPr>
      </w:pPr>
    </w:p>
    <w:p w14:paraId="1CF45967">
      <w:pPr>
        <w:spacing w:line="280" w:lineRule="auto"/>
        <w:rPr>
          <w:rFonts w:ascii="Arial"/>
          <w:sz w:val="21"/>
        </w:rPr>
      </w:pPr>
    </w:p>
    <w:p w14:paraId="584A2D71">
      <w:pPr>
        <w:spacing w:line="280" w:lineRule="auto"/>
        <w:rPr>
          <w:rFonts w:ascii="Arial"/>
          <w:sz w:val="21"/>
        </w:rPr>
      </w:pPr>
    </w:p>
    <w:p w14:paraId="595DF679">
      <w:pPr>
        <w:spacing w:line="281" w:lineRule="auto"/>
        <w:rPr>
          <w:rFonts w:ascii="Arial"/>
          <w:sz w:val="21"/>
        </w:rPr>
      </w:pPr>
    </w:p>
    <w:p w14:paraId="5E051E32">
      <w:pPr>
        <w:pStyle w:val="3"/>
        <w:spacing w:before="104" w:line="217" w:lineRule="auto"/>
      </w:pPr>
      <w:r>
        <w:rPr>
          <w:spacing w:val="-23"/>
        </w:rPr>
        <w:t>投</w:t>
      </w:r>
      <w:r>
        <w:rPr>
          <w:spacing w:val="11"/>
        </w:rPr>
        <w:t xml:space="preserve"> </w:t>
      </w:r>
      <w:r>
        <w:rPr>
          <w:spacing w:val="-23"/>
        </w:rPr>
        <w:t>标</w:t>
      </w:r>
      <w:r>
        <w:rPr>
          <w:spacing w:val="16"/>
        </w:rPr>
        <w:t xml:space="preserve"> </w:t>
      </w:r>
      <w:r>
        <w:rPr>
          <w:spacing w:val="-23"/>
        </w:rPr>
        <w:t>项</w:t>
      </w:r>
      <w:r>
        <w:rPr>
          <w:spacing w:val="70"/>
        </w:rPr>
        <w:t xml:space="preserve"> </w:t>
      </w:r>
      <w:r>
        <w:rPr>
          <w:spacing w:val="-23"/>
        </w:rPr>
        <w:t>目：</w:t>
      </w:r>
      <w:r>
        <w:rPr>
          <w:u w:val="single" w:color="auto"/>
        </w:rPr>
        <w:t xml:space="preserve">                              </w:t>
      </w:r>
    </w:p>
    <w:p w14:paraId="52B88835">
      <w:pPr>
        <w:pStyle w:val="3"/>
        <w:spacing w:before="223" w:line="216" w:lineRule="auto"/>
      </w:pPr>
      <w:r>
        <w:rPr>
          <w:spacing w:val="-6"/>
        </w:rPr>
        <w:t>投 标</w:t>
      </w:r>
      <w:r>
        <w:rPr>
          <w:spacing w:val="21"/>
        </w:rPr>
        <w:t xml:space="preserve"> </w:t>
      </w:r>
      <w:r>
        <w:rPr>
          <w:spacing w:val="-6"/>
        </w:rPr>
        <w:t>单</w:t>
      </w:r>
      <w:r>
        <w:rPr>
          <w:spacing w:val="7"/>
        </w:rPr>
        <w:t xml:space="preserve"> </w:t>
      </w:r>
      <w:r>
        <w:rPr>
          <w:spacing w:val="-6"/>
        </w:rPr>
        <w:t>位</w:t>
      </w:r>
      <w:r>
        <w:rPr>
          <w:spacing w:val="-2"/>
        </w:rPr>
        <w:t>：</w:t>
      </w:r>
      <w:r>
        <w:rPr>
          <w:spacing w:val="6"/>
          <w:u w:val="single" w:color="auto"/>
        </w:rPr>
        <w:t xml:space="preserve">                     </w:t>
      </w:r>
      <w:r>
        <w:rPr>
          <w:spacing w:val="-2"/>
          <w:u w:val="single" w:color="auto"/>
        </w:rPr>
        <w:t>（</w:t>
      </w:r>
      <w:r>
        <w:rPr>
          <w:spacing w:val="-6"/>
          <w:u w:val="single" w:color="auto"/>
        </w:rPr>
        <w:t>章）</w:t>
      </w:r>
      <w:r>
        <w:rPr>
          <w:spacing w:val="6"/>
          <w:u w:val="single" w:color="auto"/>
        </w:rPr>
        <w:t xml:space="preserve">  </w:t>
      </w:r>
    </w:p>
    <w:p w14:paraId="1D318239">
      <w:pPr>
        <w:pStyle w:val="3"/>
        <w:spacing w:before="226" w:line="346" w:lineRule="auto"/>
        <w:ind w:left="38" w:right="1873" w:firstLine="11"/>
      </w:pPr>
      <w:r>
        <w:rPr>
          <w:spacing w:val="19"/>
        </w:rPr>
        <w:t>法定代表人</w:t>
      </w:r>
      <w:r>
        <w:rPr>
          <w:spacing w:val="-88"/>
        </w:rPr>
        <w:t xml:space="preserve"> </w:t>
      </w:r>
      <w:r>
        <w:rPr>
          <w:spacing w:val="-14"/>
        </w:rPr>
        <w:t>：</w:t>
      </w:r>
      <w:r>
        <w:rPr>
          <w:spacing w:val="6"/>
          <w:u w:val="single" w:color="auto"/>
        </w:rPr>
        <w:t xml:space="preserve">                     </w:t>
      </w:r>
      <w:r>
        <w:rPr>
          <w:spacing w:val="-14"/>
          <w:u w:val="single" w:color="auto"/>
        </w:rPr>
        <w:t>（</w:t>
      </w:r>
      <w:r>
        <w:rPr>
          <w:spacing w:val="19"/>
          <w:u w:val="single" w:color="auto"/>
        </w:rPr>
        <w:t xml:space="preserve">章） </w:t>
      </w:r>
      <w:r>
        <w:rPr>
          <w:spacing w:val="-16"/>
        </w:rPr>
        <w:t>联</w:t>
      </w:r>
      <w:r>
        <w:rPr>
          <w:spacing w:val="73"/>
        </w:rPr>
        <w:t xml:space="preserve">  </w:t>
      </w:r>
      <w:r>
        <w:rPr>
          <w:spacing w:val="-16"/>
        </w:rPr>
        <w:t>系   人</w:t>
      </w:r>
      <w:r>
        <w:rPr>
          <w:spacing w:val="-88"/>
        </w:rPr>
        <w:t xml:space="preserve"> </w:t>
      </w:r>
      <w:r>
        <w:rPr>
          <w:spacing w:val="-16"/>
        </w:rPr>
        <w:t>：</w:t>
      </w:r>
      <w:r>
        <w:rPr>
          <w:u w:val="single" w:color="auto"/>
        </w:rPr>
        <w:t xml:space="preserve">                             </w:t>
      </w:r>
    </w:p>
    <w:p w14:paraId="57C2D9D9">
      <w:pPr>
        <w:pStyle w:val="3"/>
        <w:spacing w:line="218" w:lineRule="auto"/>
        <w:ind w:left="36"/>
      </w:pPr>
      <w:r>
        <w:rPr>
          <w:spacing w:val="-21"/>
        </w:rPr>
        <w:t>电</w:t>
      </w:r>
      <w:r>
        <w:rPr>
          <w:spacing w:val="1"/>
        </w:rPr>
        <w:t xml:space="preserve">       </w:t>
      </w:r>
      <w:r>
        <w:rPr>
          <w:spacing w:val="-21"/>
        </w:rPr>
        <w:t>话：</w:t>
      </w:r>
      <w:r>
        <w:rPr>
          <w:u w:val="single" w:color="auto"/>
        </w:rPr>
        <w:t xml:space="preserve">                               </w:t>
      </w:r>
    </w:p>
    <w:p w14:paraId="1AAD8DE7">
      <w:pPr>
        <w:spacing w:line="218" w:lineRule="auto"/>
        <w:sectPr>
          <w:footerReference r:id="rId76" w:type="default"/>
          <w:pgSz w:w="11906" w:h="16839"/>
          <w:pgMar w:top="1431" w:right="1417" w:bottom="1345" w:left="1747" w:header="0" w:footer="1116" w:gutter="0"/>
          <w:cols w:space="720" w:num="1"/>
        </w:sectPr>
      </w:pPr>
    </w:p>
    <w:p w14:paraId="5A7F0B8E">
      <w:pPr>
        <w:spacing w:line="247" w:lineRule="auto"/>
        <w:rPr>
          <w:rFonts w:ascii="Arial"/>
          <w:sz w:val="21"/>
        </w:rPr>
      </w:pPr>
    </w:p>
    <w:p w14:paraId="02A2E253">
      <w:pPr>
        <w:spacing w:line="248" w:lineRule="auto"/>
        <w:rPr>
          <w:rFonts w:ascii="Arial"/>
          <w:sz w:val="21"/>
        </w:rPr>
      </w:pPr>
    </w:p>
    <w:p w14:paraId="55DE8180">
      <w:pPr>
        <w:spacing w:before="91" w:line="217" w:lineRule="auto"/>
        <w:jc w:val="right"/>
        <w:rPr>
          <w:rFonts w:ascii="楷体" w:hAnsi="楷体" w:eastAsia="楷体" w:cs="楷体"/>
          <w:sz w:val="28"/>
          <w:szCs w:val="28"/>
        </w:rPr>
      </w:pPr>
      <w:r>
        <w:rPr>
          <w:rFonts w:ascii="楷体" w:hAnsi="楷体" w:eastAsia="楷体" w:cs="楷体"/>
          <w:spacing w:val="-2"/>
          <w:sz w:val="28"/>
          <w:szCs w:val="28"/>
        </w:rPr>
        <w:t>江西省房屋建筑和市政基础设施工程施工招标格式文本</w:t>
      </w:r>
      <w:r>
        <w:rPr>
          <w:rFonts w:ascii="楷体" w:hAnsi="楷体" w:eastAsia="楷体" w:cs="楷体"/>
          <w:spacing w:val="-38"/>
          <w:sz w:val="28"/>
          <w:szCs w:val="28"/>
        </w:rPr>
        <w:t xml:space="preserve"> </w:t>
      </w:r>
      <w:r>
        <w:rPr>
          <w:rFonts w:ascii="楷体" w:hAnsi="楷体" w:eastAsia="楷体" w:cs="楷体"/>
          <w:spacing w:val="-2"/>
          <w:sz w:val="28"/>
          <w:szCs w:val="28"/>
        </w:rPr>
        <w:t>11-1</w:t>
      </w:r>
    </w:p>
    <w:p w14:paraId="14B10B9B">
      <w:pPr>
        <w:spacing w:line="410" w:lineRule="auto"/>
        <w:rPr>
          <w:rFonts w:ascii="Arial"/>
          <w:sz w:val="21"/>
        </w:rPr>
      </w:pPr>
    </w:p>
    <w:p w14:paraId="51DE3CCC">
      <w:pPr>
        <w:spacing w:before="104" w:line="222" w:lineRule="auto"/>
        <w:ind w:left="2929"/>
        <w:outlineLvl w:val="1"/>
        <w:rPr>
          <w:rFonts w:ascii="黑体" w:hAnsi="黑体" w:eastAsia="黑体" w:cs="黑体"/>
          <w:sz w:val="32"/>
          <w:szCs w:val="32"/>
        </w:rPr>
      </w:pPr>
      <w:r>
        <w:rPr>
          <w:rFonts w:ascii="黑体" w:hAnsi="黑体" w:eastAsia="黑体" w:cs="黑体"/>
          <w:b/>
          <w:bCs/>
          <w:spacing w:val="-4"/>
          <w:sz w:val="32"/>
          <w:szCs w:val="32"/>
        </w:rPr>
        <w:t>投标资格审查文件</w:t>
      </w:r>
    </w:p>
    <w:p w14:paraId="18FE8BE0">
      <w:pPr>
        <w:spacing w:line="279" w:lineRule="auto"/>
        <w:rPr>
          <w:rFonts w:ascii="Arial"/>
          <w:sz w:val="21"/>
        </w:rPr>
      </w:pPr>
    </w:p>
    <w:p w14:paraId="70D2DA7E">
      <w:pPr>
        <w:spacing w:line="279" w:lineRule="auto"/>
        <w:rPr>
          <w:rFonts w:ascii="Arial"/>
          <w:sz w:val="21"/>
        </w:rPr>
      </w:pPr>
    </w:p>
    <w:p w14:paraId="333E5A6D">
      <w:pPr>
        <w:spacing w:line="279" w:lineRule="auto"/>
        <w:rPr>
          <w:rFonts w:ascii="Arial"/>
          <w:sz w:val="21"/>
        </w:rPr>
      </w:pPr>
    </w:p>
    <w:p w14:paraId="1183E67E">
      <w:pPr>
        <w:spacing w:line="280" w:lineRule="auto"/>
        <w:rPr>
          <w:rFonts w:ascii="Arial"/>
          <w:sz w:val="21"/>
        </w:rPr>
      </w:pPr>
    </w:p>
    <w:p w14:paraId="523A4B34">
      <w:pPr>
        <w:pStyle w:val="3"/>
        <w:spacing w:before="104" w:line="217" w:lineRule="auto"/>
      </w:pPr>
      <w:r>
        <w:rPr>
          <w:spacing w:val="-23"/>
        </w:rPr>
        <w:t>投</w:t>
      </w:r>
      <w:r>
        <w:rPr>
          <w:spacing w:val="11"/>
        </w:rPr>
        <w:t xml:space="preserve"> </w:t>
      </w:r>
      <w:r>
        <w:rPr>
          <w:spacing w:val="-23"/>
        </w:rPr>
        <w:t>标</w:t>
      </w:r>
      <w:r>
        <w:rPr>
          <w:spacing w:val="16"/>
        </w:rPr>
        <w:t xml:space="preserve"> </w:t>
      </w:r>
      <w:r>
        <w:rPr>
          <w:spacing w:val="-23"/>
        </w:rPr>
        <w:t>项</w:t>
      </w:r>
      <w:r>
        <w:rPr>
          <w:spacing w:val="70"/>
        </w:rPr>
        <w:t xml:space="preserve"> </w:t>
      </w:r>
      <w:r>
        <w:rPr>
          <w:spacing w:val="-23"/>
        </w:rPr>
        <w:t>目：</w:t>
      </w:r>
      <w:r>
        <w:rPr>
          <w:u w:val="single" w:color="auto"/>
        </w:rPr>
        <w:t xml:space="preserve">                               </w:t>
      </w:r>
    </w:p>
    <w:p w14:paraId="731134BE">
      <w:pPr>
        <w:pStyle w:val="3"/>
        <w:spacing w:before="223" w:line="216" w:lineRule="auto"/>
      </w:pPr>
      <w:r>
        <w:rPr>
          <w:spacing w:val="-6"/>
        </w:rPr>
        <w:t>投 标</w:t>
      </w:r>
      <w:r>
        <w:rPr>
          <w:spacing w:val="21"/>
        </w:rPr>
        <w:t xml:space="preserve"> </w:t>
      </w:r>
      <w:r>
        <w:rPr>
          <w:spacing w:val="-6"/>
        </w:rPr>
        <w:t>单</w:t>
      </w:r>
      <w:r>
        <w:rPr>
          <w:spacing w:val="7"/>
        </w:rPr>
        <w:t xml:space="preserve"> </w:t>
      </w:r>
      <w:r>
        <w:rPr>
          <w:spacing w:val="-6"/>
        </w:rPr>
        <w:t>位</w:t>
      </w:r>
      <w:r>
        <w:rPr>
          <w:spacing w:val="-2"/>
        </w:rPr>
        <w:t>：</w:t>
      </w:r>
      <w:r>
        <w:rPr>
          <w:spacing w:val="6"/>
          <w:u w:val="single" w:color="auto"/>
        </w:rPr>
        <w:t xml:space="preserve">                      </w:t>
      </w:r>
      <w:r>
        <w:rPr>
          <w:spacing w:val="-2"/>
          <w:u w:val="single" w:color="auto"/>
        </w:rPr>
        <w:t>（</w:t>
      </w:r>
      <w:r>
        <w:rPr>
          <w:spacing w:val="-6"/>
          <w:u w:val="single" w:color="auto"/>
        </w:rPr>
        <w:t>章）</w:t>
      </w:r>
      <w:r>
        <w:rPr>
          <w:spacing w:val="3"/>
          <w:u w:val="single" w:color="auto"/>
        </w:rPr>
        <w:t xml:space="preserve">  </w:t>
      </w:r>
    </w:p>
    <w:p w14:paraId="3C886380">
      <w:pPr>
        <w:pStyle w:val="3"/>
        <w:spacing w:before="175" w:line="217" w:lineRule="auto"/>
        <w:ind w:left="53"/>
      </w:pPr>
      <w:r>
        <w:rPr>
          <w:spacing w:val="19"/>
        </w:rPr>
        <w:t>法定代表人</w:t>
      </w:r>
      <w:r>
        <w:rPr>
          <w:spacing w:val="-88"/>
        </w:rPr>
        <w:t xml:space="preserve"> </w:t>
      </w:r>
      <w:r>
        <w:rPr>
          <w:spacing w:val="-15"/>
        </w:rPr>
        <w:t>：</w:t>
      </w:r>
      <w:r>
        <w:rPr>
          <w:spacing w:val="6"/>
          <w:u w:val="single" w:color="auto"/>
        </w:rPr>
        <w:t xml:space="preserve">                     </w:t>
      </w:r>
      <w:r>
        <w:rPr>
          <w:spacing w:val="-15"/>
          <w:u w:val="single" w:color="auto"/>
        </w:rPr>
        <w:t>（</w:t>
      </w:r>
      <w:r>
        <w:rPr>
          <w:spacing w:val="19"/>
          <w:u w:val="single" w:color="auto"/>
        </w:rPr>
        <w:t>章）</w:t>
      </w:r>
      <w:r>
        <w:rPr>
          <w:spacing w:val="6"/>
          <w:u w:val="single" w:color="auto"/>
        </w:rPr>
        <w:t xml:space="preserve">  </w:t>
      </w:r>
    </w:p>
    <w:p w14:paraId="053030C1">
      <w:pPr>
        <w:spacing w:line="217" w:lineRule="auto"/>
        <w:sectPr>
          <w:footerReference r:id="rId77" w:type="default"/>
          <w:pgSz w:w="11906" w:h="16839"/>
          <w:pgMar w:top="1431" w:right="1417" w:bottom="1345" w:left="1747" w:header="0" w:footer="1116" w:gutter="0"/>
          <w:cols w:space="720" w:num="1"/>
        </w:sectPr>
      </w:pPr>
    </w:p>
    <w:p w14:paraId="6D354A8E">
      <w:pPr>
        <w:spacing w:line="318" w:lineRule="auto"/>
        <w:rPr>
          <w:rFonts w:ascii="Arial"/>
          <w:sz w:val="21"/>
        </w:rPr>
      </w:pPr>
    </w:p>
    <w:p w14:paraId="4FA9806E">
      <w:pPr>
        <w:spacing w:before="104" w:line="221" w:lineRule="auto"/>
        <w:ind w:left="3963"/>
        <w:outlineLvl w:val="2"/>
        <w:rPr>
          <w:rFonts w:ascii="黑体" w:hAnsi="黑体" w:eastAsia="黑体" w:cs="黑体"/>
          <w:sz w:val="32"/>
          <w:szCs w:val="32"/>
        </w:rPr>
      </w:pPr>
      <w:r>
        <w:rPr>
          <w:rFonts w:ascii="黑体" w:hAnsi="黑体" w:eastAsia="黑体" w:cs="黑体"/>
          <w:b/>
          <w:bCs/>
          <w:spacing w:val="-13"/>
          <w:sz w:val="32"/>
          <w:szCs w:val="32"/>
        </w:rPr>
        <w:t>说</w:t>
      </w:r>
      <w:r>
        <w:rPr>
          <w:rFonts w:ascii="黑体" w:hAnsi="黑体" w:eastAsia="黑体" w:cs="黑体"/>
          <w:spacing w:val="14"/>
          <w:sz w:val="32"/>
          <w:szCs w:val="32"/>
        </w:rPr>
        <w:t xml:space="preserve">  </w:t>
      </w:r>
      <w:r>
        <w:rPr>
          <w:rFonts w:ascii="黑体" w:hAnsi="黑体" w:eastAsia="黑体" w:cs="黑体"/>
          <w:b/>
          <w:bCs/>
          <w:spacing w:val="-13"/>
          <w:sz w:val="32"/>
          <w:szCs w:val="32"/>
        </w:rPr>
        <w:t>明</w:t>
      </w:r>
    </w:p>
    <w:p w14:paraId="03F2A334">
      <w:pPr>
        <w:pStyle w:val="3"/>
        <w:spacing w:before="292" w:line="280" w:lineRule="auto"/>
        <w:ind w:left="19" w:right="40" w:firstLine="650"/>
      </w:pPr>
      <w:r>
        <w:rPr>
          <w:spacing w:val="1"/>
        </w:rPr>
        <w:t>一、投标人在编制本投标资格审查文件时，所填写的内容应</w:t>
      </w:r>
      <w:r>
        <w:rPr>
          <w:spacing w:val="-8"/>
        </w:rPr>
        <w:t>真实准确，并对其负责。</w:t>
      </w:r>
    </w:p>
    <w:p w14:paraId="25E1BB15">
      <w:pPr>
        <w:pStyle w:val="3"/>
        <w:spacing w:before="232" w:line="303" w:lineRule="auto"/>
        <w:ind w:firstLine="667"/>
      </w:pPr>
      <w:r>
        <w:rPr>
          <w:spacing w:val="3"/>
        </w:rPr>
        <w:t>二、投标人应当按照招标人资格审查文件的要求，将所有资</w:t>
      </w:r>
      <w:r>
        <w:rPr>
          <w:spacing w:val="4"/>
        </w:rPr>
        <w:t>格审查时所需的材料编制到投标资格审查文件中，</w:t>
      </w:r>
      <w:r>
        <w:rPr>
          <w:spacing w:val="3"/>
        </w:rPr>
        <w:t>并按照要求打</w:t>
      </w:r>
      <w:r>
        <w:rPr>
          <w:spacing w:val="-14"/>
        </w:rPr>
        <w:t>包、加密、递交。</w:t>
      </w:r>
    </w:p>
    <w:p w14:paraId="465AD29F">
      <w:pPr>
        <w:spacing w:line="303" w:lineRule="auto"/>
        <w:sectPr>
          <w:footerReference r:id="rId78" w:type="default"/>
          <w:pgSz w:w="11906" w:h="16839"/>
          <w:pgMar w:top="1431" w:right="1417" w:bottom="1345" w:left="1420" w:header="0" w:footer="1116" w:gutter="0"/>
          <w:cols w:space="720" w:num="1"/>
        </w:sectPr>
      </w:pPr>
    </w:p>
    <w:p w14:paraId="19600DF6">
      <w:pPr>
        <w:spacing w:line="317" w:lineRule="auto"/>
        <w:rPr>
          <w:rFonts w:ascii="Arial"/>
          <w:sz w:val="21"/>
        </w:rPr>
      </w:pPr>
    </w:p>
    <w:p w14:paraId="3E6AD9AE">
      <w:pPr>
        <w:spacing w:before="104" w:line="222" w:lineRule="auto"/>
        <w:ind w:left="2994"/>
        <w:outlineLvl w:val="2"/>
        <w:rPr>
          <w:rFonts w:ascii="黑体" w:hAnsi="黑体" w:eastAsia="黑体" w:cs="黑体"/>
          <w:sz w:val="32"/>
          <w:szCs w:val="32"/>
        </w:rPr>
      </w:pPr>
      <w:r>
        <w:rPr>
          <w:rFonts w:ascii="黑体" w:hAnsi="黑体" w:eastAsia="黑体" w:cs="黑体"/>
          <w:b/>
          <w:bCs/>
          <w:spacing w:val="-4"/>
          <w:sz w:val="32"/>
          <w:szCs w:val="32"/>
        </w:rPr>
        <w:t>投标资格审查申请书</w:t>
      </w:r>
    </w:p>
    <w:p w14:paraId="05E66FBC">
      <w:pPr>
        <w:spacing w:line="261" w:lineRule="auto"/>
        <w:rPr>
          <w:rFonts w:ascii="Arial"/>
          <w:sz w:val="21"/>
        </w:rPr>
      </w:pPr>
    </w:p>
    <w:p w14:paraId="570F5918">
      <w:pPr>
        <w:spacing w:line="261" w:lineRule="auto"/>
        <w:rPr>
          <w:rFonts w:ascii="Arial"/>
          <w:sz w:val="21"/>
        </w:rPr>
      </w:pPr>
    </w:p>
    <w:p w14:paraId="453E9697">
      <w:pPr>
        <w:spacing w:line="261" w:lineRule="auto"/>
        <w:rPr>
          <w:rFonts w:ascii="Arial"/>
          <w:sz w:val="21"/>
        </w:rPr>
      </w:pPr>
    </w:p>
    <w:p w14:paraId="7BAE5960">
      <w:pPr>
        <w:pStyle w:val="3"/>
        <w:tabs>
          <w:tab w:val="left" w:pos="2238"/>
        </w:tabs>
        <w:spacing w:before="104" w:line="217" w:lineRule="auto"/>
      </w:pPr>
      <w:r>
        <w:rPr>
          <w:u w:val="single" w:color="auto"/>
        </w:rPr>
        <w:tab/>
      </w:r>
      <w:r>
        <w:rPr>
          <w:spacing w:val="-24"/>
          <w:u w:val="single" w:color="auto"/>
        </w:rPr>
        <w:t>（招标人）</w:t>
      </w:r>
      <w:r>
        <w:rPr>
          <w:spacing w:val="-24"/>
        </w:rPr>
        <w:t>:</w:t>
      </w:r>
    </w:p>
    <w:p w14:paraId="7CD450AF">
      <w:pPr>
        <w:pStyle w:val="3"/>
        <w:spacing w:before="225" w:line="346" w:lineRule="auto"/>
        <w:ind w:left="8" w:firstLine="651"/>
        <w:jc w:val="both"/>
      </w:pPr>
      <w:r>
        <w:rPr>
          <w:spacing w:val="-1"/>
        </w:rPr>
        <w:t>贵单位发布</w:t>
      </w:r>
      <w:r>
        <w:rPr>
          <w:spacing w:val="-1"/>
          <w:u w:val="single" w:color="auto"/>
        </w:rPr>
        <w:t xml:space="preserve">                       </w:t>
      </w:r>
      <w:r>
        <w:rPr>
          <w:spacing w:val="-140"/>
        </w:rPr>
        <w:t xml:space="preserve"> </w:t>
      </w:r>
      <w:r>
        <w:rPr>
          <w:spacing w:val="-1"/>
        </w:rPr>
        <w:t>工程的招标信</w:t>
      </w:r>
      <w:r>
        <w:rPr>
          <w:spacing w:val="-2"/>
        </w:rPr>
        <w:t>息我方已</w:t>
      </w:r>
      <w:r>
        <w:rPr>
          <w:spacing w:val="3"/>
        </w:rPr>
        <w:t>详阅。我单位决定参与投标，并按要求提交了完整的资格审查文</w:t>
      </w:r>
      <w:r>
        <w:rPr>
          <w:spacing w:val="-9"/>
        </w:rPr>
        <w:t>件，请予以审核。</w:t>
      </w:r>
    </w:p>
    <w:p w14:paraId="3000FEBE">
      <w:pPr>
        <w:spacing w:line="346" w:lineRule="auto"/>
        <w:sectPr>
          <w:footerReference r:id="rId79" w:type="default"/>
          <w:pgSz w:w="11906" w:h="16839"/>
          <w:pgMar w:top="1431" w:right="1367" w:bottom="1345" w:left="1418" w:header="0" w:footer="1116" w:gutter="0"/>
          <w:cols w:space="720" w:num="1"/>
        </w:sectPr>
      </w:pPr>
    </w:p>
    <w:p w14:paraId="24B0EDD9">
      <w:pPr>
        <w:spacing w:line="318" w:lineRule="auto"/>
        <w:rPr>
          <w:rFonts w:ascii="Arial"/>
          <w:sz w:val="21"/>
        </w:rPr>
      </w:pPr>
    </w:p>
    <w:p w14:paraId="2CD130A5">
      <w:pPr>
        <w:spacing w:before="104" w:line="221" w:lineRule="auto"/>
        <w:ind w:left="2819"/>
        <w:outlineLvl w:val="2"/>
        <w:rPr>
          <w:rFonts w:ascii="黑体" w:hAnsi="黑体" w:eastAsia="黑体" w:cs="黑体"/>
          <w:sz w:val="32"/>
          <w:szCs w:val="32"/>
        </w:rPr>
      </w:pPr>
      <w:r>
        <w:rPr>
          <w:rFonts w:ascii="黑体" w:hAnsi="黑体" w:eastAsia="黑体" w:cs="黑体"/>
          <w:b/>
          <w:bCs/>
          <w:spacing w:val="-4"/>
          <w:sz w:val="32"/>
          <w:szCs w:val="32"/>
        </w:rPr>
        <w:t>法定代表人身份证明书</w:t>
      </w:r>
    </w:p>
    <w:p w14:paraId="5333F504">
      <w:pPr>
        <w:spacing w:line="279" w:lineRule="auto"/>
        <w:rPr>
          <w:rFonts w:ascii="Arial"/>
          <w:sz w:val="21"/>
        </w:rPr>
      </w:pPr>
    </w:p>
    <w:p w14:paraId="23930549">
      <w:pPr>
        <w:spacing w:line="280" w:lineRule="auto"/>
        <w:rPr>
          <w:rFonts w:ascii="Arial"/>
          <w:sz w:val="21"/>
        </w:rPr>
      </w:pPr>
    </w:p>
    <w:p w14:paraId="7BAA9DA1">
      <w:pPr>
        <w:spacing w:line="280" w:lineRule="auto"/>
        <w:rPr>
          <w:rFonts w:ascii="Arial"/>
          <w:sz w:val="21"/>
        </w:rPr>
      </w:pPr>
    </w:p>
    <w:p w14:paraId="0BDA9D19">
      <w:pPr>
        <w:pStyle w:val="3"/>
        <w:spacing w:before="104" w:line="216" w:lineRule="auto"/>
        <w:ind w:left="637"/>
      </w:pPr>
      <w:r>
        <w:rPr>
          <w:spacing w:val="-3"/>
        </w:rPr>
        <w:t>投标人名称：</w:t>
      </w:r>
      <w:r>
        <w:rPr>
          <w:u w:val="single" w:color="auto"/>
        </w:rPr>
        <w:t xml:space="preserve">                                  </w:t>
      </w:r>
    </w:p>
    <w:p w14:paraId="59838F4E">
      <w:pPr>
        <w:pStyle w:val="3"/>
        <w:spacing w:before="266" w:line="215" w:lineRule="auto"/>
        <w:ind w:left="641"/>
      </w:pPr>
      <w:r>
        <w:rPr>
          <w:spacing w:val="-5"/>
        </w:rPr>
        <w:t>单位性质：</w:t>
      </w:r>
      <w:r>
        <w:rPr>
          <w:u w:val="single" w:color="auto"/>
        </w:rPr>
        <w:t xml:space="preserve">                                    </w:t>
      </w:r>
    </w:p>
    <w:p w14:paraId="7F43E1C7">
      <w:pPr>
        <w:pStyle w:val="3"/>
        <w:spacing w:before="266" w:line="227" w:lineRule="auto"/>
        <w:ind w:left="631"/>
      </w:pPr>
      <w:r>
        <w:rPr>
          <w:spacing w:val="-4"/>
        </w:rPr>
        <w:t>地址：</w:t>
      </w:r>
      <w:r>
        <w:rPr>
          <w:u w:val="single" w:color="auto"/>
        </w:rPr>
        <w:t xml:space="preserve">                                        </w:t>
      </w:r>
    </w:p>
    <w:p w14:paraId="25B016A7">
      <w:pPr>
        <w:pStyle w:val="3"/>
        <w:spacing w:before="247" w:line="217" w:lineRule="auto"/>
        <w:ind w:left="641"/>
      </w:pPr>
      <w:r>
        <w:rPr>
          <w:spacing w:val="-6"/>
        </w:rPr>
        <w:t>成立时间：</w:t>
      </w:r>
      <w:r>
        <w:rPr>
          <w:u w:val="single" w:color="auto"/>
        </w:rPr>
        <w:t xml:space="preserve">              </w:t>
      </w:r>
      <w:r>
        <w:rPr>
          <w:spacing w:val="-132"/>
        </w:rPr>
        <w:t xml:space="preserve"> </w:t>
      </w:r>
      <w:r>
        <w:rPr>
          <w:spacing w:val="-6"/>
        </w:rPr>
        <w:t>年</w:t>
      </w:r>
      <w:r>
        <w:rPr>
          <w:spacing w:val="-6"/>
          <w:u w:val="single" w:color="auto"/>
        </w:rPr>
        <w:t xml:space="preserve">     </w:t>
      </w:r>
      <w:r>
        <w:rPr>
          <w:spacing w:val="-132"/>
        </w:rPr>
        <w:t xml:space="preserve"> </w:t>
      </w:r>
      <w:r>
        <w:rPr>
          <w:spacing w:val="-6"/>
        </w:rPr>
        <w:t>月</w:t>
      </w:r>
      <w:r>
        <w:rPr>
          <w:u w:val="single" w:color="auto"/>
        </w:rPr>
        <w:t xml:space="preserve">     </w:t>
      </w:r>
      <w:r>
        <w:rPr>
          <w:spacing w:val="-87"/>
        </w:rPr>
        <w:t xml:space="preserve"> </w:t>
      </w:r>
      <w:r>
        <w:rPr>
          <w:spacing w:val="-6"/>
        </w:rPr>
        <w:t>日</w:t>
      </w:r>
    </w:p>
    <w:p w14:paraId="2FAB7537">
      <w:pPr>
        <w:pStyle w:val="3"/>
        <w:spacing w:before="263" w:line="217" w:lineRule="auto"/>
        <w:ind w:left="641"/>
      </w:pPr>
      <w:r>
        <w:rPr>
          <w:spacing w:val="-5"/>
        </w:rPr>
        <w:t>经营期限：</w:t>
      </w:r>
      <w:r>
        <w:rPr>
          <w:u w:val="single" w:color="auto"/>
        </w:rPr>
        <w:t xml:space="preserve">                                    </w:t>
      </w:r>
    </w:p>
    <w:p w14:paraId="18996809">
      <w:pPr>
        <w:pStyle w:val="3"/>
        <w:spacing w:before="264" w:line="215" w:lineRule="auto"/>
        <w:ind w:left="633"/>
      </w:pPr>
      <w:r>
        <w:rPr>
          <w:spacing w:val="-3"/>
        </w:rPr>
        <w:t>姓名：</w:t>
      </w:r>
      <w:r>
        <w:rPr>
          <w:spacing w:val="-3"/>
          <w:u w:val="single" w:color="auto"/>
        </w:rPr>
        <w:t xml:space="preserve">        </w:t>
      </w:r>
      <w:r>
        <w:rPr>
          <w:spacing w:val="-133"/>
        </w:rPr>
        <w:t xml:space="preserve"> </w:t>
      </w:r>
      <w:r>
        <w:rPr>
          <w:spacing w:val="-3"/>
        </w:rPr>
        <w:t>性别：</w:t>
      </w:r>
      <w:r>
        <w:rPr>
          <w:spacing w:val="-3"/>
          <w:u w:val="single" w:color="auto"/>
        </w:rPr>
        <w:t xml:space="preserve">   </w:t>
      </w:r>
      <w:r>
        <w:rPr>
          <w:spacing w:val="-143"/>
        </w:rPr>
        <w:t xml:space="preserve"> </w:t>
      </w:r>
      <w:r>
        <w:rPr>
          <w:spacing w:val="-3"/>
        </w:rPr>
        <w:t>年龄：</w:t>
      </w:r>
      <w:r>
        <w:rPr>
          <w:spacing w:val="-3"/>
          <w:u w:val="single" w:color="auto"/>
        </w:rPr>
        <w:t xml:space="preserve">     </w:t>
      </w:r>
      <w:r>
        <w:rPr>
          <w:spacing w:val="-134"/>
        </w:rPr>
        <w:t xml:space="preserve"> </w:t>
      </w:r>
      <w:r>
        <w:rPr>
          <w:spacing w:val="-3"/>
        </w:rPr>
        <w:t>职务：</w:t>
      </w:r>
      <w:r>
        <w:rPr>
          <w:u w:val="single" w:color="auto"/>
        </w:rPr>
        <w:t xml:space="preserve">      </w:t>
      </w:r>
    </w:p>
    <w:p w14:paraId="7B918FF3">
      <w:pPr>
        <w:pStyle w:val="3"/>
        <w:spacing w:before="269" w:line="369" w:lineRule="auto"/>
        <w:ind w:firstLine="648"/>
      </w:pPr>
      <w:r>
        <w:rPr>
          <w:spacing w:val="-7"/>
        </w:rPr>
        <w:t>系</w:t>
      </w:r>
      <w:r>
        <w:rPr>
          <w:u w:val="single" w:color="auto"/>
        </w:rPr>
        <w:t xml:space="preserve">                                 </w:t>
      </w:r>
      <w:r>
        <w:rPr>
          <w:spacing w:val="-119"/>
        </w:rPr>
        <w:t xml:space="preserve"> </w:t>
      </w:r>
      <w:r>
        <w:rPr>
          <w:spacing w:val="-7"/>
        </w:rPr>
        <w:t>的法定代表人。为施</w:t>
      </w:r>
      <w:r>
        <w:t>工、竣工和保修</w:t>
      </w:r>
      <w:r>
        <w:rPr>
          <w:spacing w:val="-158"/>
        </w:rPr>
        <w:t xml:space="preserve"> </w:t>
      </w:r>
      <w:r>
        <w:rPr>
          <w:spacing w:val="3"/>
          <w:u w:val="single" w:color="auto"/>
        </w:rPr>
        <w:t xml:space="preserve">                   </w:t>
      </w:r>
      <w:r>
        <w:rPr>
          <w:spacing w:val="2"/>
          <w:u w:val="single" w:color="auto"/>
        </w:rPr>
        <w:t xml:space="preserve">     </w:t>
      </w:r>
      <w:r>
        <w:rPr>
          <w:spacing w:val="-139"/>
        </w:rPr>
        <w:t xml:space="preserve"> </w:t>
      </w:r>
      <w:r>
        <w:t>工程。签署上述工程</w:t>
      </w:r>
      <w:r>
        <w:rPr>
          <w:spacing w:val="3"/>
        </w:rPr>
        <w:t>的投标文件、进行合同谈判、签署合同和处理与之有关的一切事</w:t>
      </w:r>
      <w:r>
        <w:rPr>
          <w:spacing w:val="-21"/>
        </w:rPr>
        <w:t>务。</w:t>
      </w:r>
    </w:p>
    <w:p w14:paraId="49D6CFB3">
      <w:pPr>
        <w:pStyle w:val="3"/>
        <w:spacing w:before="1" w:line="218" w:lineRule="auto"/>
        <w:ind w:left="657"/>
      </w:pPr>
      <w:r>
        <w:rPr>
          <w:spacing w:val="-14"/>
        </w:rPr>
        <w:t>特此证明。</w:t>
      </w:r>
    </w:p>
    <w:p w14:paraId="2F77236B">
      <w:pPr>
        <w:spacing w:line="248" w:lineRule="auto"/>
        <w:rPr>
          <w:rFonts w:ascii="Arial"/>
          <w:sz w:val="21"/>
        </w:rPr>
      </w:pPr>
    </w:p>
    <w:p w14:paraId="780CD4F8">
      <w:pPr>
        <w:spacing w:line="248" w:lineRule="auto"/>
        <w:rPr>
          <w:rFonts w:ascii="Arial"/>
          <w:sz w:val="21"/>
        </w:rPr>
      </w:pPr>
    </w:p>
    <w:p w14:paraId="127DC616">
      <w:pPr>
        <w:spacing w:line="248" w:lineRule="auto"/>
        <w:rPr>
          <w:rFonts w:ascii="Arial"/>
          <w:sz w:val="21"/>
        </w:rPr>
      </w:pPr>
    </w:p>
    <w:p w14:paraId="6580928E">
      <w:pPr>
        <w:pStyle w:val="3"/>
        <w:spacing w:before="104" w:line="216" w:lineRule="auto"/>
        <w:jc w:val="right"/>
      </w:pPr>
      <w:r>
        <w:rPr>
          <w:spacing w:val="-3"/>
        </w:rPr>
        <w:t>投  标</w:t>
      </w:r>
      <w:r>
        <w:rPr>
          <w:spacing w:val="7"/>
        </w:rPr>
        <w:t xml:space="preserve">  </w:t>
      </w:r>
      <w:r>
        <w:rPr>
          <w:spacing w:val="-3"/>
        </w:rPr>
        <w:t>人：</w:t>
      </w:r>
      <w:r>
        <w:rPr>
          <w:u w:val="single" w:color="auto"/>
        </w:rPr>
        <w:t xml:space="preserve">           </w:t>
      </w:r>
      <w:r>
        <w:rPr>
          <w:spacing w:val="-3"/>
        </w:rPr>
        <w:t>（单位章）</w:t>
      </w:r>
    </w:p>
    <w:p w14:paraId="0B9038CC">
      <w:pPr>
        <w:spacing w:line="358" w:lineRule="auto"/>
        <w:rPr>
          <w:rFonts w:ascii="Arial"/>
          <w:sz w:val="21"/>
        </w:rPr>
      </w:pPr>
    </w:p>
    <w:p w14:paraId="25A66619">
      <w:pPr>
        <w:spacing w:line="359" w:lineRule="auto"/>
        <w:rPr>
          <w:rFonts w:ascii="Arial"/>
          <w:sz w:val="21"/>
        </w:rPr>
      </w:pPr>
    </w:p>
    <w:p w14:paraId="0F1202C2">
      <w:pPr>
        <w:pStyle w:val="3"/>
        <w:spacing w:before="105" w:line="217" w:lineRule="auto"/>
        <w:jc w:val="right"/>
      </w:pPr>
      <w:r>
        <w:rPr>
          <w:spacing w:val="-3"/>
        </w:rPr>
        <w:t>法定代表人</w:t>
      </w:r>
      <w:r>
        <w:rPr>
          <w:spacing w:val="-2"/>
        </w:rPr>
        <w:t>：</w:t>
      </w:r>
      <w:r>
        <w:rPr>
          <w:u w:val="single" w:color="auto"/>
        </w:rPr>
        <w:t xml:space="preserve">               </w:t>
      </w:r>
      <w:r>
        <w:rPr>
          <w:spacing w:val="-2"/>
        </w:rPr>
        <w:t>（</w:t>
      </w:r>
      <w:r>
        <w:rPr>
          <w:spacing w:val="-3"/>
        </w:rPr>
        <w:t>章）</w:t>
      </w:r>
    </w:p>
    <w:p w14:paraId="29CA9BA5">
      <w:pPr>
        <w:spacing w:line="357" w:lineRule="auto"/>
        <w:rPr>
          <w:rFonts w:ascii="Arial"/>
          <w:sz w:val="21"/>
        </w:rPr>
      </w:pPr>
    </w:p>
    <w:p w14:paraId="60BB172F">
      <w:pPr>
        <w:spacing w:line="358" w:lineRule="auto"/>
        <w:rPr>
          <w:rFonts w:ascii="Arial"/>
          <w:sz w:val="21"/>
        </w:rPr>
      </w:pPr>
    </w:p>
    <w:p w14:paraId="004FF1E6">
      <w:pPr>
        <w:pStyle w:val="3"/>
        <w:spacing w:before="104" w:line="217" w:lineRule="auto"/>
        <w:ind w:left="7037"/>
      </w:pPr>
      <w:r>
        <w:rPr>
          <w:spacing w:val="-16"/>
        </w:rPr>
        <w:t>年</w:t>
      </w:r>
      <w:r>
        <w:rPr>
          <w:spacing w:val="10"/>
        </w:rPr>
        <w:t xml:space="preserve">   </w:t>
      </w:r>
      <w:r>
        <w:rPr>
          <w:spacing w:val="-16"/>
        </w:rPr>
        <w:t>月</w:t>
      </w:r>
      <w:r>
        <w:rPr>
          <w:spacing w:val="24"/>
        </w:rPr>
        <w:t xml:space="preserve">   </w:t>
      </w:r>
      <w:r>
        <w:rPr>
          <w:spacing w:val="-16"/>
        </w:rPr>
        <w:t>日</w:t>
      </w:r>
    </w:p>
    <w:p w14:paraId="36DD5930">
      <w:pPr>
        <w:spacing w:line="217" w:lineRule="auto"/>
        <w:sectPr>
          <w:footerReference r:id="rId80" w:type="default"/>
          <w:pgSz w:w="11906" w:h="16839"/>
          <w:pgMar w:top="1431" w:right="1367" w:bottom="1345" w:left="1436" w:header="0" w:footer="1116" w:gutter="0"/>
          <w:cols w:space="720" w:num="1"/>
        </w:sectPr>
      </w:pPr>
    </w:p>
    <w:p w14:paraId="224D9D4F">
      <w:pPr>
        <w:spacing w:line="318" w:lineRule="auto"/>
        <w:rPr>
          <w:rFonts w:ascii="Arial"/>
          <w:sz w:val="21"/>
        </w:rPr>
      </w:pPr>
    </w:p>
    <w:p w14:paraId="30ED28C5">
      <w:pPr>
        <w:spacing w:before="104" w:line="222" w:lineRule="auto"/>
        <w:ind w:left="3316"/>
        <w:outlineLvl w:val="2"/>
        <w:rPr>
          <w:rFonts w:ascii="黑体" w:hAnsi="黑体" w:eastAsia="黑体" w:cs="黑体"/>
          <w:sz w:val="32"/>
          <w:szCs w:val="32"/>
        </w:rPr>
      </w:pPr>
      <w:r>
        <w:rPr>
          <w:rFonts w:ascii="黑体" w:hAnsi="黑体" w:eastAsia="黑体" w:cs="黑体"/>
          <w:b/>
          <w:bCs/>
          <w:spacing w:val="-13"/>
          <w:sz w:val="32"/>
          <w:szCs w:val="32"/>
        </w:rPr>
        <w:t>授</w:t>
      </w:r>
      <w:r>
        <w:rPr>
          <w:rFonts w:ascii="黑体" w:hAnsi="黑体" w:eastAsia="黑体" w:cs="黑体"/>
          <w:spacing w:val="11"/>
          <w:sz w:val="32"/>
          <w:szCs w:val="32"/>
        </w:rPr>
        <w:t xml:space="preserve"> </w:t>
      </w:r>
      <w:r>
        <w:rPr>
          <w:rFonts w:ascii="黑体" w:hAnsi="黑体" w:eastAsia="黑体" w:cs="黑体"/>
          <w:b/>
          <w:bCs/>
          <w:spacing w:val="-13"/>
          <w:sz w:val="32"/>
          <w:szCs w:val="32"/>
        </w:rPr>
        <w:t>权</w:t>
      </w:r>
      <w:r>
        <w:rPr>
          <w:rFonts w:ascii="黑体" w:hAnsi="黑体" w:eastAsia="黑体" w:cs="黑体"/>
          <w:spacing w:val="16"/>
          <w:sz w:val="32"/>
          <w:szCs w:val="32"/>
        </w:rPr>
        <w:t xml:space="preserve"> </w:t>
      </w:r>
      <w:r>
        <w:rPr>
          <w:rFonts w:ascii="黑体" w:hAnsi="黑体" w:eastAsia="黑体" w:cs="黑体"/>
          <w:b/>
          <w:bCs/>
          <w:spacing w:val="-13"/>
          <w:sz w:val="32"/>
          <w:szCs w:val="32"/>
        </w:rPr>
        <w:t>委</w:t>
      </w:r>
      <w:r>
        <w:rPr>
          <w:rFonts w:ascii="黑体" w:hAnsi="黑体" w:eastAsia="黑体" w:cs="黑体"/>
          <w:spacing w:val="14"/>
          <w:sz w:val="32"/>
          <w:szCs w:val="32"/>
        </w:rPr>
        <w:t xml:space="preserve"> </w:t>
      </w:r>
      <w:r>
        <w:rPr>
          <w:rFonts w:ascii="黑体" w:hAnsi="黑体" w:eastAsia="黑体" w:cs="黑体"/>
          <w:b/>
          <w:bCs/>
          <w:spacing w:val="-13"/>
          <w:sz w:val="32"/>
          <w:szCs w:val="32"/>
        </w:rPr>
        <w:t>托</w:t>
      </w:r>
      <w:r>
        <w:rPr>
          <w:rFonts w:ascii="黑体" w:hAnsi="黑体" w:eastAsia="黑体" w:cs="黑体"/>
          <w:spacing w:val="23"/>
          <w:sz w:val="32"/>
          <w:szCs w:val="32"/>
        </w:rPr>
        <w:t xml:space="preserve"> </w:t>
      </w:r>
      <w:r>
        <w:rPr>
          <w:rFonts w:ascii="黑体" w:hAnsi="黑体" w:eastAsia="黑体" w:cs="黑体"/>
          <w:b/>
          <w:bCs/>
          <w:spacing w:val="-13"/>
          <w:sz w:val="32"/>
          <w:szCs w:val="32"/>
        </w:rPr>
        <w:t>书</w:t>
      </w:r>
    </w:p>
    <w:p w14:paraId="54A80A77">
      <w:pPr>
        <w:pStyle w:val="3"/>
        <w:spacing w:before="292" w:line="346" w:lineRule="auto"/>
        <w:ind w:right="320" w:firstLine="652"/>
        <w:jc w:val="both"/>
      </w:pPr>
      <w:r>
        <w:rPr>
          <w:spacing w:val="-10"/>
        </w:rPr>
        <w:t>本</w:t>
      </w:r>
      <w:r>
        <w:rPr>
          <w:spacing w:val="-61"/>
        </w:rPr>
        <w:t xml:space="preserve"> </w:t>
      </w:r>
      <w:r>
        <w:rPr>
          <w:spacing w:val="-10"/>
        </w:rPr>
        <w:t>人</w:t>
      </w:r>
      <w:r>
        <w:rPr>
          <w:spacing w:val="-76"/>
        </w:rPr>
        <w:t xml:space="preserve"> </w:t>
      </w:r>
      <w:r>
        <w:rPr>
          <w:spacing w:val="14"/>
          <w:u w:val="single" w:color="auto"/>
        </w:rPr>
        <w:t xml:space="preserve">       </w:t>
      </w:r>
      <w:r>
        <w:rPr>
          <w:spacing w:val="-10"/>
        </w:rPr>
        <w:t>（姓</w:t>
      </w:r>
      <w:r>
        <w:rPr>
          <w:spacing w:val="-66"/>
        </w:rPr>
        <w:t xml:space="preserve"> </w:t>
      </w:r>
      <w:r>
        <w:rPr>
          <w:spacing w:val="-10"/>
        </w:rPr>
        <w:t>名</w:t>
      </w:r>
      <w:r>
        <w:rPr>
          <w:spacing w:val="-34"/>
        </w:rPr>
        <w:t xml:space="preserve"> </w:t>
      </w:r>
      <w:r>
        <w:rPr>
          <w:spacing w:val="-10"/>
        </w:rPr>
        <w:t>）</w:t>
      </w:r>
      <w:r>
        <w:rPr>
          <w:spacing w:val="-79"/>
        </w:rPr>
        <w:t xml:space="preserve"> </w:t>
      </w:r>
      <w:r>
        <w:rPr>
          <w:spacing w:val="-10"/>
        </w:rPr>
        <w:t>身</w:t>
      </w:r>
      <w:r>
        <w:rPr>
          <w:spacing w:val="-67"/>
        </w:rPr>
        <w:t xml:space="preserve"> </w:t>
      </w:r>
      <w:r>
        <w:rPr>
          <w:spacing w:val="-10"/>
        </w:rPr>
        <w:t>份</w:t>
      </w:r>
      <w:r>
        <w:rPr>
          <w:spacing w:val="-53"/>
        </w:rPr>
        <w:t xml:space="preserve"> </w:t>
      </w:r>
      <w:r>
        <w:rPr>
          <w:spacing w:val="-10"/>
        </w:rPr>
        <w:t>证</w:t>
      </w:r>
      <w:r>
        <w:rPr>
          <w:spacing w:val="-50"/>
        </w:rPr>
        <w:t xml:space="preserve"> </w:t>
      </w:r>
      <w:r>
        <w:rPr>
          <w:spacing w:val="-10"/>
        </w:rPr>
        <w:t>号</w:t>
      </w:r>
      <w:r>
        <w:rPr>
          <w:spacing w:val="-44"/>
        </w:rPr>
        <w:t xml:space="preserve"> </w:t>
      </w:r>
      <w:r>
        <w:rPr>
          <w:spacing w:val="-10"/>
        </w:rPr>
        <w:t>：</w:t>
      </w:r>
      <w:r>
        <w:rPr>
          <w:spacing w:val="-62"/>
        </w:rPr>
        <w:t xml:space="preserve"> </w:t>
      </w:r>
      <w:r>
        <w:rPr>
          <w:spacing w:val="2"/>
          <w:u w:val="single" w:color="auto"/>
        </w:rPr>
        <w:t xml:space="preserve">               </w:t>
      </w:r>
      <w:r>
        <w:rPr>
          <w:spacing w:val="-120"/>
        </w:rPr>
        <w:t xml:space="preserve"> </w:t>
      </w:r>
      <w:r>
        <w:rPr>
          <w:spacing w:val="-10"/>
        </w:rPr>
        <w:t>系</w:t>
      </w:r>
      <w:r>
        <w:rPr>
          <w:spacing w:val="-2"/>
        </w:rPr>
        <w:t xml:space="preserve">（投标单位名称）的法定代表人，现授权委托 </w:t>
      </w:r>
      <w:r>
        <w:rPr>
          <w:spacing w:val="-2"/>
          <w:u w:val="single" w:color="auto"/>
        </w:rPr>
        <w:t xml:space="preserve">      </w:t>
      </w:r>
      <w:r>
        <w:rPr>
          <w:spacing w:val="-2"/>
        </w:rPr>
        <w:t>（姓名）身</w:t>
      </w:r>
      <w:r>
        <w:rPr>
          <w:spacing w:val="-1"/>
        </w:rPr>
        <w:t>份证号：</w:t>
      </w:r>
      <w:r>
        <w:rPr>
          <w:spacing w:val="-1"/>
          <w:u w:val="single" w:color="auto"/>
        </w:rPr>
        <w:t xml:space="preserve">           </w:t>
      </w:r>
      <w:r>
        <w:rPr>
          <w:spacing w:val="-127"/>
        </w:rPr>
        <w:t xml:space="preserve"> </w:t>
      </w:r>
      <w:r>
        <w:rPr>
          <w:spacing w:val="-1"/>
        </w:rPr>
        <w:t>为我公司代理人。代理人根据授权，以本公</w:t>
      </w:r>
      <w:r>
        <w:rPr>
          <w:spacing w:val="-12"/>
        </w:rPr>
        <w:t>司</w:t>
      </w:r>
      <w:r>
        <w:rPr>
          <w:spacing w:val="-57"/>
        </w:rPr>
        <w:t xml:space="preserve"> </w:t>
      </w:r>
      <w:r>
        <w:rPr>
          <w:spacing w:val="-12"/>
        </w:rPr>
        <w:t>的</w:t>
      </w:r>
      <w:r>
        <w:rPr>
          <w:spacing w:val="-89"/>
        </w:rPr>
        <w:t xml:space="preserve"> </w:t>
      </w:r>
      <w:r>
        <w:rPr>
          <w:spacing w:val="-12"/>
        </w:rPr>
        <w:t>名</w:t>
      </w:r>
      <w:r>
        <w:rPr>
          <w:spacing w:val="-75"/>
        </w:rPr>
        <w:t xml:space="preserve"> </w:t>
      </w:r>
      <w:r>
        <w:rPr>
          <w:spacing w:val="-12"/>
        </w:rPr>
        <w:t>义</w:t>
      </w:r>
      <w:r>
        <w:rPr>
          <w:spacing w:val="-86"/>
        </w:rPr>
        <w:t xml:space="preserve"> </w:t>
      </w:r>
      <w:r>
        <w:rPr>
          <w:spacing w:val="-12"/>
        </w:rPr>
        <w:t>递</w:t>
      </w:r>
      <w:r>
        <w:rPr>
          <w:spacing w:val="-74"/>
        </w:rPr>
        <w:t xml:space="preserve"> </w:t>
      </w:r>
      <w:r>
        <w:rPr>
          <w:spacing w:val="-12"/>
        </w:rPr>
        <w:t>交</w:t>
      </w:r>
      <w:r>
        <w:rPr>
          <w:spacing w:val="-57"/>
        </w:rPr>
        <w:t xml:space="preserve"> </w:t>
      </w:r>
      <w:r>
        <w:rPr>
          <w:spacing w:val="-12"/>
        </w:rPr>
        <w:t>、</w:t>
      </w:r>
      <w:r>
        <w:rPr>
          <w:spacing w:val="-73"/>
        </w:rPr>
        <w:t xml:space="preserve"> </w:t>
      </w:r>
      <w:r>
        <w:rPr>
          <w:spacing w:val="-12"/>
        </w:rPr>
        <w:t>撤</w:t>
      </w:r>
      <w:r>
        <w:rPr>
          <w:spacing w:val="-57"/>
        </w:rPr>
        <w:t xml:space="preserve"> </w:t>
      </w:r>
      <w:r>
        <w:rPr>
          <w:spacing w:val="-12"/>
        </w:rPr>
        <w:t>回</w:t>
      </w:r>
      <w:r>
        <w:rPr>
          <w:spacing w:val="-58"/>
        </w:rPr>
        <w:t xml:space="preserve"> </w:t>
      </w:r>
      <w:r>
        <w:rPr>
          <w:spacing w:val="-12"/>
        </w:rPr>
        <w:t>、</w:t>
      </w:r>
      <w:r>
        <w:rPr>
          <w:spacing w:val="-82"/>
        </w:rPr>
        <w:t xml:space="preserve"> </w:t>
      </w:r>
      <w:r>
        <w:rPr>
          <w:spacing w:val="-12"/>
        </w:rPr>
        <w:t>修</w:t>
      </w:r>
      <w:r>
        <w:rPr>
          <w:spacing w:val="-51"/>
        </w:rPr>
        <w:t xml:space="preserve"> </w:t>
      </w:r>
      <w:r>
        <w:rPr>
          <w:spacing w:val="-12"/>
        </w:rPr>
        <w:t>改</w:t>
      </w:r>
      <w:r>
        <w:rPr>
          <w:spacing w:val="127"/>
        </w:rPr>
        <w:t xml:space="preserve"> </w:t>
      </w:r>
      <w:r>
        <w:rPr>
          <w:spacing w:val="-12"/>
          <w:u w:val="single" w:color="auto"/>
        </w:rPr>
        <w:t xml:space="preserve">       </w:t>
      </w:r>
      <w:r>
        <w:rPr>
          <w:spacing w:val="-13"/>
          <w:u w:val="single" w:color="auto"/>
        </w:rPr>
        <w:t xml:space="preserve">      </w:t>
      </w:r>
      <w:r>
        <w:rPr>
          <w:spacing w:val="-13"/>
        </w:rPr>
        <w:t>（招</w:t>
      </w:r>
      <w:r>
        <w:rPr>
          <w:spacing w:val="-87"/>
        </w:rPr>
        <w:t xml:space="preserve"> </w:t>
      </w:r>
      <w:r>
        <w:rPr>
          <w:spacing w:val="-13"/>
        </w:rPr>
        <w:t>标</w:t>
      </w:r>
      <w:r>
        <w:rPr>
          <w:spacing w:val="-76"/>
        </w:rPr>
        <w:t xml:space="preserve"> </w:t>
      </w:r>
      <w:r>
        <w:rPr>
          <w:spacing w:val="-13"/>
        </w:rPr>
        <w:t>单</w:t>
      </w:r>
      <w:r>
        <w:rPr>
          <w:spacing w:val="-89"/>
        </w:rPr>
        <w:t xml:space="preserve"> </w:t>
      </w:r>
      <w:r>
        <w:rPr>
          <w:spacing w:val="-13"/>
        </w:rPr>
        <w:t>位 ）</w:t>
      </w:r>
      <w:r>
        <w:t xml:space="preserve"> </w:t>
      </w:r>
      <w:r>
        <w:rPr>
          <w:spacing w:val="4"/>
        </w:rPr>
        <w:t>（工程名称）的投标文件，参加该工程项目的投标活动</w:t>
      </w:r>
      <w:r>
        <w:rPr>
          <w:spacing w:val="3"/>
        </w:rPr>
        <w:t>和办理投</w:t>
      </w:r>
      <w:r>
        <w:rPr>
          <w:spacing w:val="4"/>
        </w:rPr>
        <w:t>标相关事宜。受托人在开标、评标活动中因质疑、询标</w:t>
      </w:r>
      <w:r>
        <w:rPr>
          <w:spacing w:val="3"/>
        </w:rPr>
        <w:t>签署的澄</w:t>
      </w:r>
      <w:r>
        <w:rPr>
          <w:spacing w:val="1"/>
        </w:rPr>
        <w:t>清和补正，</w:t>
      </w:r>
      <w:r>
        <w:rPr>
          <w:spacing w:val="-80"/>
        </w:rPr>
        <w:t xml:space="preserve"> </w:t>
      </w:r>
      <w:r>
        <w:rPr>
          <w:spacing w:val="1"/>
        </w:rPr>
        <w:t>以及在合同谈判和签订过程中所签署的一切文件和处</w:t>
      </w:r>
      <w:r>
        <w:rPr>
          <w:spacing w:val="4"/>
        </w:rPr>
        <w:t>理与之有关的一切事务，我单位均予承认，其法律后果</w:t>
      </w:r>
      <w:r>
        <w:rPr>
          <w:spacing w:val="3"/>
        </w:rPr>
        <w:t>由我单位</w:t>
      </w:r>
      <w:r>
        <w:rPr>
          <w:spacing w:val="-15"/>
        </w:rPr>
        <w:t>承担。</w:t>
      </w:r>
    </w:p>
    <w:p w14:paraId="6588F249">
      <w:pPr>
        <w:pStyle w:val="3"/>
        <w:spacing w:line="217" w:lineRule="auto"/>
        <w:ind w:left="660"/>
      </w:pPr>
      <w:r>
        <w:rPr>
          <w:spacing w:val="-10"/>
        </w:rPr>
        <w:t>委托期限：自</w:t>
      </w:r>
      <w:r>
        <w:rPr>
          <w:spacing w:val="-10"/>
          <w:u w:val="single" w:color="auto"/>
        </w:rPr>
        <w:t xml:space="preserve">    </w:t>
      </w:r>
      <w:r>
        <w:rPr>
          <w:spacing w:val="-138"/>
        </w:rPr>
        <w:t xml:space="preserve"> </w:t>
      </w:r>
      <w:r>
        <w:rPr>
          <w:spacing w:val="-10"/>
        </w:rPr>
        <w:t>年</w:t>
      </w:r>
      <w:r>
        <w:rPr>
          <w:spacing w:val="-10"/>
          <w:u w:val="single" w:color="auto"/>
        </w:rPr>
        <w:t xml:space="preserve">  </w:t>
      </w:r>
      <w:r>
        <w:rPr>
          <w:spacing w:val="-131"/>
        </w:rPr>
        <w:t xml:space="preserve"> </w:t>
      </w:r>
      <w:r>
        <w:rPr>
          <w:spacing w:val="-10"/>
        </w:rPr>
        <w:t>月</w:t>
      </w:r>
      <w:r>
        <w:rPr>
          <w:u w:val="single" w:color="auto"/>
        </w:rPr>
        <w:t xml:space="preserve">  </w:t>
      </w:r>
      <w:r>
        <w:rPr>
          <w:spacing w:val="-88"/>
        </w:rPr>
        <w:t xml:space="preserve"> </w:t>
      </w:r>
      <w:r>
        <w:rPr>
          <w:spacing w:val="-10"/>
        </w:rPr>
        <w:t>日至</w:t>
      </w:r>
      <w:r>
        <w:rPr>
          <w:u w:val="single" w:color="auto"/>
        </w:rPr>
        <w:t xml:space="preserve">    </w:t>
      </w:r>
      <w:r>
        <w:rPr>
          <w:spacing w:val="-143"/>
        </w:rPr>
        <w:t xml:space="preserve"> </w:t>
      </w:r>
      <w:r>
        <w:rPr>
          <w:spacing w:val="-10"/>
        </w:rPr>
        <w:t>年</w:t>
      </w:r>
      <w:r>
        <w:rPr>
          <w:u w:val="single" w:color="auto"/>
        </w:rPr>
        <w:t xml:space="preserve">  </w:t>
      </w:r>
      <w:r>
        <w:rPr>
          <w:spacing w:val="-132"/>
        </w:rPr>
        <w:t xml:space="preserve"> </w:t>
      </w:r>
      <w:r>
        <w:rPr>
          <w:spacing w:val="-10"/>
        </w:rPr>
        <w:t>月</w:t>
      </w:r>
      <w:r>
        <w:rPr>
          <w:u w:val="single" w:color="auto"/>
        </w:rPr>
        <w:t xml:space="preserve">  </w:t>
      </w:r>
      <w:r>
        <w:rPr>
          <w:spacing w:val="-87"/>
        </w:rPr>
        <w:t xml:space="preserve"> </w:t>
      </w:r>
      <w:r>
        <w:rPr>
          <w:spacing w:val="-10"/>
        </w:rPr>
        <w:t>日</w:t>
      </w:r>
    </w:p>
    <w:p w14:paraId="269B8AAB">
      <w:pPr>
        <w:pStyle w:val="3"/>
        <w:spacing w:before="223" w:line="215" w:lineRule="auto"/>
        <w:ind w:left="666"/>
      </w:pPr>
      <w:r>
        <w:rPr>
          <w:spacing w:val="-4"/>
        </w:rPr>
        <w:t>受托人：</w:t>
      </w:r>
      <w:r>
        <w:rPr>
          <w:spacing w:val="-4"/>
          <w:u w:val="single" w:color="auto"/>
        </w:rPr>
        <w:t xml:space="preserve">          </w:t>
      </w:r>
      <w:r>
        <w:rPr>
          <w:spacing w:val="-124"/>
        </w:rPr>
        <w:t xml:space="preserve"> </w:t>
      </w:r>
      <w:r>
        <w:rPr>
          <w:spacing w:val="-4"/>
        </w:rPr>
        <w:t>性别：</w:t>
      </w:r>
      <w:r>
        <w:rPr>
          <w:u w:val="single" w:color="auto"/>
        </w:rPr>
        <w:t xml:space="preserve">        </w:t>
      </w:r>
      <w:r>
        <w:rPr>
          <w:spacing w:val="-144"/>
        </w:rPr>
        <w:t xml:space="preserve"> </w:t>
      </w:r>
      <w:r>
        <w:rPr>
          <w:spacing w:val="-4"/>
        </w:rPr>
        <w:t>年龄：</w:t>
      </w:r>
      <w:r>
        <w:rPr>
          <w:u w:val="single" w:color="auto"/>
        </w:rPr>
        <w:t xml:space="preserve">       </w:t>
      </w:r>
    </w:p>
    <w:p w14:paraId="4F8EAEE9">
      <w:pPr>
        <w:pStyle w:val="3"/>
        <w:spacing w:before="227" w:line="346" w:lineRule="auto"/>
        <w:ind w:left="666" w:right="960"/>
      </w:pPr>
      <w:r>
        <w:rPr>
          <w:spacing w:val="-6"/>
        </w:rPr>
        <w:t>职  务：</w:t>
      </w:r>
      <w:r>
        <w:rPr>
          <w:u w:val="single" w:color="auto"/>
        </w:rPr>
        <w:t xml:space="preserve">          </w:t>
      </w:r>
      <w:r>
        <w:rPr>
          <w:spacing w:val="-130"/>
        </w:rPr>
        <w:t xml:space="preserve"> </w:t>
      </w:r>
      <w:r>
        <w:rPr>
          <w:spacing w:val="-6"/>
        </w:rPr>
        <w:t>职称：</w:t>
      </w:r>
      <w:r>
        <w:rPr>
          <w:u w:val="single" w:color="auto"/>
        </w:rPr>
        <w:t xml:space="preserve">        </w:t>
      </w:r>
      <w:r>
        <w:rPr>
          <w:spacing w:val="-140"/>
        </w:rPr>
        <w:t xml:space="preserve"> </w:t>
      </w:r>
      <w:r>
        <w:rPr>
          <w:spacing w:val="-6"/>
        </w:rPr>
        <w:t>注册资格：</w:t>
      </w:r>
      <w:r>
        <w:rPr>
          <w:u w:val="single" w:color="auto"/>
        </w:rPr>
        <w:t xml:space="preserve">       </w:t>
      </w:r>
      <w:r>
        <w:rPr>
          <w:spacing w:val="-10"/>
        </w:rPr>
        <w:t>受托人无转委托权。</w:t>
      </w:r>
    </w:p>
    <w:p w14:paraId="605F75E9">
      <w:pPr>
        <w:spacing w:line="247" w:lineRule="auto"/>
        <w:rPr>
          <w:rFonts w:ascii="Arial"/>
          <w:sz w:val="21"/>
        </w:rPr>
      </w:pPr>
    </w:p>
    <w:p w14:paraId="6CC82BC4">
      <w:pPr>
        <w:spacing w:line="247" w:lineRule="auto"/>
        <w:rPr>
          <w:rFonts w:ascii="Arial"/>
          <w:sz w:val="21"/>
        </w:rPr>
      </w:pPr>
    </w:p>
    <w:p w14:paraId="1437629B">
      <w:pPr>
        <w:pStyle w:val="3"/>
        <w:spacing w:before="105" w:line="217" w:lineRule="auto"/>
        <w:ind w:left="3860"/>
      </w:pPr>
      <w:r>
        <w:rPr>
          <w:spacing w:val="-2"/>
        </w:rPr>
        <w:t>委托人：</w:t>
      </w:r>
      <w:r>
        <w:rPr>
          <w:u w:val="single" w:color="auto"/>
        </w:rPr>
        <w:t xml:space="preserve">           </w:t>
      </w:r>
      <w:r>
        <w:rPr>
          <w:spacing w:val="-2"/>
        </w:rPr>
        <w:t>（签字或盖章）</w:t>
      </w:r>
    </w:p>
    <w:p w14:paraId="085F3814">
      <w:pPr>
        <w:pStyle w:val="3"/>
        <w:spacing w:before="223" w:line="217" w:lineRule="auto"/>
        <w:jc w:val="right"/>
      </w:pPr>
      <w:r>
        <w:rPr>
          <w:spacing w:val="-3"/>
        </w:rPr>
        <w:t>受托人</w:t>
      </w:r>
      <w:r>
        <w:rPr>
          <w:spacing w:val="-1"/>
        </w:rPr>
        <w:t>：</w:t>
      </w:r>
      <w:r>
        <w:rPr>
          <w:u w:val="single" w:color="auto"/>
        </w:rPr>
        <w:t xml:space="preserve">             </w:t>
      </w:r>
      <w:r>
        <w:rPr>
          <w:spacing w:val="-1"/>
        </w:rPr>
        <w:t>（</w:t>
      </w:r>
      <w:r>
        <w:rPr>
          <w:spacing w:val="-3"/>
        </w:rPr>
        <w:t>签字或盖章）</w:t>
      </w:r>
    </w:p>
    <w:p w14:paraId="6F76FB11">
      <w:pPr>
        <w:spacing w:line="357" w:lineRule="auto"/>
        <w:rPr>
          <w:rFonts w:ascii="Arial"/>
          <w:sz w:val="21"/>
        </w:rPr>
      </w:pPr>
    </w:p>
    <w:p w14:paraId="0EF594BD">
      <w:pPr>
        <w:spacing w:line="358" w:lineRule="auto"/>
        <w:rPr>
          <w:rFonts w:ascii="Arial"/>
          <w:sz w:val="21"/>
        </w:rPr>
      </w:pPr>
    </w:p>
    <w:p w14:paraId="65B17D3D">
      <w:pPr>
        <w:pStyle w:val="3"/>
        <w:spacing w:before="105" w:line="217" w:lineRule="auto"/>
        <w:ind w:left="7056"/>
      </w:pPr>
      <w:r>
        <w:rPr>
          <w:spacing w:val="-16"/>
        </w:rPr>
        <w:t>年</w:t>
      </w:r>
      <w:r>
        <w:rPr>
          <w:spacing w:val="10"/>
        </w:rPr>
        <w:t xml:space="preserve">   </w:t>
      </w:r>
      <w:r>
        <w:rPr>
          <w:spacing w:val="-16"/>
        </w:rPr>
        <w:t>月</w:t>
      </w:r>
      <w:r>
        <w:rPr>
          <w:spacing w:val="24"/>
        </w:rPr>
        <w:t xml:space="preserve">   </w:t>
      </w:r>
      <w:r>
        <w:rPr>
          <w:spacing w:val="-16"/>
        </w:rPr>
        <w:t>日</w:t>
      </w:r>
    </w:p>
    <w:p w14:paraId="5051912A">
      <w:pPr>
        <w:spacing w:line="217" w:lineRule="auto"/>
        <w:sectPr>
          <w:footerReference r:id="rId81" w:type="default"/>
          <w:pgSz w:w="11906" w:h="16839"/>
          <w:pgMar w:top="1431" w:right="1047" w:bottom="1345" w:left="1418" w:header="0" w:footer="1116" w:gutter="0"/>
          <w:cols w:space="720" w:num="1"/>
        </w:sectPr>
      </w:pPr>
    </w:p>
    <w:p w14:paraId="2D9CF730">
      <w:pPr>
        <w:spacing w:line="318" w:lineRule="auto"/>
        <w:rPr>
          <w:rFonts w:ascii="Arial"/>
          <w:sz w:val="21"/>
        </w:rPr>
      </w:pPr>
    </w:p>
    <w:p w14:paraId="4699497A">
      <w:pPr>
        <w:spacing w:before="104" w:line="223" w:lineRule="auto"/>
        <w:ind w:left="3753"/>
        <w:outlineLvl w:val="2"/>
        <w:rPr>
          <w:rFonts w:ascii="黑体" w:hAnsi="黑体" w:eastAsia="黑体" w:cs="黑体"/>
          <w:sz w:val="32"/>
          <w:szCs w:val="32"/>
        </w:rPr>
      </w:pPr>
      <w:r>
        <w:rPr>
          <w:rFonts w:ascii="黑体" w:hAnsi="黑体" w:eastAsia="黑体" w:cs="黑体"/>
          <w:b/>
          <w:bCs/>
          <w:spacing w:val="-6"/>
          <w:sz w:val="32"/>
          <w:szCs w:val="32"/>
        </w:rPr>
        <w:t>基本情况表</w:t>
      </w:r>
    </w:p>
    <w:p w14:paraId="308ABEE7">
      <w:pPr>
        <w:spacing w:line="82" w:lineRule="exact"/>
      </w:pPr>
    </w:p>
    <w:tbl>
      <w:tblPr>
        <w:tblStyle w:val="8"/>
        <w:tblW w:w="92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2"/>
        <w:gridCol w:w="401"/>
        <w:gridCol w:w="616"/>
        <w:gridCol w:w="1666"/>
        <w:gridCol w:w="225"/>
        <w:gridCol w:w="926"/>
        <w:gridCol w:w="325"/>
        <w:gridCol w:w="432"/>
        <w:gridCol w:w="390"/>
        <w:gridCol w:w="1263"/>
        <w:gridCol w:w="223"/>
        <w:gridCol w:w="918"/>
        <w:gridCol w:w="1378"/>
      </w:tblGrid>
      <w:tr w14:paraId="71115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539" w:type="dxa"/>
            <w:gridSpan w:val="3"/>
            <w:vAlign w:val="top"/>
          </w:tcPr>
          <w:p w14:paraId="4C2D098C">
            <w:pPr>
              <w:pStyle w:val="9"/>
              <w:spacing w:before="13" w:line="202" w:lineRule="auto"/>
              <w:ind w:left="459" w:right="285" w:hanging="160"/>
              <w:rPr>
                <w:sz w:val="32"/>
                <w:szCs w:val="32"/>
              </w:rPr>
            </w:pPr>
            <w:r>
              <w:rPr>
                <w:spacing w:val="-6"/>
                <w:sz w:val="32"/>
                <w:szCs w:val="32"/>
              </w:rPr>
              <w:t>投标人</w:t>
            </w:r>
            <w:r>
              <w:rPr>
                <w:spacing w:val="-5"/>
                <w:sz w:val="32"/>
                <w:szCs w:val="32"/>
              </w:rPr>
              <w:t>名称</w:t>
            </w:r>
          </w:p>
        </w:tc>
        <w:tc>
          <w:tcPr>
            <w:tcW w:w="5227" w:type="dxa"/>
            <w:gridSpan w:val="7"/>
            <w:vAlign w:val="top"/>
          </w:tcPr>
          <w:p w14:paraId="16303CAF">
            <w:pPr>
              <w:rPr>
                <w:rFonts w:ascii="Arial"/>
                <w:sz w:val="21"/>
              </w:rPr>
            </w:pPr>
          </w:p>
        </w:tc>
        <w:tc>
          <w:tcPr>
            <w:tcW w:w="1141" w:type="dxa"/>
            <w:gridSpan w:val="2"/>
            <w:vAlign w:val="top"/>
          </w:tcPr>
          <w:p w14:paraId="0ECEF567">
            <w:pPr>
              <w:pStyle w:val="9"/>
              <w:spacing w:before="13" w:line="202" w:lineRule="auto"/>
              <w:ind w:left="164" w:right="97" w:firstLine="22"/>
              <w:rPr>
                <w:sz w:val="32"/>
                <w:szCs w:val="32"/>
              </w:rPr>
            </w:pPr>
            <w:r>
              <w:rPr>
                <w:spacing w:val="-17"/>
                <w:sz w:val="32"/>
                <w:szCs w:val="32"/>
              </w:rPr>
              <w:t>法</w:t>
            </w:r>
            <w:r>
              <w:rPr>
                <w:spacing w:val="60"/>
                <w:sz w:val="32"/>
                <w:szCs w:val="32"/>
              </w:rPr>
              <w:t xml:space="preserve"> </w:t>
            </w:r>
            <w:r>
              <w:rPr>
                <w:spacing w:val="-17"/>
                <w:sz w:val="32"/>
                <w:szCs w:val="32"/>
              </w:rPr>
              <w:t>定</w:t>
            </w:r>
            <w:r>
              <w:rPr>
                <w:spacing w:val="-23"/>
                <w:w w:val="97"/>
                <w:sz w:val="32"/>
                <w:szCs w:val="32"/>
              </w:rPr>
              <w:t>代表人</w:t>
            </w:r>
          </w:p>
        </w:tc>
        <w:tc>
          <w:tcPr>
            <w:tcW w:w="1378" w:type="dxa"/>
            <w:vAlign w:val="top"/>
          </w:tcPr>
          <w:p w14:paraId="617AA139">
            <w:pPr>
              <w:rPr>
                <w:rFonts w:ascii="Arial"/>
                <w:sz w:val="21"/>
              </w:rPr>
            </w:pPr>
          </w:p>
        </w:tc>
      </w:tr>
      <w:tr w14:paraId="7150E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539" w:type="dxa"/>
            <w:gridSpan w:val="3"/>
            <w:vAlign w:val="top"/>
          </w:tcPr>
          <w:p w14:paraId="67B60D42">
            <w:pPr>
              <w:pStyle w:val="9"/>
              <w:spacing w:before="8" w:line="202" w:lineRule="auto"/>
              <w:ind w:left="458" w:right="285" w:hanging="163"/>
              <w:rPr>
                <w:sz w:val="32"/>
                <w:szCs w:val="32"/>
              </w:rPr>
            </w:pPr>
            <w:r>
              <w:rPr>
                <w:spacing w:val="-5"/>
                <w:sz w:val="32"/>
                <w:szCs w:val="32"/>
              </w:rPr>
              <w:t>所有制性质</w:t>
            </w:r>
          </w:p>
        </w:tc>
        <w:tc>
          <w:tcPr>
            <w:tcW w:w="1891" w:type="dxa"/>
            <w:gridSpan w:val="2"/>
            <w:vAlign w:val="top"/>
          </w:tcPr>
          <w:p w14:paraId="4918B0EA">
            <w:pPr>
              <w:pStyle w:val="9"/>
              <w:spacing w:line="205" w:lineRule="auto"/>
              <w:ind w:left="126"/>
              <w:rPr>
                <w:sz w:val="32"/>
                <w:szCs w:val="32"/>
              </w:rPr>
            </w:pPr>
            <w:r>
              <w:rPr>
                <w:rFonts w:ascii="Wingdings" w:hAnsi="Wingdings" w:eastAsia="Wingdings" w:cs="Wingdings"/>
                <w:spacing w:val="-9"/>
                <w:sz w:val="32"/>
                <w:szCs w:val="32"/>
              </w:rPr>
              <w:t>o</w:t>
            </w:r>
            <w:r>
              <w:rPr>
                <w:spacing w:val="-9"/>
                <w:sz w:val="32"/>
                <w:szCs w:val="32"/>
              </w:rPr>
              <w:t>国有</w:t>
            </w:r>
          </w:p>
          <w:p w14:paraId="5A64B5CA">
            <w:pPr>
              <w:pStyle w:val="9"/>
              <w:spacing w:line="203" w:lineRule="auto"/>
              <w:ind w:left="126"/>
              <w:rPr>
                <w:sz w:val="32"/>
                <w:szCs w:val="32"/>
              </w:rPr>
            </w:pPr>
            <w:r>
              <w:rPr>
                <w:rFonts w:ascii="Wingdings" w:hAnsi="Wingdings" w:eastAsia="Wingdings" w:cs="Wingdings"/>
                <w:spacing w:val="-7"/>
                <w:sz w:val="32"/>
                <w:szCs w:val="32"/>
              </w:rPr>
              <w:t>o</w:t>
            </w:r>
            <w:r>
              <w:rPr>
                <w:spacing w:val="-7"/>
                <w:sz w:val="32"/>
                <w:szCs w:val="32"/>
              </w:rPr>
              <w:t>非国有</w:t>
            </w:r>
          </w:p>
        </w:tc>
        <w:tc>
          <w:tcPr>
            <w:tcW w:w="2073" w:type="dxa"/>
            <w:gridSpan w:val="4"/>
            <w:vAlign w:val="top"/>
          </w:tcPr>
          <w:p w14:paraId="4629DD11">
            <w:pPr>
              <w:pStyle w:val="9"/>
              <w:spacing w:before="8" w:line="202" w:lineRule="auto"/>
              <w:ind w:left="577" w:right="551" w:firstLine="146"/>
              <w:rPr>
                <w:sz w:val="32"/>
                <w:szCs w:val="32"/>
              </w:rPr>
            </w:pPr>
            <w:r>
              <w:rPr>
                <w:spacing w:val="-7"/>
                <w:sz w:val="32"/>
                <w:szCs w:val="32"/>
              </w:rPr>
              <w:t>注册</w:t>
            </w:r>
            <w:r>
              <w:rPr>
                <w:spacing w:val="-9"/>
                <w:sz w:val="32"/>
                <w:szCs w:val="32"/>
              </w:rPr>
              <w:t>资本金</w:t>
            </w:r>
          </w:p>
        </w:tc>
        <w:tc>
          <w:tcPr>
            <w:tcW w:w="1263" w:type="dxa"/>
            <w:vAlign w:val="top"/>
          </w:tcPr>
          <w:p w14:paraId="30FBD82E">
            <w:pPr>
              <w:rPr>
                <w:rFonts w:ascii="Arial"/>
                <w:sz w:val="21"/>
              </w:rPr>
            </w:pPr>
          </w:p>
        </w:tc>
        <w:tc>
          <w:tcPr>
            <w:tcW w:w="1141" w:type="dxa"/>
            <w:gridSpan w:val="2"/>
            <w:vAlign w:val="top"/>
          </w:tcPr>
          <w:p w14:paraId="560B4E8F">
            <w:pPr>
              <w:pStyle w:val="9"/>
              <w:spacing w:before="8" w:line="208" w:lineRule="auto"/>
              <w:ind w:left="170"/>
              <w:rPr>
                <w:sz w:val="32"/>
                <w:szCs w:val="32"/>
              </w:rPr>
            </w:pPr>
            <w:r>
              <w:rPr>
                <w:spacing w:val="-20"/>
                <w:sz w:val="32"/>
                <w:szCs w:val="32"/>
              </w:rPr>
              <w:t>企业成</w:t>
            </w:r>
          </w:p>
          <w:p w14:paraId="675545AD">
            <w:pPr>
              <w:pStyle w:val="9"/>
              <w:spacing w:line="196" w:lineRule="auto"/>
              <w:ind w:left="165"/>
              <w:rPr>
                <w:sz w:val="32"/>
                <w:szCs w:val="32"/>
              </w:rPr>
            </w:pPr>
            <w:r>
              <w:rPr>
                <w:spacing w:val="-18"/>
                <w:sz w:val="32"/>
                <w:szCs w:val="32"/>
              </w:rPr>
              <w:t>立时间</w:t>
            </w:r>
          </w:p>
        </w:tc>
        <w:tc>
          <w:tcPr>
            <w:tcW w:w="1378" w:type="dxa"/>
            <w:vAlign w:val="top"/>
          </w:tcPr>
          <w:p w14:paraId="3CA0FD5E">
            <w:pPr>
              <w:rPr>
                <w:rFonts w:ascii="Arial"/>
                <w:sz w:val="21"/>
              </w:rPr>
            </w:pPr>
          </w:p>
        </w:tc>
      </w:tr>
      <w:tr w14:paraId="08FCA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539" w:type="dxa"/>
            <w:gridSpan w:val="3"/>
            <w:vAlign w:val="top"/>
          </w:tcPr>
          <w:p w14:paraId="73F3388D">
            <w:pPr>
              <w:pStyle w:val="9"/>
              <w:spacing w:before="189" w:line="220" w:lineRule="auto"/>
              <w:ind w:left="149"/>
              <w:rPr>
                <w:sz w:val="32"/>
                <w:szCs w:val="32"/>
              </w:rPr>
            </w:pPr>
            <w:r>
              <w:rPr>
                <w:spacing w:val="-5"/>
                <w:sz w:val="32"/>
                <w:szCs w:val="32"/>
              </w:rPr>
              <w:t>资质类别</w:t>
            </w:r>
          </w:p>
        </w:tc>
        <w:tc>
          <w:tcPr>
            <w:tcW w:w="1891" w:type="dxa"/>
            <w:gridSpan w:val="2"/>
            <w:vAlign w:val="top"/>
          </w:tcPr>
          <w:p w14:paraId="1537285B">
            <w:pPr>
              <w:rPr>
                <w:rFonts w:ascii="Arial"/>
                <w:sz w:val="21"/>
              </w:rPr>
            </w:pPr>
          </w:p>
        </w:tc>
        <w:tc>
          <w:tcPr>
            <w:tcW w:w="2073" w:type="dxa"/>
            <w:gridSpan w:val="4"/>
            <w:vAlign w:val="top"/>
          </w:tcPr>
          <w:p w14:paraId="50F612AF">
            <w:pPr>
              <w:pStyle w:val="9"/>
              <w:spacing w:before="9" w:line="208" w:lineRule="auto"/>
              <w:ind w:left="737"/>
              <w:rPr>
                <w:sz w:val="32"/>
                <w:szCs w:val="32"/>
              </w:rPr>
            </w:pPr>
            <w:r>
              <w:rPr>
                <w:spacing w:val="-7"/>
                <w:sz w:val="32"/>
                <w:szCs w:val="32"/>
              </w:rPr>
              <w:t>资质</w:t>
            </w:r>
          </w:p>
          <w:p w14:paraId="33211F66">
            <w:pPr>
              <w:pStyle w:val="9"/>
              <w:spacing w:line="195" w:lineRule="auto"/>
              <w:ind w:left="726"/>
              <w:rPr>
                <w:sz w:val="32"/>
                <w:szCs w:val="32"/>
              </w:rPr>
            </w:pPr>
            <w:r>
              <w:rPr>
                <w:spacing w:val="-4"/>
                <w:sz w:val="32"/>
                <w:szCs w:val="32"/>
              </w:rPr>
              <w:t>等级</w:t>
            </w:r>
          </w:p>
        </w:tc>
        <w:tc>
          <w:tcPr>
            <w:tcW w:w="1263" w:type="dxa"/>
            <w:vAlign w:val="top"/>
          </w:tcPr>
          <w:p w14:paraId="37FBE26D">
            <w:pPr>
              <w:rPr>
                <w:rFonts w:ascii="Arial"/>
                <w:sz w:val="21"/>
              </w:rPr>
            </w:pPr>
          </w:p>
        </w:tc>
        <w:tc>
          <w:tcPr>
            <w:tcW w:w="1141" w:type="dxa"/>
            <w:gridSpan w:val="2"/>
            <w:vAlign w:val="top"/>
          </w:tcPr>
          <w:p w14:paraId="122C8480">
            <w:pPr>
              <w:pStyle w:val="9"/>
              <w:spacing w:before="9" w:line="208" w:lineRule="auto"/>
              <w:ind w:left="263"/>
              <w:rPr>
                <w:sz w:val="32"/>
                <w:szCs w:val="32"/>
              </w:rPr>
            </w:pPr>
            <w:r>
              <w:rPr>
                <w:spacing w:val="-4"/>
                <w:sz w:val="32"/>
                <w:szCs w:val="32"/>
              </w:rPr>
              <w:t>联系</w:t>
            </w:r>
          </w:p>
          <w:p w14:paraId="5E7BDDDA">
            <w:pPr>
              <w:pStyle w:val="9"/>
              <w:spacing w:line="195" w:lineRule="auto"/>
              <w:ind w:left="299"/>
              <w:rPr>
                <w:sz w:val="32"/>
                <w:szCs w:val="32"/>
              </w:rPr>
            </w:pPr>
            <w:r>
              <w:rPr>
                <w:spacing w:val="-13"/>
                <w:sz w:val="32"/>
                <w:szCs w:val="32"/>
              </w:rPr>
              <w:t>电话</w:t>
            </w:r>
          </w:p>
        </w:tc>
        <w:tc>
          <w:tcPr>
            <w:tcW w:w="1378" w:type="dxa"/>
            <w:vAlign w:val="top"/>
          </w:tcPr>
          <w:p w14:paraId="699798C8">
            <w:pPr>
              <w:rPr>
                <w:rFonts w:ascii="Arial"/>
                <w:sz w:val="21"/>
              </w:rPr>
            </w:pPr>
          </w:p>
        </w:tc>
      </w:tr>
      <w:tr w14:paraId="376C1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539" w:type="dxa"/>
            <w:gridSpan w:val="3"/>
            <w:vAlign w:val="top"/>
          </w:tcPr>
          <w:p w14:paraId="2B07E5C4">
            <w:pPr>
              <w:pStyle w:val="9"/>
              <w:spacing w:before="10" w:line="208" w:lineRule="auto"/>
              <w:ind w:left="145"/>
              <w:rPr>
                <w:sz w:val="32"/>
                <w:szCs w:val="32"/>
              </w:rPr>
            </w:pPr>
            <w:r>
              <w:rPr>
                <w:spacing w:val="-5"/>
                <w:sz w:val="32"/>
                <w:szCs w:val="32"/>
              </w:rPr>
              <w:t>营业执照</w:t>
            </w:r>
          </w:p>
          <w:p w14:paraId="0B1A1B2F">
            <w:pPr>
              <w:pStyle w:val="9"/>
              <w:spacing w:before="1" w:line="194" w:lineRule="auto"/>
              <w:ind w:left="135"/>
              <w:rPr>
                <w:sz w:val="32"/>
                <w:szCs w:val="32"/>
              </w:rPr>
            </w:pPr>
            <w:r>
              <w:rPr>
                <w:spacing w:val="-3"/>
                <w:sz w:val="32"/>
                <w:szCs w:val="32"/>
              </w:rPr>
              <w:t>证书编号</w:t>
            </w:r>
          </w:p>
        </w:tc>
        <w:tc>
          <w:tcPr>
            <w:tcW w:w="3574" w:type="dxa"/>
            <w:gridSpan w:val="5"/>
            <w:vAlign w:val="top"/>
          </w:tcPr>
          <w:p w14:paraId="46C5A33E">
            <w:pPr>
              <w:rPr>
                <w:rFonts w:ascii="Arial"/>
                <w:sz w:val="21"/>
              </w:rPr>
            </w:pPr>
          </w:p>
        </w:tc>
        <w:tc>
          <w:tcPr>
            <w:tcW w:w="1653" w:type="dxa"/>
            <w:gridSpan w:val="2"/>
            <w:vAlign w:val="top"/>
          </w:tcPr>
          <w:p w14:paraId="754C7AAD">
            <w:pPr>
              <w:pStyle w:val="9"/>
              <w:spacing w:before="12" w:line="201" w:lineRule="auto"/>
              <w:ind w:left="117" w:right="96" w:firstLine="5"/>
              <w:rPr>
                <w:sz w:val="32"/>
                <w:szCs w:val="32"/>
              </w:rPr>
            </w:pPr>
            <w:r>
              <w:rPr>
                <w:spacing w:val="36"/>
                <w:sz w:val="32"/>
                <w:szCs w:val="32"/>
              </w:rPr>
              <w:t>安全生产</w:t>
            </w:r>
            <w:r>
              <w:rPr>
                <w:spacing w:val="-3"/>
                <w:sz w:val="32"/>
                <w:szCs w:val="32"/>
              </w:rPr>
              <w:t>许可证号</w:t>
            </w:r>
          </w:p>
        </w:tc>
        <w:tc>
          <w:tcPr>
            <w:tcW w:w="2519" w:type="dxa"/>
            <w:gridSpan w:val="3"/>
            <w:vAlign w:val="top"/>
          </w:tcPr>
          <w:p w14:paraId="18E9166F">
            <w:pPr>
              <w:rPr>
                <w:rFonts w:ascii="Arial"/>
                <w:sz w:val="21"/>
              </w:rPr>
            </w:pPr>
          </w:p>
        </w:tc>
      </w:tr>
      <w:tr w14:paraId="0DF4E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1539" w:type="dxa"/>
            <w:gridSpan w:val="3"/>
            <w:vAlign w:val="top"/>
          </w:tcPr>
          <w:p w14:paraId="5F4F1A86">
            <w:pPr>
              <w:pStyle w:val="9"/>
              <w:spacing w:before="192" w:line="215" w:lineRule="auto"/>
              <w:ind w:left="117" w:right="106" w:hanging="1"/>
              <w:rPr>
                <w:sz w:val="32"/>
                <w:szCs w:val="32"/>
              </w:rPr>
            </w:pPr>
            <w:r>
              <w:rPr>
                <w:spacing w:val="6"/>
                <w:sz w:val="32"/>
                <w:szCs w:val="32"/>
              </w:rPr>
              <w:t>技术负责</w:t>
            </w:r>
            <w:r>
              <w:rPr>
                <w:sz w:val="32"/>
                <w:szCs w:val="32"/>
              </w:rPr>
              <w:t>人</w:t>
            </w:r>
          </w:p>
        </w:tc>
        <w:tc>
          <w:tcPr>
            <w:tcW w:w="3574" w:type="dxa"/>
            <w:gridSpan w:val="5"/>
            <w:vAlign w:val="top"/>
          </w:tcPr>
          <w:p w14:paraId="2FD78E4A">
            <w:pPr>
              <w:rPr>
                <w:rFonts w:ascii="Arial"/>
                <w:sz w:val="21"/>
              </w:rPr>
            </w:pPr>
          </w:p>
        </w:tc>
        <w:tc>
          <w:tcPr>
            <w:tcW w:w="1653" w:type="dxa"/>
            <w:gridSpan w:val="2"/>
            <w:vAlign w:val="top"/>
          </w:tcPr>
          <w:p w14:paraId="5DAF0609">
            <w:pPr>
              <w:pStyle w:val="9"/>
              <w:spacing w:before="13" w:line="203" w:lineRule="auto"/>
              <w:ind w:left="115" w:firstLine="1"/>
              <w:jc w:val="both"/>
              <w:rPr>
                <w:sz w:val="32"/>
                <w:szCs w:val="32"/>
              </w:rPr>
            </w:pPr>
            <w:r>
              <w:rPr>
                <w:spacing w:val="-37"/>
                <w:w w:val="91"/>
                <w:sz w:val="32"/>
                <w:szCs w:val="32"/>
              </w:rPr>
              <w:t>姓名、职称、</w:t>
            </w:r>
            <w:r>
              <w:rPr>
                <w:spacing w:val="-33"/>
                <w:w w:val="90"/>
                <w:sz w:val="32"/>
                <w:szCs w:val="32"/>
              </w:rPr>
              <w:t>证号、发证</w:t>
            </w:r>
            <w:r>
              <w:rPr>
                <w:spacing w:val="-19"/>
                <w:sz w:val="32"/>
                <w:szCs w:val="32"/>
              </w:rPr>
              <w:t>机关</w:t>
            </w:r>
          </w:p>
        </w:tc>
        <w:tc>
          <w:tcPr>
            <w:tcW w:w="2519" w:type="dxa"/>
            <w:gridSpan w:val="3"/>
            <w:vAlign w:val="top"/>
          </w:tcPr>
          <w:p w14:paraId="62E8B071">
            <w:pPr>
              <w:rPr>
                <w:rFonts w:ascii="Arial"/>
                <w:sz w:val="21"/>
              </w:rPr>
            </w:pPr>
          </w:p>
        </w:tc>
      </w:tr>
      <w:tr w14:paraId="0FB26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923" w:type="dxa"/>
            <w:gridSpan w:val="2"/>
            <w:vMerge w:val="restart"/>
            <w:tcBorders>
              <w:bottom w:val="nil"/>
            </w:tcBorders>
            <w:vAlign w:val="top"/>
          </w:tcPr>
          <w:p w14:paraId="6C2AD659">
            <w:pPr>
              <w:spacing w:line="259" w:lineRule="auto"/>
              <w:rPr>
                <w:rFonts w:ascii="Arial"/>
                <w:sz w:val="21"/>
              </w:rPr>
            </w:pPr>
          </w:p>
          <w:p w14:paraId="688431C4">
            <w:pPr>
              <w:spacing w:line="259" w:lineRule="auto"/>
              <w:rPr>
                <w:rFonts w:ascii="Arial"/>
                <w:sz w:val="21"/>
              </w:rPr>
            </w:pPr>
          </w:p>
          <w:p w14:paraId="1BE3897B">
            <w:pPr>
              <w:spacing w:line="260" w:lineRule="auto"/>
              <w:rPr>
                <w:rFonts w:ascii="Arial"/>
                <w:sz w:val="21"/>
              </w:rPr>
            </w:pPr>
          </w:p>
          <w:p w14:paraId="4928D2E4">
            <w:pPr>
              <w:spacing w:line="260" w:lineRule="auto"/>
              <w:rPr>
                <w:rFonts w:ascii="Arial"/>
                <w:sz w:val="21"/>
              </w:rPr>
            </w:pPr>
          </w:p>
          <w:p w14:paraId="182BA56E">
            <w:pPr>
              <w:spacing w:line="260" w:lineRule="auto"/>
              <w:rPr>
                <w:rFonts w:ascii="Arial"/>
                <w:sz w:val="21"/>
              </w:rPr>
            </w:pPr>
          </w:p>
          <w:p w14:paraId="3564E075">
            <w:pPr>
              <w:spacing w:line="260" w:lineRule="auto"/>
              <w:rPr>
                <w:rFonts w:ascii="Arial"/>
                <w:sz w:val="21"/>
              </w:rPr>
            </w:pPr>
          </w:p>
          <w:p w14:paraId="044EFC77">
            <w:pPr>
              <w:spacing w:line="260" w:lineRule="auto"/>
              <w:rPr>
                <w:rFonts w:ascii="Arial"/>
                <w:sz w:val="21"/>
              </w:rPr>
            </w:pPr>
          </w:p>
          <w:p w14:paraId="5A8D9852">
            <w:pPr>
              <w:spacing w:line="260" w:lineRule="auto"/>
              <w:rPr>
                <w:rFonts w:ascii="Arial"/>
                <w:sz w:val="21"/>
              </w:rPr>
            </w:pPr>
          </w:p>
          <w:p w14:paraId="5DE3FDDC">
            <w:pPr>
              <w:spacing w:line="260" w:lineRule="auto"/>
              <w:rPr>
                <w:rFonts w:ascii="Arial"/>
                <w:sz w:val="21"/>
              </w:rPr>
            </w:pPr>
          </w:p>
          <w:p w14:paraId="49CC2A8C">
            <w:pPr>
              <w:pStyle w:val="9"/>
              <w:spacing w:before="104" w:line="360" w:lineRule="auto"/>
              <w:ind w:left="145" w:right="138" w:firstLine="1"/>
              <w:rPr>
                <w:sz w:val="32"/>
                <w:szCs w:val="32"/>
              </w:rPr>
            </w:pPr>
            <w:r>
              <w:rPr>
                <w:spacing w:val="-7"/>
                <w:sz w:val="32"/>
                <w:szCs w:val="32"/>
              </w:rPr>
              <w:t>拟投</w:t>
            </w:r>
            <w:r>
              <w:rPr>
                <w:spacing w:val="-6"/>
                <w:sz w:val="32"/>
                <w:szCs w:val="32"/>
              </w:rPr>
              <w:t>入招</w:t>
            </w:r>
          </w:p>
          <w:p w14:paraId="59656203">
            <w:pPr>
              <w:pStyle w:val="9"/>
              <w:spacing w:before="3" w:line="359" w:lineRule="auto"/>
              <w:ind w:left="145" w:right="138" w:firstLine="2"/>
              <w:rPr>
                <w:sz w:val="32"/>
                <w:szCs w:val="32"/>
              </w:rPr>
            </w:pPr>
            <w:r>
              <w:rPr>
                <w:spacing w:val="-7"/>
                <w:sz w:val="32"/>
                <w:szCs w:val="32"/>
              </w:rPr>
              <w:t>标工</w:t>
            </w:r>
            <w:r>
              <w:rPr>
                <w:spacing w:val="-6"/>
                <w:sz w:val="32"/>
                <w:szCs w:val="32"/>
              </w:rPr>
              <w:t>程的</w:t>
            </w:r>
          </w:p>
          <w:p w14:paraId="27888345">
            <w:pPr>
              <w:pStyle w:val="9"/>
              <w:spacing w:before="1" w:line="220" w:lineRule="auto"/>
              <w:ind w:left="149"/>
              <w:rPr>
                <w:sz w:val="32"/>
                <w:szCs w:val="32"/>
              </w:rPr>
            </w:pPr>
            <w:r>
              <w:rPr>
                <w:spacing w:val="-4"/>
                <w:sz w:val="32"/>
                <w:szCs w:val="32"/>
              </w:rPr>
              <w:t>人员</w:t>
            </w:r>
          </w:p>
        </w:tc>
        <w:tc>
          <w:tcPr>
            <w:tcW w:w="616" w:type="dxa"/>
            <w:vMerge w:val="restart"/>
            <w:tcBorders>
              <w:bottom w:val="nil"/>
            </w:tcBorders>
            <w:textDirection w:val="tbRlV"/>
            <w:vAlign w:val="top"/>
          </w:tcPr>
          <w:p w14:paraId="05C660E1">
            <w:pPr>
              <w:pStyle w:val="9"/>
              <w:spacing w:before="147" w:line="206" w:lineRule="auto"/>
              <w:ind w:left="2451"/>
              <w:rPr>
                <w:sz w:val="32"/>
                <w:szCs w:val="32"/>
              </w:rPr>
            </w:pPr>
            <w:r>
              <w:rPr>
                <w:sz w:val="32"/>
                <w:szCs w:val="32"/>
              </w:rPr>
              <w:t>组</w:t>
            </w:r>
            <w:r>
              <w:rPr>
                <w:spacing w:val="144"/>
                <w:sz w:val="32"/>
                <w:szCs w:val="32"/>
              </w:rPr>
              <w:t xml:space="preserve"> </w:t>
            </w:r>
            <w:r>
              <w:rPr>
                <w:sz w:val="32"/>
                <w:szCs w:val="32"/>
              </w:rPr>
              <w:t>织</w:t>
            </w:r>
            <w:r>
              <w:rPr>
                <w:spacing w:val="143"/>
                <w:sz w:val="32"/>
                <w:szCs w:val="32"/>
              </w:rPr>
              <w:t xml:space="preserve"> </w:t>
            </w:r>
            <w:r>
              <w:rPr>
                <w:sz w:val="32"/>
                <w:szCs w:val="32"/>
              </w:rPr>
              <w:t>结</w:t>
            </w:r>
            <w:r>
              <w:rPr>
                <w:spacing w:val="143"/>
                <w:sz w:val="32"/>
                <w:szCs w:val="32"/>
              </w:rPr>
              <w:t xml:space="preserve"> </w:t>
            </w:r>
            <w:r>
              <w:rPr>
                <w:sz w:val="32"/>
                <w:szCs w:val="32"/>
              </w:rPr>
              <w:t>构</w:t>
            </w:r>
          </w:p>
        </w:tc>
        <w:tc>
          <w:tcPr>
            <w:tcW w:w="1666" w:type="dxa"/>
            <w:tcBorders>
              <w:tl2br w:val="single" w:color="000000" w:sz="4" w:space="0"/>
            </w:tcBorders>
            <w:vAlign w:val="top"/>
          </w:tcPr>
          <w:p w14:paraId="048F771E">
            <w:pPr>
              <w:rPr>
                <w:rFonts w:ascii="Arial"/>
                <w:sz w:val="21"/>
              </w:rPr>
            </w:pPr>
          </w:p>
        </w:tc>
        <w:tc>
          <w:tcPr>
            <w:tcW w:w="1151" w:type="dxa"/>
            <w:gridSpan w:val="2"/>
            <w:vAlign w:val="top"/>
          </w:tcPr>
          <w:p w14:paraId="4538CC02">
            <w:pPr>
              <w:spacing w:line="268" w:lineRule="auto"/>
              <w:rPr>
                <w:rFonts w:ascii="Arial"/>
                <w:sz w:val="21"/>
              </w:rPr>
            </w:pPr>
          </w:p>
          <w:p w14:paraId="21DDF5D4">
            <w:pPr>
              <w:pStyle w:val="9"/>
              <w:spacing w:before="104" w:line="220" w:lineRule="auto"/>
              <w:ind w:left="182"/>
              <w:rPr>
                <w:sz w:val="32"/>
                <w:szCs w:val="32"/>
              </w:rPr>
            </w:pPr>
            <w:r>
              <w:rPr>
                <w:spacing w:val="-7"/>
                <w:sz w:val="32"/>
                <w:szCs w:val="32"/>
              </w:rPr>
              <w:t>姓</w:t>
            </w:r>
            <w:r>
              <w:rPr>
                <w:spacing w:val="16"/>
                <w:sz w:val="32"/>
                <w:szCs w:val="32"/>
              </w:rPr>
              <w:t xml:space="preserve"> </w:t>
            </w:r>
            <w:r>
              <w:rPr>
                <w:spacing w:val="-7"/>
                <w:sz w:val="32"/>
                <w:szCs w:val="32"/>
              </w:rPr>
              <w:t>名</w:t>
            </w:r>
          </w:p>
        </w:tc>
        <w:tc>
          <w:tcPr>
            <w:tcW w:w="1147" w:type="dxa"/>
            <w:gridSpan w:val="3"/>
            <w:vAlign w:val="top"/>
          </w:tcPr>
          <w:p w14:paraId="550FA1FC">
            <w:pPr>
              <w:spacing w:line="268" w:lineRule="auto"/>
              <w:rPr>
                <w:rFonts w:ascii="Arial"/>
                <w:sz w:val="21"/>
              </w:rPr>
            </w:pPr>
          </w:p>
          <w:p w14:paraId="62DD1D24">
            <w:pPr>
              <w:pStyle w:val="9"/>
              <w:spacing w:before="104" w:line="222" w:lineRule="auto"/>
              <w:ind w:left="182"/>
              <w:rPr>
                <w:sz w:val="32"/>
                <w:szCs w:val="32"/>
              </w:rPr>
            </w:pPr>
            <w:r>
              <w:rPr>
                <w:spacing w:val="-7"/>
                <w:sz w:val="32"/>
                <w:szCs w:val="32"/>
              </w:rPr>
              <w:t>职</w:t>
            </w:r>
            <w:r>
              <w:rPr>
                <w:spacing w:val="11"/>
                <w:sz w:val="32"/>
                <w:szCs w:val="32"/>
              </w:rPr>
              <w:t xml:space="preserve"> </w:t>
            </w:r>
            <w:r>
              <w:rPr>
                <w:spacing w:val="-7"/>
                <w:sz w:val="32"/>
                <w:szCs w:val="32"/>
              </w:rPr>
              <w:t>称</w:t>
            </w:r>
          </w:p>
        </w:tc>
        <w:tc>
          <w:tcPr>
            <w:tcW w:w="1486" w:type="dxa"/>
            <w:gridSpan w:val="2"/>
            <w:vAlign w:val="top"/>
          </w:tcPr>
          <w:p w14:paraId="3C033655">
            <w:pPr>
              <w:pStyle w:val="9"/>
              <w:spacing w:before="125" w:line="221" w:lineRule="auto"/>
              <w:jc w:val="right"/>
              <w:rPr>
                <w:sz w:val="32"/>
                <w:szCs w:val="32"/>
              </w:rPr>
            </w:pPr>
            <w:r>
              <w:rPr>
                <w:spacing w:val="-39"/>
                <w:w w:val="82"/>
                <w:sz w:val="32"/>
                <w:szCs w:val="32"/>
              </w:rPr>
              <w:t>注册（职称）</w:t>
            </w:r>
          </w:p>
          <w:p w14:paraId="05035329">
            <w:pPr>
              <w:pStyle w:val="9"/>
              <w:spacing w:before="116" w:line="210" w:lineRule="auto"/>
              <w:ind w:left="473"/>
              <w:rPr>
                <w:sz w:val="32"/>
                <w:szCs w:val="32"/>
              </w:rPr>
            </w:pPr>
            <w:r>
              <w:rPr>
                <w:spacing w:val="-7"/>
                <w:sz w:val="32"/>
                <w:szCs w:val="32"/>
              </w:rPr>
              <w:t>专业</w:t>
            </w:r>
          </w:p>
        </w:tc>
        <w:tc>
          <w:tcPr>
            <w:tcW w:w="2296" w:type="dxa"/>
            <w:gridSpan w:val="2"/>
            <w:vAlign w:val="top"/>
          </w:tcPr>
          <w:p w14:paraId="0C383536">
            <w:pPr>
              <w:pStyle w:val="9"/>
              <w:spacing w:before="125" w:line="249" w:lineRule="auto"/>
              <w:ind w:left="326" w:right="280" w:firstLine="271"/>
              <w:rPr>
                <w:sz w:val="32"/>
                <w:szCs w:val="32"/>
              </w:rPr>
            </w:pPr>
            <w:r>
              <w:rPr>
                <w:spacing w:val="-27"/>
                <w:w w:val="98"/>
                <w:sz w:val="32"/>
                <w:szCs w:val="32"/>
              </w:rPr>
              <w:t>注册证书</w:t>
            </w:r>
            <w:r>
              <w:rPr>
                <w:spacing w:val="-41"/>
                <w:sz w:val="32"/>
                <w:szCs w:val="32"/>
              </w:rPr>
              <w:t>（职称）编号</w:t>
            </w:r>
          </w:p>
        </w:tc>
      </w:tr>
      <w:tr w14:paraId="49D30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923" w:type="dxa"/>
            <w:gridSpan w:val="2"/>
            <w:vMerge w:val="continue"/>
            <w:tcBorders>
              <w:top w:val="nil"/>
              <w:bottom w:val="nil"/>
            </w:tcBorders>
            <w:vAlign w:val="top"/>
          </w:tcPr>
          <w:p w14:paraId="3FD5630A">
            <w:pPr>
              <w:rPr>
                <w:rFonts w:ascii="Arial"/>
                <w:sz w:val="21"/>
              </w:rPr>
            </w:pPr>
          </w:p>
        </w:tc>
        <w:tc>
          <w:tcPr>
            <w:tcW w:w="616" w:type="dxa"/>
            <w:vMerge w:val="continue"/>
            <w:tcBorders>
              <w:top w:val="nil"/>
              <w:bottom w:val="nil"/>
            </w:tcBorders>
            <w:textDirection w:val="tbRlV"/>
            <w:vAlign w:val="top"/>
          </w:tcPr>
          <w:p w14:paraId="0DB8DF9F">
            <w:pPr>
              <w:rPr>
                <w:rFonts w:ascii="Arial"/>
                <w:sz w:val="21"/>
              </w:rPr>
            </w:pPr>
          </w:p>
        </w:tc>
        <w:tc>
          <w:tcPr>
            <w:tcW w:w="1666" w:type="dxa"/>
            <w:vAlign w:val="top"/>
          </w:tcPr>
          <w:p w14:paraId="0349E211">
            <w:pPr>
              <w:pStyle w:val="9"/>
              <w:spacing w:before="126" w:line="210" w:lineRule="auto"/>
              <w:ind w:left="143"/>
              <w:rPr>
                <w:sz w:val="32"/>
                <w:szCs w:val="32"/>
              </w:rPr>
            </w:pPr>
            <w:r>
              <w:rPr>
                <w:spacing w:val="-28"/>
                <w:sz w:val="32"/>
                <w:szCs w:val="32"/>
              </w:rPr>
              <w:t>项目负责人</w:t>
            </w:r>
          </w:p>
        </w:tc>
        <w:tc>
          <w:tcPr>
            <w:tcW w:w="1151" w:type="dxa"/>
            <w:gridSpan w:val="2"/>
            <w:vAlign w:val="top"/>
          </w:tcPr>
          <w:p w14:paraId="1D630845">
            <w:pPr>
              <w:rPr>
                <w:rFonts w:ascii="Arial"/>
                <w:sz w:val="21"/>
              </w:rPr>
            </w:pPr>
          </w:p>
        </w:tc>
        <w:tc>
          <w:tcPr>
            <w:tcW w:w="1147" w:type="dxa"/>
            <w:gridSpan w:val="3"/>
            <w:vAlign w:val="top"/>
          </w:tcPr>
          <w:p w14:paraId="61A13389">
            <w:pPr>
              <w:rPr>
                <w:rFonts w:ascii="Arial"/>
                <w:sz w:val="21"/>
              </w:rPr>
            </w:pPr>
          </w:p>
        </w:tc>
        <w:tc>
          <w:tcPr>
            <w:tcW w:w="1486" w:type="dxa"/>
            <w:gridSpan w:val="2"/>
            <w:vAlign w:val="top"/>
          </w:tcPr>
          <w:p w14:paraId="6F84EA17">
            <w:pPr>
              <w:rPr>
                <w:rFonts w:ascii="Arial"/>
                <w:sz w:val="21"/>
              </w:rPr>
            </w:pPr>
          </w:p>
        </w:tc>
        <w:tc>
          <w:tcPr>
            <w:tcW w:w="2296" w:type="dxa"/>
            <w:gridSpan w:val="2"/>
            <w:vAlign w:val="top"/>
          </w:tcPr>
          <w:p w14:paraId="2078C0D0">
            <w:pPr>
              <w:rPr>
                <w:rFonts w:ascii="Arial"/>
                <w:sz w:val="21"/>
              </w:rPr>
            </w:pPr>
          </w:p>
        </w:tc>
      </w:tr>
      <w:tr w14:paraId="7AD66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923" w:type="dxa"/>
            <w:gridSpan w:val="2"/>
            <w:vMerge w:val="continue"/>
            <w:tcBorders>
              <w:top w:val="nil"/>
              <w:bottom w:val="nil"/>
            </w:tcBorders>
            <w:vAlign w:val="top"/>
          </w:tcPr>
          <w:p w14:paraId="049C2002">
            <w:pPr>
              <w:rPr>
                <w:rFonts w:ascii="Arial"/>
                <w:sz w:val="21"/>
              </w:rPr>
            </w:pPr>
          </w:p>
        </w:tc>
        <w:tc>
          <w:tcPr>
            <w:tcW w:w="616" w:type="dxa"/>
            <w:vMerge w:val="continue"/>
            <w:tcBorders>
              <w:top w:val="nil"/>
              <w:bottom w:val="nil"/>
            </w:tcBorders>
            <w:textDirection w:val="tbRlV"/>
            <w:vAlign w:val="top"/>
          </w:tcPr>
          <w:p w14:paraId="365667FA">
            <w:pPr>
              <w:rPr>
                <w:rFonts w:ascii="Arial"/>
                <w:sz w:val="21"/>
              </w:rPr>
            </w:pPr>
          </w:p>
        </w:tc>
        <w:tc>
          <w:tcPr>
            <w:tcW w:w="1666" w:type="dxa"/>
            <w:vAlign w:val="top"/>
          </w:tcPr>
          <w:p w14:paraId="214FA86F">
            <w:pPr>
              <w:pStyle w:val="9"/>
              <w:spacing w:before="125" w:line="249" w:lineRule="auto"/>
              <w:ind w:left="569" w:right="90" w:hanging="426"/>
              <w:rPr>
                <w:sz w:val="32"/>
                <w:szCs w:val="32"/>
              </w:rPr>
            </w:pPr>
            <w:r>
              <w:rPr>
                <w:spacing w:val="-36"/>
                <w:sz w:val="32"/>
                <w:szCs w:val="32"/>
              </w:rPr>
              <w:t>项目技术负</w:t>
            </w:r>
            <w:r>
              <w:rPr>
                <w:spacing w:val="-12"/>
                <w:sz w:val="32"/>
                <w:szCs w:val="32"/>
              </w:rPr>
              <w:t>责人</w:t>
            </w:r>
          </w:p>
        </w:tc>
        <w:tc>
          <w:tcPr>
            <w:tcW w:w="1151" w:type="dxa"/>
            <w:gridSpan w:val="2"/>
            <w:vAlign w:val="top"/>
          </w:tcPr>
          <w:p w14:paraId="68B29112">
            <w:pPr>
              <w:rPr>
                <w:rFonts w:ascii="Arial"/>
                <w:sz w:val="21"/>
              </w:rPr>
            </w:pPr>
          </w:p>
        </w:tc>
        <w:tc>
          <w:tcPr>
            <w:tcW w:w="1147" w:type="dxa"/>
            <w:gridSpan w:val="3"/>
            <w:vAlign w:val="top"/>
          </w:tcPr>
          <w:p w14:paraId="41480C34">
            <w:pPr>
              <w:rPr>
                <w:rFonts w:ascii="Arial"/>
                <w:sz w:val="21"/>
              </w:rPr>
            </w:pPr>
          </w:p>
        </w:tc>
        <w:tc>
          <w:tcPr>
            <w:tcW w:w="1486" w:type="dxa"/>
            <w:gridSpan w:val="2"/>
            <w:vAlign w:val="top"/>
          </w:tcPr>
          <w:p w14:paraId="62F38EE7">
            <w:pPr>
              <w:rPr>
                <w:rFonts w:ascii="Arial"/>
                <w:sz w:val="21"/>
              </w:rPr>
            </w:pPr>
          </w:p>
        </w:tc>
        <w:tc>
          <w:tcPr>
            <w:tcW w:w="2296" w:type="dxa"/>
            <w:gridSpan w:val="2"/>
            <w:vAlign w:val="top"/>
          </w:tcPr>
          <w:p w14:paraId="03C9298F">
            <w:pPr>
              <w:rPr>
                <w:rFonts w:ascii="Arial"/>
                <w:sz w:val="21"/>
              </w:rPr>
            </w:pPr>
          </w:p>
        </w:tc>
      </w:tr>
      <w:tr w14:paraId="7AA5C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923" w:type="dxa"/>
            <w:gridSpan w:val="2"/>
            <w:vMerge w:val="continue"/>
            <w:tcBorders>
              <w:top w:val="nil"/>
              <w:bottom w:val="nil"/>
            </w:tcBorders>
            <w:vAlign w:val="top"/>
          </w:tcPr>
          <w:p w14:paraId="798B57A5">
            <w:pPr>
              <w:rPr>
                <w:rFonts w:ascii="Arial"/>
                <w:sz w:val="21"/>
              </w:rPr>
            </w:pPr>
          </w:p>
        </w:tc>
        <w:tc>
          <w:tcPr>
            <w:tcW w:w="616" w:type="dxa"/>
            <w:vMerge w:val="continue"/>
            <w:tcBorders>
              <w:top w:val="nil"/>
              <w:bottom w:val="nil"/>
            </w:tcBorders>
            <w:textDirection w:val="tbRlV"/>
            <w:vAlign w:val="top"/>
          </w:tcPr>
          <w:p w14:paraId="7886734A">
            <w:pPr>
              <w:rPr>
                <w:rFonts w:ascii="Arial"/>
                <w:sz w:val="21"/>
              </w:rPr>
            </w:pPr>
          </w:p>
        </w:tc>
        <w:tc>
          <w:tcPr>
            <w:tcW w:w="1666" w:type="dxa"/>
            <w:vAlign w:val="top"/>
          </w:tcPr>
          <w:p w14:paraId="023AD109">
            <w:pPr>
              <w:pStyle w:val="9"/>
              <w:spacing w:before="196" w:line="305" w:lineRule="auto"/>
              <w:ind w:left="110" w:right="104" w:hanging="2"/>
              <w:rPr>
                <w:sz w:val="24"/>
                <w:szCs w:val="24"/>
              </w:rPr>
            </w:pPr>
            <w:r>
              <w:rPr>
                <w:sz w:val="24"/>
                <w:szCs w:val="24"/>
              </w:rPr>
              <w:t>施工现场管理</w:t>
            </w:r>
            <w:r>
              <w:rPr>
                <w:spacing w:val="-3"/>
                <w:sz w:val="24"/>
                <w:szCs w:val="24"/>
              </w:rPr>
              <w:t>人员</w:t>
            </w:r>
          </w:p>
        </w:tc>
        <w:tc>
          <w:tcPr>
            <w:tcW w:w="1151" w:type="dxa"/>
            <w:gridSpan w:val="2"/>
            <w:vAlign w:val="top"/>
          </w:tcPr>
          <w:p w14:paraId="691D3724">
            <w:pPr>
              <w:spacing w:line="364" w:lineRule="auto"/>
              <w:rPr>
                <w:rFonts w:ascii="Arial"/>
                <w:sz w:val="21"/>
              </w:rPr>
            </w:pPr>
          </w:p>
          <w:p w14:paraId="7BF0E3CE">
            <w:pPr>
              <w:pStyle w:val="9"/>
              <w:spacing w:before="78" w:line="220" w:lineRule="auto"/>
              <w:ind w:left="111"/>
              <w:rPr>
                <w:sz w:val="24"/>
                <w:szCs w:val="24"/>
              </w:rPr>
            </w:pPr>
            <w:r>
              <w:rPr>
                <w:spacing w:val="-3"/>
                <w:sz w:val="24"/>
                <w:szCs w:val="24"/>
              </w:rPr>
              <w:t>姓名</w:t>
            </w:r>
          </w:p>
        </w:tc>
        <w:tc>
          <w:tcPr>
            <w:tcW w:w="4929" w:type="dxa"/>
            <w:gridSpan w:val="7"/>
            <w:vAlign w:val="top"/>
          </w:tcPr>
          <w:p w14:paraId="1938FFA4">
            <w:pPr>
              <w:spacing w:line="400" w:lineRule="auto"/>
              <w:rPr>
                <w:rFonts w:ascii="Arial"/>
                <w:sz w:val="21"/>
              </w:rPr>
            </w:pPr>
          </w:p>
          <w:p w14:paraId="36CA6B08">
            <w:pPr>
              <w:pStyle w:val="9"/>
              <w:spacing w:before="68" w:line="219" w:lineRule="auto"/>
              <w:ind w:left="111"/>
            </w:pPr>
            <w:r>
              <w:rPr>
                <w:spacing w:val="-20"/>
                <w:w w:val="99"/>
              </w:rPr>
              <w:t>证书编号</w:t>
            </w:r>
          </w:p>
        </w:tc>
      </w:tr>
      <w:tr w14:paraId="0D08B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923" w:type="dxa"/>
            <w:gridSpan w:val="2"/>
            <w:vMerge w:val="continue"/>
            <w:tcBorders>
              <w:top w:val="nil"/>
              <w:bottom w:val="nil"/>
            </w:tcBorders>
            <w:vAlign w:val="top"/>
          </w:tcPr>
          <w:p w14:paraId="47F11001">
            <w:pPr>
              <w:rPr>
                <w:rFonts w:ascii="Arial"/>
                <w:sz w:val="21"/>
              </w:rPr>
            </w:pPr>
          </w:p>
        </w:tc>
        <w:tc>
          <w:tcPr>
            <w:tcW w:w="616" w:type="dxa"/>
            <w:vMerge w:val="continue"/>
            <w:tcBorders>
              <w:top w:val="nil"/>
              <w:bottom w:val="nil"/>
            </w:tcBorders>
            <w:textDirection w:val="tbRlV"/>
            <w:vAlign w:val="top"/>
          </w:tcPr>
          <w:p w14:paraId="4EE7C4B3">
            <w:pPr>
              <w:rPr>
                <w:rFonts w:ascii="Arial"/>
                <w:sz w:val="21"/>
              </w:rPr>
            </w:pPr>
          </w:p>
        </w:tc>
        <w:tc>
          <w:tcPr>
            <w:tcW w:w="1666" w:type="dxa"/>
            <w:vAlign w:val="top"/>
          </w:tcPr>
          <w:p w14:paraId="16641A39">
            <w:pPr>
              <w:pStyle w:val="9"/>
              <w:spacing w:before="222" w:line="221" w:lineRule="auto"/>
              <w:ind w:left="107"/>
            </w:pPr>
            <w:r>
              <w:rPr>
                <w:spacing w:val="-16"/>
              </w:rPr>
              <w:t>施工员</w:t>
            </w:r>
          </w:p>
        </w:tc>
        <w:tc>
          <w:tcPr>
            <w:tcW w:w="1151" w:type="dxa"/>
            <w:gridSpan w:val="2"/>
            <w:vAlign w:val="top"/>
          </w:tcPr>
          <w:p w14:paraId="4B70E0A0">
            <w:pPr>
              <w:rPr>
                <w:rFonts w:ascii="Arial"/>
                <w:sz w:val="21"/>
              </w:rPr>
            </w:pPr>
          </w:p>
        </w:tc>
        <w:tc>
          <w:tcPr>
            <w:tcW w:w="4929" w:type="dxa"/>
            <w:gridSpan w:val="7"/>
            <w:vAlign w:val="top"/>
          </w:tcPr>
          <w:p w14:paraId="0801CF62">
            <w:pPr>
              <w:rPr>
                <w:rFonts w:ascii="Arial"/>
                <w:sz w:val="21"/>
              </w:rPr>
            </w:pPr>
          </w:p>
        </w:tc>
      </w:tr>
      <w:tr w14:paraId="32E43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923" w:type="dxa"/>
            <w:gridSpan w:val="2"/>
            <w:vMerge w:val="continue"/>
            <w:tcBorders>
              <w:top w:val="nil"/>
              <w:bottom w:val="nil"/>
            </w:tcBorders>
            <w:vAlign w:val="top"/>
          </w:tcPr>
          <w:p w14:paraId="5D279772">
            <w:pPr>
              <w:rPr>
                <w:rFonts w:ascii="Arial"/>
                <w:sz w:val="21"/>
              </w:rPr>
            </w:pPr>
          </w:p>
        </w:tc>
        <w:tc>
          <w:tcPr>
            <w:tcW w:w="616" w:type="dxa"/>
            <w:vMerge w:val="continue"/>
            <w:tcBorders>
              <w:top w:val="nil"/>
              <w:bottom w:val="nil"/>
            </w:tcBorders>
            <w:textDirection w:val="tbRlV"/>
            <w:vAlign w:val="top"/>
          </w:tcPr>
          <w:p w14:paraId="22AB1915">
            <w:pPr>
              <w:rPr>
                <w:rFonts w:ascii="Arial"/>
                <w:sz w:val="21"/>
              </w:rPr>
            </w:pPr>
          </w:p>
        </w:tc>
        <w:tc>
          <w:tcPr>
            <w:tcW w:w="1666" w:type="dxa"/>
            <w:vAlign w:val="top"/>
          </w:tcPr>
          <w:p w14:paraId="39E3B5F3">
            <w:pPr>
              <w:pStyle w:val="9"/>
              <w:spacing w:before="222" w:line="220" w:lineRule="auto"/>
              <w:ind w:left="109"/>
            </w:pPr>
            <w:r>
              <w:rPr>
                <w:spacing w:val="-17"/>
              </w:rPr>
              <w:t>质量员</w:t>
            </w:r>
          </w:p>
        </w:tc>
        <w:tc>
          <w:tcPr>
            <w:tcW w:w="1151" w:type="dxa"/>
            <w:gridSpan w:val="2"/>
            <w:vAlign w:val="top"/>
          </w:tcPr>
          <w:p w14:paraId="62423083">
            <w:pPr>
              <w:rPr>
                <w:rFonts w:ascii="Arial"/>
                <w:sz w:val="21"/>
              </w:rPr>
            </w:pPr>
          </w:p>
        </w:tc>
        <w:tc>
          <w:tcPr>
            <w:tcW w:w="4929" w:type="dxa"/>
            <w:gridSpan w:val="7"/>
            <w:vAlign w:val="top"/>
          </w:tcPr>
          <w:p w14:paraId="3096BC87">
            <w:pPr>
              <w:rPr>
                <w:rFonts w:ascii="Arial"/>
                <w:sz w:val="21"/>
              </w:rPr>
            </w:pPr>
          </w:p>
        </w:tc>
      </w:tr>
      <w:tr w14:paraId="1A952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923" w:type="dxa"/>
            <w:gridSpan w:val="2"/>
            <w:vMerge w:val="continue"/>
            <w:tcBorders>
              <w:top w:val="nil"/>
              <w:bottom w:val="nil"/>
            </w:tcBorders>
            <w:vAlign w:val="top"/>
          </w:tcPr>
          <w:p w14:paraId="56D5D853">
            <w:pPr>
              <w:rPr>
                <w:rFonts w:ascii="Arial"/>
                <w:sz w:val="21"/>
              </w:rPr>
            </w:pPr>
          </w:p>
        </w:tc>
        <w:tc>
          <w:tcPr>
            <w:tcW w:w="616" w:type="dxa"/>
            <w:vMerge w:val="continue"/>
            <w:tcBorders>
              <w:top w:val="nil"/>
              <w:bottom w:val="nil"/>
            </w:tcBorders>
            <w:textDirection w:val="tbRlV"/>
            <w:vAlign w:val="top"/>
          </w:tcPr>
          <w:p w14:paraId="718B7DF9">
            <w:pPr>
              <w:rPr>
                <w:rFonts w:ascii="Arial"/>
                <w:sz w:val="21"/>
              </w:rPr>
            </w:pPr>
          </w:p>
        </w:tc>
        <w:tc>
          <w:tcPr>
            <w:tcW w:w="1666" w:type="dxa"/>
            <w:vAlign w:val="top"/>
          </w:tcPr>
          <w:p w14:paraId="2F24B8B3">
            <w:pPr>
              <w:pStyle w:val="9"/>
              <w:spacing w:before="222" w:line="220" w:lineRule="auto"/>
              <w:ind w:left="109"/>
            </w:pPr>
            <w:r>
              <w:rPr>
                <w:spacing w:val="-19"/>
                <w:w w:val="94"/>
              </w:rPr>
              <w:t>专职安全管理员</w:t>
            </w:r>
          </w:p>
        </w:tc>
        <w:tc>
          <w:tcPr>
            <w:tcW w:w="1151" w:type="dxa"/>
            <w:gridSpan w:val="2"/>
            <w:vAlign w:val="top"/>
          </w:tcPr>
          <w:p w14:paraId="6BDA839C">
            <w:pPr>
              <w:rPr>
                <w:rFonts w:ascii="Arial"/>
                <w:sz w:val="21"/>
              </w:rPr>
            </w:pPr>
          </w:p>
        </w:tc>
        <w:tc>
          <w:tcPr>
            <w:tcW w:w="4929" w:type="dxa"/>
            <w:gridSpan w:val="7"/>
            <w:vAlign w:val="top"/>
          </w:tcPr>
          <w:p w14:paraId="0ED4EC5F">
            <w:pPr>
              <w:rPr>
                <w:rFonts w:ascii="Arial"/>
                <w:sz w:val="21"/>
              </w:rPr>
            </w:pPr>
          </w:p>
        </w:tc>
      </w:tr>
      <w:tr w14:paraId="7D7E0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923" w:type="dxa"/>
            <w:gridSpan w:val="2"/>
            <w:vMerge w:val="continue"/>
            <w:tcBorders>
              <w:top w:val="nil"/>
              <w:bottom w:val="nil"/>
            </w:tcBorders>
            <w:vAlign w:val="top"/>
          </w:tcPr>
          <w:p w14:paraId="56C611EC">
            <w:pPr>
              <w:rPr>
                <w:rFonts w:ascii="Arial"/>
                <w:sz w:val="21"/>
              </w:rPr>
            </w:pPr>
          </w:p>
        </w:tc>
        <w:tc>
          <w:tcPr>
            <w:tcW w:w="616" w:type="dxa"/>
            <w:vMerge w:val="continue"/>
            <w:tcBorders>
              <w:top w:val="nil"/>
              <w:bottom w:val="nil"/>
            </w:tcBorders>
            <w:textDirection w:val="tbRlV"/>
            <w:vAlign w:val="top"/>
          </w:tcPr>
          <w:p w14:paraId="1BE5E5BE">
            <w:pPr>
              <w:rPr>
                <w:rFonts w:ascii="Arial"/>
                <w:sz w:val="21"/>
              </w:rPr>
            </w:pPr>
          </w:p>
        </w:tc>
        <w:tc>
          <w:tcPr>
            <w:tcW w:w="1666" w:type="dxa"/>
            <w:vAlign w:val="top"/>
          </w:tcPr>
          <w:p w14:paraId="089B2EC9">
            <w:pPr>
              <w:pStyle w:val="9"/>
              <w:spacing w:before="195" w:line="305" w:lineRule="auto"/>
              <w:ind w:left="114" w:right="104" w:hanging="6"/>
              <w:rPr>
                <w:sz w:val="24"/>
                <w:szCs w:val="24"/>
              </w:rPr>
            </w:pPr>
            <w:r>
              <w:rPr>
                <w:sz w:val="24"/>
                <w:szCs w:val="24"/>
              </w:rPr>
              <w:t>施工现场其他</w:t>
            </w:r>
            <w:r>
              <w:rPr>
                <w:spacing w:val="-3"/>
                <w:sz w:val="24"/>
                <w:szCs w:val="24"/>
              </w:rPr>
              <w:t>管理人员</w:t>
            </w:r>
          </w:p>
        </w:tc>
        <w:tc>
          <w:tcPr>
            <w:tcW w:w="1151" w:type="dxa"/>
            <w:gridSpan w:val="2"/>
            <w:vAlign w:val="top"/>
          </w:tcPr>
          <w:p w14:paraId="5783A625">
            <w:pPr>
              <w:spacing w:line="271" w:lineRule="auto"/>
              <w:rPr>
                <w:rFonts w:ascii="Arial"/>
                <w:sz w:val="21"/>
              </w:rPr>
            </w:pPr>
          </w:p>
          <w:p w14:paraId="07FA79B8">
            <w:pPr>
              <w:pStyle w:val="9"/>
              <w:spacing w:before="104" w:line="220" w:lineRule="auto"/>
              <w:ind w:left="114"/>
              <w:rPr>
                <w:sz w:val="32"/>
                <w:szCs w:val="32"/>
              </w:rPr>
            </w:pPr>
            <w:r>
              <w:rPr>
                <w:spacing w:val="-4"/>
                <w:sz w:val="32"/>
                <w:szCs w:val="32"/>
              </w:rPr>
              <w:t>姓名</w:t>
            </w:r>
          </w:p>
        </w:tc>
        <w:tc>
          <w:tcPr>
            <w:tcW w:w="4929" w:type="dxa"/>
            <w:gridSpan w:val="7"/>
            <w:vAlign w:val="top"/>
          </w:tcPr>
          <w:p w14:paraId="4C53C2E7">
            <w:pPr>
              <w:spacing w:line="401" w:lineRule="auto"/>
              <w:rPr>
                <w:rFonts w:ascii="Arial"/>
                <w:sz w:val="21"/>
              </w:rPr>
            </w:pPr>
          </w:p>
          <w:p w14:paraId="569BA523">
            <w:pPr>
              <w:pStyle w:val="9"/>
              <w:spacing w:before="68" w:line="219" w:lineRule="auto"/>
              <w:ind w:left="111"/>
            </w:pPr>
            <w:r>
              <w:rPr>
                <w:spacing w:val="-20"/>
                <w:w w:val="99"/>
              </w:rPr>
              <w:t>证书编号</w:t>
            </w:r>
          </w:p>
        </w:tc>
      </w:tr>
      <w:tr w14:paraId="57BE0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923" w:type="dxa"/>
            <w:gridSpan w:val="2"/>
            <w:vMerge w:val="continue"/>
            <w:tcBorders>
              <w:top w:val="nil"/>
              <w:bottom w:val="nil"/>
            </w:tcBorders>
            <w:vAlign w:val="top"/>
          </w:tcPr>
          <w:p w14:paraId="3BFA6E44">
            <w:pPr>
              <w:rPr>
                <w:rFonts w:ascii="Arial"/>
                <w:sz w:val="21"/>
              </w:rPr>
            </w:pPr>
          </w:p>
        </w:tc>
        <w:tc>
          <w:tcPr>
            <w:tcW w:w="616" w:type="dxa"/>
            <w:vMerge w:val="continue"/>
            <w:tcBorders>
              <w:top w:val="nil"/>
              <w:bottom w:val="nil"/>
            </w:tcBorders>
            <w:textDirection w:val="tbRlV"/>
            <w:vAlign w:val="top"/>
          </w:tcPr>
          <w:p w14:paraId="1C615681">
            <w:pPr>
              <w:rPr>
                <w:rFonts w:ascii="Arial"/>
                <w:sz w:val="21"/>
              </w:rPr>
            </w:pPr>
          </w:p>
        </w:tc>
        <w:tc>
          <w:tcPr>
            <w:tcW w:w="1666" w:type="dxa"/>
            <w:vAlign w:val="top"/>
          </w:tcPr>
          <w:p w14:paraId="18BABCD9">
            <w:pPr>
              <w:rPr>
                <w:rFonts w:ascii="Arial"/>
                <w:sz w:val="21"/>
              </w:rPr>
            </w:pPr>
          </w:p>
        </w:tc>
        <w:tc>
          <w:tcPr>
            <w:tcW w:w="1151" w:type="dxa"/>
            <w:gridSpan w:val="2"/>
            <w:vAlign w:val="top"/>
          </w:tcPr>
          <w:p w14:paraId="7DF1ADB9">
            <w:pPr>
              <w:rPr>
                <w:rFonts w:ascii="Arial"/>
                <w:sz w:val="21"/>
              </w:rPr>
            </w:pPr>
          </w:p>
        </w:tc>
        <w:tc>
          <w:tcPr>
            <w:tcW w:w="4929" w:type="dxa"/>
            <w:gridSpan w:val="7"/>
            <w:vAlign w:val="top"/>
          </w:tcPr>
          <w:p w14:paraId="3E124363">
            <w:pPr>
              <w:rPr>
                <w:rFonts w:ascii="Arial"/>
                <w:sz w:val="21"/>
              </w:rPr>
            </w:pPr>
          </w:p>
        </w:tc>
      </w:tr>
      <w:tr w14:paraId="18FC9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923" w:type="dxa"/>
            <w:gridSpan w:val="2"/>
            <w:vMerge w:val="continue"/>
            <w:tcBorders>
              <w:top w:val="nil"/>
              <w:bottom w:val="nil"/>
            </w:tcBorders>
            <w:vAlign w:val="top"/>
          </w:tcPr>
          <w:p w14:paraId="53117528">
            <w:pPr>
              <w:rPr>
                <w:rFonts w:ascii="Arial"/>
                <w:sz w:val="21"/>
              </w:rPr>
            </w:pPr>
          </w:p>
        </w:tc>
        <w:tc>
          <w:tcPr>
            <w:tcW w:w="616" w:type="dxa"/>
            <w:vMerge w:val="continue"/>
            <w:tcBorders>
              <w:top w:val="nil"/>
            </w:tcBorders>
            <w:textDirection w:val="tbRlV"/>
            <w:vAlign w:val="top"/>
          </w:tcPr>
          <w:p w14:paraId="61261758">
            <w:pPr>
              <w:rPr>
                <w:rFonts w:ascii="Arial"/>
                <w:sz w:val="21"/>
              </w:rPr>
            </w:pPr>
          </w:p>
        </w:tc>
        <w:tc>
          <w:tcPr>
            <w:tcW w:w="1666" w:type="dxa"/>
            <w:vAlign w:val="top"/>
          </w:tcPr>
          <w:p w14:paraId="3E70C003">
            <w:pPr>
              <w:rPr>
                <w:rFonts w:ascii="Arial"/>
                <w:sz w:val="21"/>
              </w:rPr>
            </w:pPr>
          </w:p>
        </w:tc>
        <w:tc>
          <w:tcPr>
            <w:tcW w:w="1151" w:type="dxa"/>
            <w:gridSpan w:val="2"/>
            <w:vAlign w:val="top"/>
          </w:tcPr>
          <w:p w14:paraId="4691E709">
            <w:pPr>
              <w:rPr>
                <w:rFonts w:ascii="Arial"/>
                <w:sz w:val="21"/>
              </w:rPr>
            </w:pPr>
          </w:p>
        </w:tc>
        <w:tc>
          <w:tcPr>
            <w:tcW w:w="4929" w:type="dxa"/>
            <w:gridSpan w:val="7"/>
            <w:vAlign w:val="top"/>
          </w:tcPr>
          <w:p w14:paraId="7996A842">
            <w:pPr>
              <w:rPr>
                <w:rFonts w:ascii="Arial"/>
                <w:sz w:val="21"/>
              </w:rPr>
            </w:pPr>
          </w:p>
        </w:tc>
      </w:tr>
      <w:tr w14:paraId="6FA75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23" w:type="dxa"/>
            <w:gridSpan w:val="2"/>
            <w:vMerge w:val="continue"/>
            <w:tcBorders>
              <w:top w:val="nil"/>
            </w:tcBorders>
            <w:vAlign w:val="top"/>
          </w:tcPr>
          <w:p w14:paraId="50057B72">
            <w:pPr>
              <w:rPr>
                <w:rFonts w:ascii="Arial"/>
                <w:sz w:val="21"/>
              </w:rPr>
            </w:pPr>
          </w:p>
        </w:tc>
        <w:tc>
          <w:tcPr>
            <w:tcW w:w="8362" w:type="dxa"/>
            <w:gridSpan w:val="11"/>
            <w:vAlign w:val="top"/>
          </w:tcPr>
          <w:p w14:paraId="1BF652C9">
            <w:pPr>
              <w:rPr>
                <w:rFonts w:ascii="Arial"/>
                <w:sz w:val="21"/>
              </w:rPr>
            </w:pPr>
          </w:p>
        </w:tc>
      </w:tr>
      <w:tr w14:paraId="06B05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522" w:type="dxa"/>
            <w:vAlign w:val="top"/>
          </w:tcPr>
          <w:p w14:paraId="059A7084">
            <w:pPr>
              <w:rPr>
                <w:rFonts w:ascii="Arial"/>
                <w:sz w:val="21"/>
              </w:rPr>
            </w:pPr>
          </w:p>
        </w:tc>
        <w:tc>
          <w:tcPr>
            <w:tcW w:w="4159" w:type="dxa"/>
            <w:gridSpan w:val="6"/>
            <w:vAlign w:val="top"/>
          </w:tcPr>
          <w:p w14:paraId="30553E20">
            <w:pPr>
              <w:pStyle w:val="9"/>
              <w:spacing w:before="248" w:line="220" w:lineRule="auto"/>
              <w:ind w:left="113"/>
              <w:rPr>
                <w:sz w:val="24"/>
                <w:szCs w:val="24"/>
              </w:rPr>
            </w:pPr>
            <w:r>
              <w:rPr>
                <w:spacing w:val="-2"/>
                <w:sz w:val="24"/>
                <w:szCs w:val="24"/>
              </w:rPr>
              <w:t>36</w:t>
            </w:r>
            <w:r>
              <w:rPr>
                <w:spacing w:val="-41"/>
                <w:sz w:val="24"/>
                <w:szCs w:val="24"/>
              </w:rPr>
              <w:t xml:space="preserve"> </w:t>
            </w:r>
            <w:r>
              <w:rPr>
                <w:spacing w:val="-2"/>
                <w:sz w:val="24"/>
                <w:szCs w:val="24"/>
              </w:rPr>
              <w:t>个月内是否发生重大工程质量问题</w:t>
            </w:r>
          </w:p>
        </w:tc>
        <w:tc>
          <w:tcPr>
            <w:tcW w:w="4604" w:type="dxa"/>
            <w:gridSpan w:val="6"/>
            <w:vAlign w:val="top"/>
          </w:tcPr>
          <w:p w14:paraId="35D73C54">
            <w:pPr>
              <w:rPr>
                <w:rFonts w:ascii="Arial"/>
                <w:sz w:val="21"/>
              </w:rPr>
            </w:pPr>
          </w:p>
        </w:tc>
      </w:tr>
    </w:tbl>
    <w:p w14:paraId="382300F3">
      <w:pPr>
        <w:rPr>
          <w:rFonts w:ascii="Arial"/>
          <w:sz w:val="21"/>
        </w:rPr>
      </w:pPr>
    </w:p>
    <w:p w14:paraId="0D13E460">
      <w:pPr>
        <w:rPr>
          <w:rFonts w:ascii="Arial" w:hAnsi="Arial" w:eastAsia="Arial" w:cs="Arial"/>
          <w:sz w:val="21"/>
          <w:szCs w:val="21"/>
        </w:rPr>
        <w:sectPr>
          <w:footerReference r:id="rId82" w:type="default"/>
          <w:pgSz w:w="11906" w:h="16839"/>
          <w:pgMar w:top="1431" w:right="1305" w:bottom="1345" w:left="1305" w:header="0" w:footer="1116" w:gutter="0"/>
          <w:cols w:space="720" w:num="1"/>
        </w:sectPr>
      </w:pPr>
    </w:p>
    <w:p w14:paraId="40FCCDE2">
      <w:pPr>
        <w:spacing w:before="28"/>
      </w:pPr>
    </w:p>
    <w:tbl>
      <w:tblPr>
        <w:tblStyle w:val="8"/>
        <w:tblW w:w="92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2"/>
        <w:gridCol w:w="95"/>
        <w:gridCol w:w="1236"/>
        <w:gridCol w:w="1352"/>
        <w:gridCol w:w="1483"/>
        <w:gridCol w:w="1445"/>
        <w:gridCol w:w="3152"/>
      </w:tblGrid>
      <w:tr w14:paraId="0FD7F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522" w:type="dxa"/>
            <w:vMerge w:val="restart"/>
            <w:tcBorders>
              <w:bottom w:val="nil"/>
            </w:tcBorders>
            <w:textDirection w:val="tbRlV"/>
            <w:vAlign w:val="top"/>
          </w:tcPr>
          <w:p w14:paraId="3F30432C">
            <w:pPr>
              <w:pStyle w:val="9"/>
              <w:spacing w:before="88" w:line="209" w:lineRule="auto"/>
              <w:ind w:left="77"/>
              <w:rPr>
                <w:sz w:val="32"/>
                <w:szCs w:val="32"/>
              </w:rPr>
            </w:pPr>
            <w:r>
              <w:rPr>
                <w:sz w:val="32"/>
                <w:szCs w:val="32"/>
              </w:rPr>
              <w:t>企</w:t>
            </w:r>
            <w:r>
              <w:rPr>
                <w:spacing w:val="-40"/>
                <w:sz w:val="32"/>
                <w:szCs w:val="32"/>
              </w:rPr>
              <w:t xml:space="preserve"> </w:t>
            </w:r>
            <w:r>
              <w:rPr>
                <w:sz w:val="32"/>
                <w:szCs w:val="32"/>
              </w:rPr>
              <w:t>业</w:t>
            </w:r>
            <w:r>
              <w:rPr>
                <w:spacing w:val="-40"/>
                <w:sz w:val="32"/>
                <w:szCs w:val="32"/>
              </w:rPr>
              <w:t xml:space="preserve"> </w:t>
            </w:r>
            <w:r>
              <w:rPr>
                <w:sz w:val="32"/>
                <w:szCs w:val="32"/>
              </w:rPr>
              <w:t>承</w:t>
            </w:r>
            <w:r>
              <w:rPr>
                <w:spacing w:val="-40"/>
                <w:sz w:val="32"/>
                <w:szCs w:val="32"/>
              </w:rPr>
              <w:t xml:space="preserve"> </w:t>
            </w:r>
            <w:r>
              <w:rPr>
                <w:sz w:val="32"/>
                <w:szCs w:val="32"/>
              </w:rPr>
              <w:t>诺</w:t>
            </w:r>
          </w:p>
        </w:tc>
        <w:tc>
          <w:tcPr>
            <w:tcW w:w="4166" w:type="dxa"/>
            <w:gridSpan w:val="4"/>
            <w:vAlign w:val="top"/>
          </w:tcPr>
          <w:p w14:paraId="3B261297">
            <w:pPr>
              <w:pStyle w:val="9"/>
              <w:spacing w:before="112" w:line="262" w:lineRule="auto"/>
              <w:ind w:left="124" w:right="110" w:hanging="12"/>
              <w:rPr>
                <w:sz w:val="24"/>
                <w:szCs w:val="24"/>
              </w:rPr>
            </w:pPr>
            <w:r>
              <w:rPr>
                <w:spacing w:val="5"/>
                <w:sz w:val="24"/>
                <w:szCs w:val="24"/>
              </w:rPr>
              <w:t>是否处于限制在本地区参与投标的期</w:t>
            </w:r>
            <w:r>
              <w:rPr>
                <w:spacing w:val="-7"/>
                <w:sz w:val="24"/>
                <w:szCs w:val="24"/>
              </w:rPr>
              <w:t>限内</w:t>
            </w:r>
          </w:p>
        </w:tc>
        <w:tc>
          <w:tcPr>
            <w:tcW w:w="4597" w:type="dxa"/>
            <w:gridSpan w:val="2"/>
            <w:vAlign w:val="top"/>
          </w:tcPr>
          <w:p w14:paraId="2469C228">
            <w:pPr>
              <w:rPr>
                <w:rFonts w:ascii="Arial"/>
                <w:sz w:val="21"/>
              </w:rPr>
            </w:pPr>
          </w:p>
        </w:tc>
      </w:tr>
      <w:tr w14:paraId="47426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9" w:hRule="atLeast"/>
        </w:trPr>
        <w:tc>
          <w:tcPr>
            <w:tcW w:w="522" w:type="dxa"/>
            <w:vMerge w:val="continue"/>
            <w:tcBorders>
              <w:top w:val="nil"/>
            </w:tcBorders>
            <w:textDirection w:val="tbRlV"/>
            <w:vAlign w:val="top"/>
          </w:tcPr>
          <w:p w14:paraId="33C723BB">
            <w:pPr>
              <w:rPr>
                <w:rFonts w:ascii="Arial"/>
                <w:sz w:val="21"/>
              </w:rPr>
            </w:pPr>
          </w:p>
        </w:tc>
        <w:tc>
          <w:tcPr>
            <w:tcW w:w="4166" w:type="dxa"/>
            <w:gridSpan w:val="4"/>
            <w:vAlign w:val="top"/>
          </w:tcPr>
          <w:p w14:paraId="2A7B2E5A">
            <w:pPr>
              <w:pStyle w:val="9"/>
              <w:spacing w:before="112" w:line="284" w:lineRule="auto"/>
              <w:ind w:left="108" w:right="110" w:firstLine="2"/>
              <w:jc w:val="both"/>
              <w:rPr>
                <w:sz w:val="24"/>
                <w:szCs w:val="24"/>
              </w:rPr>
            </w:pPr>
            <w:r>
              <w:rPr>
                <w:spacing w:val="5"/>
                <w:sz w:val="24"/>
                <w:szCs w:val="24"/>
              </w:rPr>
              <w:t>投标人或其法定代表人是否被“信用</w:t>
            </w:r>
            <w:r>
              <w:rPr>
                <w:spacing w:val="1"/>
                <w:sz w:val="24"/>
                <w:szCs w:val="24"/>
              </w:rPr>
              <w:t>中国</w:t>
            </w:r>
            <w:r>
              <w:rPr>
                <w:spacing w:val="-79"/>
                <w:sz w:val="24"/>
                <w:szCs w:val="24"/>
              </w:rPr>
              <w:t xml:space="preserve"> </w:t>
            </w:r>
            <w:r>
              <w:rPr>
                <w:spacing w:val="1"/>
                <w:sz w:val="24"/>
                <w:szCs w:val="24"/>
              </w:rPr>
              <w:t>”列为“严重失信主体名单</w:t>
            </w:r>
            <w:r>
              <w:rPr>
                <w:spacing w:val="-81"/>
                <w:sz w:val="24"/>
                <w:szCs w:val="24"/>
              </w:rPr>
              <w:t xml:space="preserve"> </w:t>
            </w:r>
            <w:r>
              <w:rPr>
                <w:spacing w:val="1"/>
                <w:sz w:val="24"/>
                <w:szCs w:val="24"/>
              </w:rPr>
              <w:t>”或者“</w:t>
            </w:r>
            <w:r>
              <w:rPr>
                <w:spacing w:val="-79"/>
                <w:sz w:val="24"/>
                <w:szCs w:val="24"/>
              </w:rPr>
              <w:t xml:space="preserve"> </w:t>
            </w:r>
            <w:r>
              <w:rPr>
                <w:spacing w:val="1"/>
                <w:sz w:val="24"/>
                <w:szCs w:val="24"/>
              </w:rPr>
              <w:t>中国执行信息公开网</w:t>
            </w:r>
            <w:r>
              <w:rPr>
                <w:spacing w:val="-81"/>
                <w:sz w:val="24"/>
                <w:szCs w:val="24"/>
              </w:rPr>
              <w:t xml:space="preserve"> </w:t>
            </w:r>
            <w:r>
              <w:rPr>
                <w:spacing w:val="1"/>
                <w:sz w:val="24"/>
                <w:szCs w:val="24"/>
              </w:rPr>
              <w:t>”列为失信</w:t>
            </w:r>
            <w:r>
              <w:rPr>
                <w:spacing w:val="-2"/>
                <w:sz w:val="24"/>
                <w:szCs w:val="24"/>
              </w:rPr>
              <w:t>被执行人</w:t>
            </w:r>
          </w:p>
        </w:tc>
        <w:tc>
          <w:tcPr>
            <w:tcW w:w="4597" w:type="dxa"/>
            <w:gridSpan w:val="2"/>
            <w:vAlign w:val="top"/>
          </w:tcPr>
          <w:p w14:paraId="7ECB830B">
            <w:pPr>
              <w:rPr>
                <w:rFonts w:ascii="Arial"/>
                <w:sz w:val="21"/>
              </w:rPr>
            </w:pPr>
          </w:p>
        </w:tc>
      </w:tr>
      <w:tr w14:paraId="3C663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6" w:hRule="atLeast"/>
        </w:trPr>
        <w:tc>
          <w:tcPr>
            <w:tcW w:w="9285" w:type="dxa"/>
            <w:gridSpan w:val="7"/>
            <w:vAlign w:val="top"/>
          </w:tcPr>
          <w:p w14:paraId="26787315">
            <w:pPr>
              <w:pStyle w:val="9"/>
              <w:spacing w:before="150" w:line="220" w:lineRule="auto"/>
              <w:ind w:left="131"/>
              <w:rPr>
                <w:sz w:val="32"/>
                <w:szCs w:val="32"/>
              </w:rPr>
            </w:pPr>
            <w:r>
              <w:rPr>
                <w:spacing w:val="-7"/>
                <w:sz w:val="32"/>
                <w:szCs w:val="32"/>
              </w:rPr>
              <w:t>响应招标人其他方面的诚信承诺：</w:t>
            </w:r>
          </w:p>
        </w:tc>
      </w:tr>
      <w:tr w14:paraId="0D97A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617" w:type="dxa"/>
            <w:gridSpan w:val="2"/>
            <w:vMerge w:val="restart"/>
            <w:tcBorders>
              <w:bottom w:val="nil"/>
            </w:tcBorders>
            <w:textDirection w:val="tbRlV"/>
            <w:vAlign w:val="top"/>
          </w:tcPr>
          <w:p w14:paraId="5D76802E">
            <w:pPr>
              <w:pStyle w:val="9"/>
              <w:spacing w:before="145" w:line="196" w:lineRule="auto"/>
              <w:ind w:left="740"/>
              <w:rPr>
                <w:sz w:val="32"/>
                <w:szCs w:val="32"/>
              </w:rPr>
            </w:pPr>
            <w:r>
              <w:rPr>
                <w:sz w:val="32"/>
                <w:szCs w:val="32"/>
              </w:rPr>
              <w:t>项</w:t>
            </w:r>
            <w:r>
              <w:rPr>
                <w:spacing w:val="143"/>
                <w:sz w:val="32"/>
                <w:szCs w:val="32"/>
              </w:rPr>
              <w:t xml:space="preserve"> </w:t>
            </w:r>
            <w:r>
              <w:rPr>
                <w:position w:val="3"/>
                <w:sz w:val="32"/>
                <w:szCs w:val="32"/>
              </w:rPr>
              <w:t>目</w:t>
            </w:r>
            <w:r>
              <w:rPr>
                <w:spacing w:val="143"/>
                <w:position w:val="3"/>
                <w:sz w:val="32"/>
                <w:szCs w:val="32"/>
              </w:rPr>
              <w:t xml:space="preserve"> </w:t>
            </w:r>
            <w:r>
              <w:rPr>
                <w:position w:val="1"/>
                <w:sz w:val="32"/>
                <w:szCs w:val="32"/>
              </w:rPr>
              <w:t>负</w:t>
            </w:r>
            <w:r>
              <w:rPr>
                <w:spacing w:val="144"/>
                <w:position w:val="1"/>
                <w:sz w:val="32"/>
                <w:szCs w:val="32"/>
              </w:rPr>
              <w:t xml:space="preserve"> </w:t>
            </w:r>
            <w:r>
              <w:rPr>
                <w:position w:val="1"/>
                <w:sz w:val="32"/>
                <w:szCs w:val="32"/>
              </w:rPr>
              <w:t>责</w:t>
            </w:r>
            <w:r>
              <w:rPr>
                <w:spacing w:val="144"/>
                <w:position w:val="1"/>
                <w:sz w:val="32"/>
                <w:szCs w:val="32"/>
              </w:rPr>
              <w:t xml:space="preserve"> </w:t>
            </w:r>
            <w:r>
              <w:rPr>
                <w:sz w:val="32"/>
                <w:szCs w:val="32"/>
              </w:rPr>
              <w:t>人</w:t>
            </w:r>
            <w:r>
              <w:rPr>
                <w:spacing w:val="145"/>
                <w:sz w:val="32"/>
                <w:szCs w:val="32"/>
              </w:rPr>
              <w:t xml:space="preserve"> </w:t>
            </w:r>
            <w:r>
              <w:rPr>
                <w:sz w:val="32"/>
                <w:szCs w:val="32"/>
              </w:rPr>
              <w:t>基</w:t>
            </w:r>
            <w:r>
              <w:rPr>
                <w:spacing w:val="144"/>
                <w:sz w:val="32"/>
                <w:szCs w:val="32"/>
              </w:rPr>
              <w:t xml:space="preserve"> </w:t>
            </w:r>
            <w:r>
              <w:rPr>
                <w:sz w:val="32"/>
                <w:szCs w:val="32"/>
              </w:rPr>
              <w:t>本</w:t>
            </w:r>
            <w:r>
              <w:rPr>
                <w:spacing w:val="143"/>
                <w:sz w:val="32"/>
                <w:szCs w:val="32"/>
              </w:rPr>
              <w:t xml:space="preserve"> </w:t>
            </w:r>
            <w:r>
              <w:rPr>
                <w:position w:val="-3"/>
                <w:sz w:val="32"/>
                <w:szCs w:val="32"/>
              </w:rPr>
              <w:t>情</w:t>
            </w:r>
            <w:r>
              <w:rPr>
                <w:spacing w:val="144"/>
                <w:position w:val="-3"/>
                <w:sz w:val="32"/>
                <w:szCs w:val="32"/>
              </w:rPr>
              <w:t xml:space="preserve"> </w:t>
            </w:r>
            <w:r>
              <w:rPr>
                <w:position w:val="-3"/>
                <w:sz w:val="32"/>
                <w:szCs w:val="32"/>
              </w:rPr>
              <w:t>况</w:t>
            </w:r>
          </w:p>
        </w:tc>
        <w:tc>
          <w:tcPr>
            <w:tcW w:w="1236" w:type="dxa"/>
            <w:vAlign w:val="top"/>
          </w:tcPr>
          <w:p w14:paraId="27E72F60">
            <w:pPr>
              <w:pStyle w:val="9"/>
              <w:spacing w:before="152" w:line="220" w:lineRule="auto"/>
              <w:ind w:left="111"/>
              <w:rPr>
                <w:sz w:val="32"/>
                <w:szCs w:val="32"/>
              </w:rPr>
            </w:pPr>
            <w:r>
              <w:rPr>
                <w:spacing w:val="-7"/>
                <w:sz w:val="32"/>
                <w:szCs w:val="32"/>
              </w:rPr>
              <w:t>姓</w:t>
            </w:r>
            <w:r>
              <w:rPr>
                <w:spacing w:val="8"/>
                <w:sz w:val="32"/>
                <w:szCs w:val="32"/>
              </w:rPr>
              <w:t xml:space="preserve">  </w:t>
            </w:r>
            <w:r>
              <w:rPr>
                <w:spacing w:val="-7"/>
                <w:sz w:val="32"/>
                <w:szCs w:val="32"/>
              </w:rPr>
              <w:t>名</w:t>
            </w:r>
          </w:p>
        </w:tc>
        <w:tc>
          <w:tcPr>
            <w:tcW w:w="1352" w:type="dxa"/>
            <w:vAlign w:val="top"/>
          </w:tcPr>
          <w:p w14:paraId="1811B9FA">
            <w:pPr>
              <w:rPr>
                <w:rFonts w:ascii="Arial"/>
                <w:sz w:val="21"/>
              </w:rPr>
            </w:pPr>
          </w:p>
        </w:tc>
        <w:tc>
          <w:tcPr>
            <w:tcW w:w="2928" w:type="dxa"/>
            <w:gridSpan w:val="2"/>
            <w:vAlign w:val="top"/>
          </w:tcPr>
          <w:p w14:paraId="03A49FFD">
            <w:pPr>
              <w:pStyle w:val="9"/>
              <w:spacing w:before="151" w:line="313" w:lineRule="auto"/>
              <w:ind w:left="117" w:right="101" w:firstLine="1"/>
              <w:rPr>
                <w:sz w:val="32"/>
                <w:szCs w:val="32"/>
              </w:rPr>
            </w:pPr>
            <w:r>
              <w:rPr>
                <w:spacing w:val="17"/>
                <w:sz w:val="32"/>
                <w:szCs w:val="32"/>
              </w:rPr>
              <w:t>建造师注册专业和</w:t>
            </w:r>
            <w:r>
              <w:rPr>
                <w:spacing w:val="-4"/>
                <w:sz w:val="32"/>
                <w:szCs w:val="32"/>
              </w:rPr>
              <w:t>等级</w:t>
            </w:r>
          </w:p>
        </w:tc>
        <w:tc>
          <w:tcPr>
            <w:tcW w:w="3152" w:type="dxa"/>
            <w:vAlign w:val="top"/>
          </w:tcPr>
          <w:p w14:paraId="5BB3C444">
            <w:pPr>
              <w:rPr>
                <w:rFonts w:ascii="Arial"/>
                <w:sz w:val="21"/>
              </w:rPr>
            </w:pPr>
          </w:p>
        </w:tc>
      </w:tr>
      <w:tr w14:paraId="7DDE9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617" w:type="dxa"/>
            <w:gridSpan w:val="2"/>
            <w:vMerge w:val="continue"/>
            <w:tcBorders>
              <w:top w:val="nil"/>
              <w:bottom w:val="nil"/>
            </w:tcBorders>
            <w:textDirection w:val="tbRlV"/>
            <w:vAlign w:val="top"/>
          </w:tcPr>
          <w:p w14:paraId="0C68A242">
            <w:pPr>
              <w:rPr>
                <w:rFonts w:ascii="Arial"/>
                <w:sz w:val="21"/>
              </w:rPr>
            </w:pPr>
          </w:p>
        </w:tc>
        <w:tc>
          <w:tcPr>
            <w:tcW w:w="1236" w:type="dxa"/>
            <w:vAlign w:val="top"/>
          </w:tcPr>
          <w:p w14:paraId="42CE905E">
            <w:pPr>
              <w:pStyle w:val="9"/>
              <w:spacing w:before="141" w:line="256" w:lineRule="auto"/>
              <w:ind w:left="114" w:right="105" w:hanging="3"/>
              <w:rPr>
                <w:sz w:val="32"/>
                <w:szCs w:val="32"/>
              </w:rPr>
            </w:pPr>
            <w:r>
              <w:rPr>
                <w:spacing w:val="16"/>
                <w:sz w:val="32"/>
                <w:szCs w:val="32"/>
              </w:rPr>
              <w:t>个人简</w:t>
            </w:r>
            <w:r>
              <w:rPr>
                <w:sz w:val="32"/>
                <w:szCs w:val="32"/>
              </w:rPr>
              <w:t>历</w:t>
            </w:r>
          </w:p>
        </w:tc>
        <w:tc>
          <w:tcPr>
            <w:tcW w:w="7432" w:type="dxa"/>
            <w:gridSpan w:val="4"/>
            <w:vAlign w:val="top"/>
          </w:tcPr>
          <w:p w14:paraId="51DE11D1">
            <w:pPr>
              <w:rPr>
                <w:rFonts w:ascii="Arial"/>
                <w:sz w:val="21"/>
              </w:rPr>
            </w:pPr>
          </w:p>
        </w:tc>
      </w:tr>
      <w:tr w14:paraId="7689A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617" w:type="dxa"/>
            <w:gridSpan w:val="2"/>
            <w:vMerge w:val="continue"/>
            <w:tcBorders>
              <w:top w:val="nil"/>
              <w:bottom w:val="nil"/>
            </w:tcBorders>
            <w:textDirection w:val="tbRlV"/>
            <w:vAlign w:val="top"/>
          </w:tcPr>
          <w:p w14:paraId="293F8165">
            <w:pPr>
              <w:rPr>
                <w:rFonts w:ascii="Arial"/>
                <w:sz w:val="21"/>
              </w:rPr>
            </w:pPr>
          </w:p>
        </w:tc>
        <w:tc>
          <w:tcPr>
            <w:tcW w:w="1236" w:type="dxa"/>
            <w:vAlign w:val="top"/>
          </w:tcPr>
          <w:p w14:paraId="71AB36CD">
            <w:pPr>
              <w:pStyle w:val="9"/>
              <w:spacing w:before="141" w:line="256" w:lineRule="auto"/>
              <w:ind w:left="113" w:right="105" w:hanging="3"/>
              <w:rPr>
                <w:sz w:val="32"/>
                <w:szCs w:val="32"/>
              </w:rPr>
            </w:pPr>
            <w:r>
              <w:rPr>
                <w:spacing w:val="16"/>
                <w:sz w:val="32"/>
                <w:szCs w:val="32"/>
              </w:rPr>
              <w:t>业绩情</w:t>
            </w:r>
            <w:r>
              <w:rPr>
                <w:sz w:val="32"/>
                <w:szCs w:val="32"/>
              </w:rPr>
              <w:t>况</w:t>
            </w:r>
          </w:p>
        </w:tc>
        <w:tc>
          <w:tcPr>
            <w:tcW w:w="7432" w:type="dxa"/>
            <w:gridSpan w:val="4"/>
            <w:vAlign w:val="top"/>
          </w:tcPr>
          <w:p w14:paraId="183278DD">
            <w:pPr>
              <w:rPr>
                <w:rFonts w:ascii="Arial"/>
                <w:sz w:val="21"/>
              </w:rPr>
            </w:pPr>
          </w:p>
        </w:tc>
      </w:tr>
      <w:tr w14:paraId="0C24E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617" w:type="dxa"/>
            <w:gridSpan w:val="2"/>
            <w:vMerge w:val="continue"/>
            <w:tcBorders>
              <w:top w:val="nil"/>
              <w:bottom w:val="nil"/>
            </w:tcBorders>
            <w:textDirection w:val="tbRlV"/>
            <w:vAlign w:val="top"/>
          </w:tcPr>
          <w:p w14:paraId="73426E05">
            <w:pPr>
              <w:rPr>
                <w:rFonts w:ascii="Arial"/>
                <w:sz w:val="21"/>
              </w:rPr>
            </w:pPr>
          </w:p>
        </w:tc>
        <w:tc>
          <w:tcPr>
            <w:tcW w:w="4071" w:type="dxa"/>
            <w:gridSpan w:val="3"/>
            <w:vAlign w:val="top"/>
          </w:tcPr>
          <w:p w14:paraId="6A017330">
            <w:pPr>
              <w:pStyle w:val="9"/>
              <w:spacing w:before="82" w:line="233" w:lineRule="auto"/>
              <w:ind w:left="109" w:right="94" w:firstLine="5"/>
              <w:rPr>
                <w:sz w:val="28"/>
                <w:szCs w:val="28"/>
              </w:rPr>
            </w:pPr>
            <w:r>
              <w:rPr>
                <w:spacing w:val="8"/>
                <w:sz w:val="28"/>
                <w:szCs w:val="28"/>
              </w:rPr>
              <w:t>36</w:t>
            </w:r>
            <w:r>
              <w:rPr>
                <w:spacing w:val="-43"/>
                <w:sz w:val="28"/>
                <w:szCs w:val="28"/>
              </w:rPr>
              <w:t xml:space="preserve"> </w:t>
            </w:r>
            <w:r>
              <w:rPr>
                <w:spacing w:val="8"/>
                <w:sz w:val="28"/>
                <w:szCs w:val="28"/>
              </w:rPr>
              <w:t>个月内是否发生重大工程质</w:t>
            </w:r>
            <w:r>
              <w:rPr>
                <w:spacing w:val="-3"/>
                <w:sz w:val="28"/>
                <w:szCs w:val="28"/>
              </w:rPr>
              <w:t>量问题</w:t>
            </w:r>
          </w:p>
        </w:tc>
        <w:tc>
          <w:tcPr>
            <w:tcW w:w="4597" w:type="dxa"/>
            <w:gridSpan w:val="2"/>
            <w:vAlign w:val="top"/>
          </w:tcPr>
          <w:p w14:paraId="758CCD2A">
            <w:pPr>
              <w:rPr>
                <w:rFonts w:ascii="Arial"/>
                <w:sz w:val="21"/>
              </w:rPr>
            </w:pPr>
          </w:p>
        </w:tc>
      </w:tr>
      <w:tr w14:paraId="4D798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617" w:type="dxa"/>
            <w:gridSpan w:val="2"/>
            <w:vMerge w:val="continue"/>
            <w:tcBorders>
              <w:top w:val="nil"/>
              <w:bottom w:val="nil"/>
            </w:tcBorders>
            <w:textDirection w:val="tbRlV"/>
            <w:vAlign w:val="top"/>
          </w:tcPr>
          <w:p w14:paraId="02C9195A">
            <w:pPr>
              <w:rPr>
                <w:rFonts w:ascii="Arial"/>
                <w:sz w:val="21"/>
              </w:rPr>
            </w:pPr>
          </w:p>
        </w:tc>
        <w:tc>
          <w:tcPr>
            <w:tcW w:w="4071" w:type="dxa"/>
            <w:gridSpan w:val="3"/>
            <w:vAlign w:val="top"/>
          </w:tcPr>
          <w:p w14:paraId="7F9211B5">
            <w:pPr>
              <w:pStyle w:val="9"/>
              <w:spacing w:before="82" w:line="233" w:lineRule="auto"/>
              <w:ind w:left="111" w:right="95" w:firstLine="3"/>
              <w:rPr>
                <w:sz w:val="28"/>
                <w:szCs w:val="28"/>
              </w:rPr>
            </w:pPr>
            <w:r>
              <w:rPr>
                <w:spacing w:val="16"/>
                <w:sz w:val="28"/>
                <w:szCs w:val="28"/>
              </w:rPr>
              <w:t>是否处于限制在本地区参与投</w:t>
            </w:r>
            <w:r>
              <w:rPr>
                <w:spacing w:val="-2"/>
                <w:sz w:val="28"/>
                <w:szCs w:val="28"/>
              </w:rPr>
              <w:t>标的期限内</w:t>
            </w:r>
          </w:p>
        </w:tc>
        <w:tc>
          <w:tcPr>
            <w:tcW w:w="4597" w:type="dxa"/>
            <w:gridSpan w:val="2"/>
            <w:vAlign w:val="top"/>
          </w:tcPr>
          <w:p w14:paraId="1EC178BA">
            <w:pPr>
              <w:rPr>
                <w:rFonts w:ascii="Arial"/>
                <w:sz w:val="21"/>
              </w:rPr>
            </w:pPr>
          </w:p>
        </w:tc>
      </w:tr>
      <w:tr w14:paraId="70C53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5" w:hRule="atLeast"/>
        </w:trPr>
        <w:tc>
          <w:tcPr>
            <w:tcW w:w="617" w:type="dxa"/>
            <w:gridSpan w:val="2"/>
            <w:vMerge w:val="continue"/>
            <w:tcBorders>
              <w:top w:val="nil"/>
            </w:tcBorders>
            <w:textDirection w:val="tbRlV"/>
            <w:vAlign w:val="top"/>
          </w:tcPr>
          <w:p w14:paraId="767B9677">
            <w:pPr>
              <w:rPr>
                <w:rFonts w:ascii="Arial"/>
                <w:sz w:val="21"/>
              </w:rPr>
            </w:pPr>
          </w:p>
        </w:tc>
        <w:tc>
          <w:tcPr>
            <w:tcW w:w="8668" w:type="dxa"/>
            <w:gridSpan w:val="5"/>
            <w:vAlign w:val="top"/>
          </w:tcPr>
          <w:p w14:paraId="3267F2B3">
            <w:pPr>
              <w:pStyle w:val="9"/>
              <w:spacing w:before="128" w:line="220" w:lineRule="auto"/>
              <w:ind w:left="127"/>
              <w:rPr>
                <w:sz w:val="28"/>
                <w:szCs w:val="28"/>
              </w:rPr>
            </w:pPr>
            <w:r>
              <w:rPr>
                <w:spacing w:val="-2"/>
                <w:sz w:val="32"/>
                <w:szCs w:val="32"/>
              </w:rPr>
              <w:t>响应招标人其他方面的诚信承诺</w:t>
            </w:r>
            <w:r>
              <w:rPr>
                <w:spacing w:val="-2"/>
                <w:sz w:val="28"/>
                <w:szCs w:val="28"/>
              </w:rPr>
              <w:t>：</w:t>
            </w:r>
          </w:p>
        </w:tc>
      </w:tr>
    </w:tbl>
    <w:p w14:paraId="4AD7EA5B">
      <w:pPr>
        <w:rPr>
          <w:rFonts w:ascii="Arial"/>
          <w:sz w:val="21"/>
        </w:rPr>
      </w:pPr>
    </w:p>
    <w:p w14:paraId="62C060F3">
      <w:pPr>
        <w:rPr>
          <w:rFonts w:ascii="Arial" w:hAnsi="Arial" w:eastAsia="Arial" w:cs="Arial"/>
          <w:sz w:val="21"/>
          <w:szCs w:val="21"/>
        </w:rPr>
        <w:sectPr>
          <w:footerReference r:id="rId83" w:type="default"/>
          <w:pgSz w:w="11906" w:h="16839"/>
          <w:pgMar w:top="1431" w:right="1305" w:bottom="1345" w:left="1305" w:header="0" w:footer="1116" w:gutter="0"/>
          <w:cols w:space="720" w:num="1"/>
        </w:sectPr>
      </w:pPr>
    </w:p>
    <w:p w14:paraId="3C5EFA2A">
      <w:pPr>
        <w:spacing w:line="318" w:lineRule="auto"/>
        <w:rPr>
          <w:rFonts w:ascii="Arial"/>
          <w:sz w:val="21"/>
        </w:rPr>
      </w:pPr>
    </w:p>
    <w:p w14:paraId="6067C349">
      <w:pPr>
        <w:spacing w:before="104" w:line="221" w:lineRule="auto"/>
        <w:ind w:left="3120"/>
        <w:outlineLvl w:val="2"/>
        <w:rPr>
          <w:rFonts w:ascii="黑体" w:hAnsi="黑体" w:eastAsia="黑体" w:cs="黑体"/>
          <w:sz w:val="32"/>
          <w:szCs w:val="32"/>
        </w:rPr>
      </w:pPr>
      <w:r>
        <w:rPr>
          <w:rFonts w:ascii="黑体" w:hAnsi="黑体" w:eastAsia="黑体" w:cs="黑体"/>
          <w:b/>
          <w:bCs/>
          <w:spacing w:val="-5"/>
          <w:sz w:val="32"/>
          <w:szCs w:val="32"/>
        </w:rPr>
        <w:t>类似工程业绩申报表</w:t>
      </w:r>
    </w:p>
    <w:p w14:paraId="6FCE5B0D">
      <w:pPr>
        <w:spacing w:line="86" w:lineRule="exact"/>
      </w:pPr>
    </w:p>
    <w:tbl>
      <w:tblPr>
        <w:tblStyle w:val="8"/>
        <w:tblW w:w="90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9"/>
        <w:gridCol w:w="2382"/>
        <w:gridCol w:w="1648"/>
        <w:gridCol w:w="2750"/>
      </w:tblGrid>
      <w:tr w14:paraId="16655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2299" w:type="dxa"/>
            <w:vAlign w:val="top"/>
          </w:tcPr>
          <w:p w14:paraId="053FFC4F">
            <w:pPr>
              <w:pStyle w:val="9"/>
              <w:spacing w:before="253" w:line="220" w:lineRule="auto"/>
              <w:ind w:left="117"/>
              <w:rPr>
                <w:sz w:val="28"/>
                <w:szCs w:val="28"/>
              </w:rPr>
            </w:pPr>
            <w:r>
              <w:rPr>
                <w:spacing w:val="-3"/>
                <w:sz w:val="28"/>
                <w:szCs w:val="28"/>
              </w:rPr>
              <w:t>工程名称</w:t>
            </w:r>
          </w:p>
        </w:tc>
        <w:tc>
          <w:tcPr>
            <w:tcW w:w="6780" w:type="dxa"/>
            <w:gridSpan w:val="3"/>
            <w:vAlign w:val="top"/>
          </w:tcPr>
          <w:p w14:paraId="5A68F983">
            <w:pPr>
              <w:rPr>
                <w:rFonts w:ascii="Arial"/>
                <w:sz w:val="21"/>
              </w:rPr>
            </w:pPr>
          </w:p>
        </w:tc>
      </w:tr>
      <w:tr w14:paraId="0DBF8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2299" w:type="dxa"/>
            <w:vAlign w:val="top"/>
          </w:tcPr>
          <w:p w14:paraId="50E483F8">
            <w:pPr>
              <w:pStyle w:val="9"/>
              <w:spacing w:before="172" w:line="221" w:lineRule="auto"/>
              <w:ind w:left="117"/>
              <w:rPr>
                <w:sz w:val="28"/>
                <w:szCs w:val="28"/>
              </w:rPr>
            </w:pPr>
            <w:r>
              <w:rPr>
                <w:spacing w:val="-3"/>
                <w:sz w:val="28"/>
                <w:szCs w:val="28"/>
              </w:rPr>
              <w:t>建设地址</w:t>
            </w:r>
          </w:p>
        </w:tc>
        <w:tc>
          <w:tcPr>
            <w:tcW w:w="6780" w:type="dxa"/>
            <w:gridSpan w:val="3"/>
            <w:vAlign w:val="top"/>
          </w:tcPr>
          <w:p w14:paraId="10447405">
            <w:pPr>
              <w:rPr>
                <w:rFonts w:ascii="Arial"/>
                <w:sz w:val="21"/>
              </w:rPr>
            </w:pPr>
          </w:p>
        </w:tc>
      </w:tr>
      <w:tr w14:paraId="2A064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trPr>
        <w:tc>
          <w:tcPr>
            <w:tcW w:w="2299" w:type="dxa"/>
            <w:vAlign w:val="top"/>
          </w:tcPr>
          <w:p w14:paraId="590F58D2">
            <w:pPr>
              <w:pStyle w:val="9"/>
              <w:spacing w:before="172" w:line="220" w:lineRule="auto"/>
              <w:ind w:left="118"/>
              <w:rPr>
                <w:sz w:val="28"/>
                <w:szCs w:val="28"/>
              </w:rPr>
            </w:pPr>
            <w:r>
              <w:rPr>
                <w:spacing w:val="-3"/>
                <w:sz w:val="28"/>
                <w:szCs w:val="28"/>
              </w:rPr>
              <w:t>项目负责人</w:t>
            </w:r>
          </w:p>
        </w:tc>
        <w:tc>
          <w:tcPr>
            <w:tcW w:w="2382" w:type="dxa"/>
            <w:vAlign w:val="top"/>
          </w:tcPr>
          <w:p w14:paraId="354BE81B">
            <w:pPr>
              <w:rPr>
                <w:rFonts w:ascii="Arial"/>
                <w:sz w:val="21"/>
              </w:rPr>
            </w:pPr>
          </w:p>
        </w:tc>
        <w:tc>
          <w:tcPr>
            <w:tcW w:w="1648" w:type="dxa"/>
            <w:vAlign w:val="top"/>
          </w:tcPr>
          <w:p w14:paraId="62C856C1">
            <w:pPr>
              <w:pStyle w:val="9"/>
              <w:spacing w:before="172" w:line="282" w:lineRule="auto"/>
              <w:ind w:left="119" w:right="101" w:hanging="6"/>
              <w:rPr>
                <w:sz w:val="28"/>
                <w:szCs w:val="28"/>
              </w:rPr>
            </w:pPr>
            <w:r>
              <w:rPr>
                <w:spacing w:val="4"/>
                <w:sz w:val="28"/>
                <w:szCs w:val="28"/>
              </w:rPr>
              <w:t>注册证书编</w:t>
            </w:r>
            <w:r>
              <w:rPr>
                <w:sz w:val="28"/>
                <w:szCs w:val="28"/>
              </w:rPr>
              <w:t>号</w:t>
            </w:r>
          </w:p>
        </w:tc>
        <w:tc>
          <w:tcPr>
            <w:tcW w:w="2750" w:type="dxa"/>
            <w:vAlign w:val="top"/>
          </w:tcPr>
          <w:p w14:paraId="00967060">
            <w:pPr>
              <w:rPr>
                <w:rFonts w:ascii="Arial"/>
                <w:sz w:val="21"/>
              </w:rPr>
            </w:pPr>
          </w:p>
        </w:tc>
      </w:tr>
      <w:tr w14:paraId="0430C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6" w:hRule="atLeast"/>
        </w:trPr>
        <w:tc>
          <w:tcPr>
            <w:tcW w:w="2299" w:type="dxa"/>
            <w:vAlign w:val="top"/>
          </w:tcPr>
          <w:p w14:paraId="79712792">
            <w:pPr>
              <w:pStyle w:val="9"/>
              <w:spacing w:before="174" w:line="220" w:lineRule="auto"/>
              <w:ind w:left="117"/>
              <w:rPr>
                <w:sz w:val="28"/>
                <w:szCs w:val="28"/>
              </w:rPr>
            </w:pPr>
            <w:r>
              <w:rPr>
                <w:spacing w:val="-2"/>
                <w:sz w:val="28"/>
                <w:szCs w:val="28"/>
              </w:rPr>
              <w:t>工程业绩内容</w:t>
            </w:r>
          </w:p>
          <w:p w14:paraId="132EAD29">
            <w:pPr>
              <w:pStyle w:val="9"/>
              <w:spacing w:before="188" w:line="280" w:lineRule="auto"/>
              <w:ind w:left="112" w:firstLine="8"/>
              <w:rPr>
                <w:sz w:val="28"/>
                <w:szCs w:val="28"/>
              </w:rPr>
            </w:pPr>
            <w:r>
              <w:rPr>
                <w:spacing w:val="9"/>
                <w:sz w:val="28"/>
                <w:szCs w:val="28"/>
              </w:rPr>
              <w:t>（含响应招标文</w:t>
            </w:r>
            <w:r>
              <w:rPr>
                <w:spacing w:val="-8"/>
                <w:sz w:val="28"/>
                <w:szCs w:val="28"/>
              </w:rPr>
              <w:t>件主要业绩指标）</w:t>
            </w:r>
          </w:p>
        </w:tc>
        <w:tc>
          <w:tcPr>
            <w:tcW w:w="6780" w:type="dxa"/>
            <w:gridSpan w:val="3"/>
            <w:vAlign w:val="top"/>
          </w:tcPr>
          <w:p w14:paraId="19A855C5">
            <w:pPr>
              <w:rPr>
                <w:rFonts w:ascii="Arial"/>
                <w:sz w:val="21"/>
              </w:rPr>
            </w:pPr>
          </w:p>
        </w:tc>
      </w:tr>
      <w:tr w14:paraId="592F4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2299" w:type="dxa"/>
            <w:vAlign w:val="top"/>
          </w:tcPr>
          <w:p w14:paraId="107900CD">
            <w:pPr>
              <w:pStyle w:val="9"/>
              <w:spacing w:before="267" w:line="220" w:lineRule="auto"/>
              <w:ind w:left="117"/>
              <w:rPr>
                <w:sz w:val="28"/>
                <w:szCs w:val="28"/>
              </w:rPr>
            </w:pPr>
            <w:r>
              <w:rPr>
                <w:spacing w:val="-2"/>
                <w:sz w:val="28"/>
                <w:szCs w:val="28"/>
              </w:rPr>
              <w:t>查询网址及路径</w:t>
            </w:r>
          </w:p>
        </w:tc>
        <w:tc>
          <w:tcPr>
            <w:tcW w:w="6780" w:type="dxa"/>
            <w:gridSpan w:val="3"/>
            <w:vAlign w:val="top"/>
          </w:tcPr>
          <w:p w14:paraId="080AACA6">
            <w:pPr>
              <w:rPr>
                <w:rFonts w:ascii="Arial"/>
                <w:sz w:val="21"/>
              </w:rPr>
            </w:pPr>
          </w:p>
        </w:tc>
      </w:tr>
    </w:tbl>
    <w:p w14:paraId="5D70870B">
      <w:pPr>
        <w:spacing w:line="332" w:lineRule="auto"/>
        <w:rPr>
          <w:rFonts w:ascii="Arial"/>
          <w:sz w:val="21"/>
        </w:rPr>
      </w:pPr>
    </w:p>
    <w:p w14:paraId="6D4EA27B">
      <w:pPr>
        <w:pStyle w:val="3"/>
        <w:spacing w:before="91" w:line="217" w:lineRule="auto"/>
        <w:ind w:left="700"/>
        <w:rPr>
          <w:sz w:val="28"/>
          <w:szCs w:val="28"/>
        </w:rPr>
      </w:pPr>
      <w:r>
        <w:rPr>
          <w:spacing w:val="-3"/>
          <w:sz w:val="28"/>
          <w:szCs w:val="28"/>
        </w:rPr>
        <w:t>注：1.投标人应按投标资格审查文件要求，如实、完整填写。</w:t>
      </w:r>
    </w:p>
    <w:p w14:paraId="1AF41643">
      <w:pPr>
        <w:pStyle w:val="3"/>
        <w:spacing w:before="107" w:line="254" w:lineRule="auto"/>
        <w:ind w:left="129" w:firstLine="575"/>
        <w:rPr>
          <w:sz w:val="28"/>
          <w:szCs w:val="28"/>
        </w:rPr>
      </w:pPr>
      <w:r>
        <w:rPr>
          <w:sz w:val="28"/>
          <w:szCs w:val="28"/>
        </w:rPr>
        <w:t>2.类似工程业绩应在</w:t>
      </w:r>
      <w:r>
        <w:rPr>
          <w:spacing w:val="-96"/>
          <w:sz w:val="28"/>
          <w:szCs w:val="28"/>
        </w:rPr>
        <w:t xml:space="preserve"> </w:t>
      </w:r>
      <w:r>
        <w:rPr>
          <w:sz w:val="28"/>
          <w:szCs w:val="28"/>
        </w:rPr>
        <w:t>“江西住建云”或者</w:t>
      </w:r>
      <w:r>
        <w:rPr>
          <w:spacing w:val="-97"/>
          <w:sz w:val="28"/>
          <w:szCs w:val="28"/>
        </w:rPr>
        <w:t xml:space="preserve"> </w:t>
      </w:r>
      <w:r>
        <w:rPr>
          <w:sz w:val="28"/>
          <w:szCs w:val="28"/>
        </w:rPr>
        <w:t>“</w:t>
      </w:r>
      <w:r>
        <w:rPr>
          <w:spacing w:val="-1"/>
          <w:sz w:val="28"/>
          <w:szCs w:val="28"/>
        </w:rPr>
        <w:t>全国建筑市场监管公共服</w:t>
      </w:r>
      <w:r>
        <w:rPr>
          <w:spacing w:val="-7"/>
          <w:sz w:val="28"/>
          <w:szCs w:val="28"/>
        </w:rPr>
        <w:t>务平台”上可以查询。</w:t>
      </w:r>
    </w:p>
    <w:p w14:paraId="0A5FD793">
      <w:pPr>
        <w:pStyle w:val="3"/>
        <w:spacing w:before="111" w:line="254" w:lineRule="auto"/>
        <w:ind w:left="129" w:firstLine="586"/>
        <w:rPr>
          <w:sz w:val="28"/>
          <w:szCs w:val="28"/>
        </w:rPr>
      </w:pPr>
      <w:r>
        <w:rPr>
          <w:spacing w:val="2"/>
          <w:sz w:val="28"/>
          <w:szCs w:val="28"/>
        </w:rPr>
        <w:t>3.最多填写一项业绩。投标人提供两项及以上的，评标委员会可作出</w:t>
      </w:r>
      <w:r>
        <w:rPr>
          <w:spacing w:val="-7"/>
          <w:sz w:val="28"/>
          <w:szCs w:val="28"/>
        </w:rPr>
        <w:t>不利于投标人的处理。</w:t>
      </w:r>
    </w:p>
    <w:p w14:paraId="6620DEC2">
      <w:pPr>
        <w:spacing w:line="254" w:lineRule="auto"/>
        <w:rPr>
          <w:sz w:val="28"/>
          <w:szCs w:val="28"/>
        </w:rPr>
        <w:sectPr>
          <w:footerReference r:id="rId84" w:type="default"/>
          <w:pgSz w:w="11906" w:h="16839"/>
          <w:pgMar w:top="1431" w:right="1418" w:bottom="1345" w:left="1305" w:header="0" w:footer="1116" w:gutter="0"/>
          <w:cols w:space="720" w:num="1"/>
        </w:sectPr>
      </w:pPr>
    </w:p>
    <w:p w14:paraId="26EDDA05">
      <w:pPr>
        <w:spacing w:line="317" w:lineRule="auto"/>
        <w:rPr>
          <w:rFonts w:ascii="Arial"/>
          <w:sz w:val="21"/>
        </w:rPr>
      </w:pPr>
    </w:p>
    <w:p w14:paraId="1A57097C">
      <w:pPr>
        <w:spacing w:before="104" w:line="222" w:lineRule="auto"/>
        <w:ind w:left="2589"/>
        <w:outlineLvl w:val="2"/>
        <w:rPr>
          <w:rFonts w:ascii="黑体" w:hAnsi="黑体" w:eastAsia="黑体" w:cs="黑体"/>
          <w:sz w:val="32"/>
          <w:szCs w:val="32"/>
        </w:rPr>
      </w:pPr>
      <w:r>
        <w:rPr>
          <w:rFonts w:ascii="黑体" w:hAnsi="黑体" w:eastAsia="黑体" w:cs="黑体"/>
          <w:b/>
          <w:bCs/>
          <w:spacing w:val="-11"/>
          <w:sz w:val="32"/>
          <w:szCs w:val="32"/>
        </w:rPr>
        <w:t>联</w:t>
      </w:r>
      <w:r>
        <w:rPr>
          <w:rFonts w:ascii="黑体" w:hAnsi="黑体" w:eastAsia="黑体" w:cs="黑体"/>
          <w:spacing w:val="-11"/>
          <w:sz w:val="32"/>
          <w:szCs w:val="32"/>
        </w:rPr>
        <w:t xml:space="preserve"> </w:t>
      </w:r>
      <w:r>
        <w:rPr>
          <w:rFonts w:ascii="黑体" w:hAnsi="黑体" w:eastAsia="黑体" w:cs="黑体"/>
          <w:b/>
          <w:bCs/>
          <w:spacing w:val="-11"/>
          <w:sz w:val="32"/>
          <w:szCs w:val="32"/>
        </w:rPr>
        <w:t>合</w:t>
      </w:r>
      <w:r>
        <w:rPr>
          <w:rFonts w:ascii="黑体" w:hAnsi="黑体" w:eastAsia="黑体" w:cs="黑体"/>
          <w:spacing w:val="19"/>
          <w:sz w:val="32"/>
          <w:szCs w:val="32"/>
        </w:rPr>
        <w:t xml:space="preserve"> </w:t>
      </w:r>
      <w:r>
        <w:rPr>
          <w:rFonts w:ascii="黑体" w:hAnsi="黑体" w:eastAsia="黑体" w:cs="黑体"/>
          <w:b/>
          <w:bCs/>
          <w:spacing w:val="-11"/>
          <w:sz w:val="32"/>
          <w:szCs w:val="32"/>
        </w:rPr>
        <w:t>体</w:t>
      </w:r>
      <w:r>
        <w:rPr>
          <w:rFonts w:ascii="黑体" w:hAnsi="黑体" w:eastAsia="黑体" w:cs="黑体"/>
          <w:spacing w:val="12"/>
          <w:sz w:val="32"/>
          <w:szCs w:val="32"/>
        </w:rPr>
        <w:t xml:space="preserve"> </w:t>
      </w:r>
      <w:r>
        <w:rPr>
          <w:rFonts w:ascii="黑体" w:hAnsi="黑体" w:eastAsia="黑体" w:cs="黑体"/>
          <w:b/>
          <w:bCs/>
          <w:spacing w:val="-11"/>
          <w:sz w:val="32"/>
          <w:szCs w:val="32"/>
        </w:rPr>
        <w:t>投</w:t>
      </w:r>
      <w:r>
        <w:rPr>
          <w:rFonts w:ascii="黑体" w:hAnsi="黑体" w:eastAsia="黑体" w:cs="黑体"/>
          <w:spacing w:val="7"/>
          <w:sz w:val="32"/>
          <w:szCs w:val="32"/>
        </w:rPr>
        <w:t xml:space="preserve"> </w:t>
      </w:r>
      <w:r>
        <w:rPr>
          <w:rFonts w:ascii="黑体" w:hAnsi="黑体" w:eastAsia="黑体" w:cs="黑体"/>
          <w:b/>
          <w:bCs/>
          <w:spacing w:val="-11"/>
          <w:sz w:val="32"/>
          <w:szCs w:val="32"/>
        </w:rPr>
        <w:t>标</w:t>
      </w:r>
      <w:r>
        <w:rPr>
          <w:rFonts w:ascii="黑体" w:hAnsi="黑体" w:eastAsia="黑体" w:cs="黑体"/>
          <w:spacing w:val="13"/>
          <w:sz w:val="32"/>
          <w:szCs w:val="32"/>
        </w:rPr>
        <w:t xml:space="preserve"> </w:t>
      </w:r>
      <w:r>
        <w:rPr>
          <w:rFonts w:ascii="黑体" w:hAnsi="黑体" w:eastAsia="黑体" w:cs="黑体"/>
          <w:b/>
          <w:bCs/>
          <w:spacing w:val="-11"/>
          <w:sz w:val="32"/>
          <w:szCs w:val="32"/>
        </w:rPr>
        <w:t>协</w:t>
      </w:r>
      <w:r>
        <w:rPr>
          <w:rFonts w:ascii="黑体" w:hAnsi="黑体" w:eastAsia="黑体" w:cs="黑体"/>
          <w:spacing w:val="14"/>
          <w:sz w:val="32"/>
          <w:szCs w:val="32"/>
        </w:rPr>
        <w:t xml:space="preserve"> </w:t>
      </w:r>
      <w:r>
        <w:rPr>
          <w:rFonts w:ascii="黑体" w:hAnsi="黑体" w:eastAsia="黑体" w:cs="黑体"/>
          <w:b/>
          <w:bCs/>
          <w:spacing w:val="-11"/>
          <w:sz w:val="32"/>
          <w:szCs w:val="32"/>
        </w:rPr>
        <w:t>议</w:t>
      </w:r>
      <w:r>
        <w:rPr>
          <w:rFonts w:ascii="黑体" w:hAnsi="黑体" w:eastAsia="黑体" w:cs="黑体"/>
          <w:spacing w:val="23"/>
          <w:sz w:val="32"/>
          <w:szCs w:val="32"/>
        </w:rPr>
        <w:t xml:space="preserve"> </w:t>
      </w:r>
      <w:r>
        <w:rPr>
          <w:rFonts w:ascii="黑体" w:hAnsi="黑体" w:eastAsia="黑体" w:cs="黑体"/>
          <w:b/>
          <w:bCs/>
          <w:spacing w:val="-11"/>
          <w:sz w:val="32"/>
          <w:szCs w:val="32"/>
        </w:rPr>
        <w:t>书</w:t>
      </w:r>
    </w:p>
    <w:p w14:paraId="056BDE31">
      <w:pPr>
        <w:pStyle w:val="3"/>
        <w:tabs>
          <w:tab w:val="left" w:pos="4631"/>
        </w:tabs>
        <w:spacing w:before="292" w:line="346" w:lineRule="auto"/>
        <w:ind w:left="3" w:firstLine="627"/>
        <w:jc w:val="both"/>
      </w:pPr>
      <w:r>
        <w:rPr>
          <w:u w:val="single" w:color="auto"/>
        </w:rPr>
        <w:tab/>
      </w:r>
      <w:r>
        <w:rPr>
          <w:spacing w:val="-3"/>
        </w:rPr>
        <w:t>（所有成员单位名称）自愿组成</w:t>
      </w:r>
      <w:r>
        <w:rPr>
          <w:spacing w:val="6"/>
        </w:rPr>
        <w:t>联</w:t>
      </w:r>
      <w:r>
        <w:rPr>
          <w:spacing w:val="-80"/>
        </w:rPr>
        <w:t xml:space="preserve"> </w:t>
      </w:r>
      <w:r>
        <w:rPr>
          <w:spacing w:val="6"/>
        </w:rPr>
        <w:t>合体，</w:t>
      </w:r>
      <w:r>
        <w:rPr>
          <w:spacing w:val="-88"/>
        </w:rPr>
        <w:t xml:space="preserve"> </w:t>
      </w:r>
      <w:r>
        <w:rPr>
          <w:spacing w:val="6"/>
        </w:rPr>
        <w:t>共</w:t>
      </w:r>
      <w:r>
        <w:rPr>
          <w:spacing w:val="-65"/>
        </w:rPr>
        <w:t xml:space="preserve"> </w:t>
      </w:r>
      <w:r>
        <w:rPr>
          <w:spacing w:val="6"/>
        </w:rPr>
        <w:t>同</w:t>
      </w:r>
      <w:r>
        <w:rPr>
          <w:spacing w:val="-91"/>
        </w:rPr>
        <w:t xml:space="preserve"> </w:t>
      </w:r>
      <w:r>
        <w:rPr>
          <w:spacing w:val="6"/>
        </w:rPr>
        <w:t>参加</w:t>
      </w:r>
      <w:r>
        <w:rPr>
          <w:spacing w:val="-110"/>
        </w:rPr>
        <w:t xml:space="preserve"> </w:t>
      </w:r>
      <w:r>
        <w:rPr>
          <w:spacing w:val="2"/>
          <w:u w:val="single" w:color="auto"/>
        </w:rPr>
        <w:t xml:space="preserve">                      </w:t>
      </w:r>
      <w:r>
        <w:rPr>
          <w:spacing w:val="6"/>
        </w:rPr>
        <w:t>（招标</w:t>
      </w:r>
      <w:r>
        <w:rPr>
          <w:spacing w:val="-84"/>
        </w:rPr>
        <w:t xml:space="preserve"> </w:t>
      </w:r>
      <w:r>
        <w:rPr>
          <w:spacing w:val="6"/>
        </w:rPr>
        <w:t>单位</w:t>
      </w:r>
      <w:r>
        <w:rPr>
          <w:spacing w:val="-69"/>
        </w:rPr>
        <w:t xml:space="preserve"> </w:t>
      </w:r>
      <w:r>
        <w:rPr>
          <w:spacing w:val="6"/>
        </w:rPr>
        <w:t>）</w:t>
      </w:r>
      <w:r>
        <w:rPr>
          <w:spacing w:val="-91"/>
        </w:rPr>
        <w:t xml:space="preserve"> </w:t>
      </w:r>
      <w:r>
        <w:rPr>
          <w:spacing w:val="6"/>
        </w:rPr>
        <w:t>的</w:t>
      </w:r>
      <w:r>
        <w:rPr>
          <w:spacing w:val="-4"/>
        </w:rPr>
        <w:t>工程施工投标。现就联合体投标事宜订立如下协议。</w:t>
      </w:r>
    </w:p>
    <w:p w14:paraId="27129F98">
      <w:pPr>
        <w:pStyle w:val="3"/>
        <w:spacing w:before="2" w:line="281" w:lineRule="auto"/>
        <w:ind w:left="13" w:right="30" w:firstLine="650"/>
      </w:pPr>
      <w:r>
        <w:rPr>
          <w:spacing w:val="2"/>
        </w:rPr>
        <w:t>1、一致同意推举</w:t>
      </w:r>
      <w:r>
        <w:rPr>
          <w:spacing w:val="-157"/>
        </w:rPr>
        <w:t xml:space="preserve"> </w:t>
      </w:r>
      <w:r>
        <w:rPr>
          <w:spacing w:val="2"/>
          <w:u w:val="single" w:color="auto"/>
        </w:rPr>
        <w:t xml:space="preserve">             </w:t>
      </w:r>
      <w:r>
        <w:rPr>
          <w:spacing w:val="2"/>
        </w:rPr>
        <w:t>（某</w:t>
      </w:r>
      <w:r>
        <w:rPr>
          <w:spacing w:val="1"/>
        </w:rPr>
        <w:t>成员单位名称）作为本</w:t>
      </w:r>
      <w:r>
        <w:rPr>
          <w:spacing w:val="-9"/>
        </w:rPr>
        <w:t>次联合体的牵头人。</w:t>
      </w:r>
    </w:p>
    <w:p w14:paraId="08BD1C9F">
      <w:pPr>
        <w:pStyle w:val="3"/>
        <w:spacing w:before="226" w:line="313" w:lineRule="auto"/>
        <w:ind w:right="14" w:firstLine="656"/>
      </w:pPr>
      <w:r>
        <w:rPr>
          <w:spacing w:val="-12"/>
        </w:rPr>
        <w:t>2、联合体牵头人合法代表联合体各成员，</w:t>
      </w:r>
      <w:r>
        <w:rPr>
          <w:spacing w:val="87"/>
        </w:rPr>
        <w:t xml:space="preserve"> </w:t>
      </w:r>
      <w:r>
        <w:rPr>
          <w:spacing w:val="-12"/>
        </w:rPr>
        <w:t>负责本项目投标文</w:t>
      </w:r>
      <w:r>
        <w:rPr>
          <w:spacing w:val="3"/>
        </w:rPr>
        <w:t>件的编制、合同谈判及相关事务，代表联合体提交和接收一切与本项目相关的资料、信息及指示，并在合同履行阶段承担主办、</w:t>
      </w:r>
      <w:r>
        <w:rPr>
          <w:spacing w:val="-9"/>
        </w:rPr>
        <w:t>组织和协调工作。</w:t>
      </w:r>
    </w:p>
    <w:p w14:paraId="24CB7694">
      <w:pPr>
        <w:pStyle w:val="3"/>
        <w:spacing w:before="226" w:line="280" w:lineRule="auto"/>
        <w:ind w:left="3" w:right="36" w:firstLine="664"/>
      </w:pPr>
      <w:r>
        <w:rPr>
          <w:spacing w:val="-4"/>
        </w:rPr>
        <w:t>3、联合体牵头人承诺严格按照招标文件要求递交投</w:t>
      </w:r>
      <w:r>
        <w:rPr>
          <w:spacing w:val="-5"/>
        </w:rPr>
        <w:t>标文件，</w:t>
      </w:r>
      <w:r>
        <w:rPr>
          <w:spacing w:val="-4"/>
        </w:rPr>
        <w:t>切实履行合同约定，并对合同履行承担连带责任。</w:t>
      </w:r>
    </w:p>
    <w:p w14:paraId="506BA0D8">
      <w:pPr>
        <w:pStyle w:val="3"/>
        <w:spacing w:before="230" w:line="216" w:lineRule="auto"/>
        <w:jc w:val="right"/>
      </w:pPr>
      <w:r>
        <w:rPr>
          <w:spacing w:val="-3"/>
        </w:rPr>
        <w:t>4、联合体各成员单位内部的职责分工如下：</w:t>
      </w:r>
      <w:r>
        <w:rPr>
          <w:spacing w:val="-3"/>
          <w:u w:val="single" w:color="auto"/>
        </w:rPr>
        <w:t xml:space="preserve">            </w:t>
      </w:r>
      <w:r>
        <w:rPr>
          <w:spacing w:val="-3"/>
        </w:rPr>
        <w:t>。</w:t>
      </w:r>
    </w:p>
    <w:p w14:paraId="7E167F66">
      <w:pPr>
        <w:pStyle w:val="3"/>
        <w:spacing w:before="222" w:line="328" w:lineRule="auto"/>
        <w:ind w:left="2891" w:right="28" w:hanging="2231"/>
      </w:pPr>
      <w:r>
        <w:rPr>
          <w:spacing w:val="-4"/>
        </w:rPr>
        <w:t>5、本协议书自签署之日起生效，合同履行完毕后自动失效。</w:t>
      </w:r>
      <w:r>
        <w:rPr>
          <w:spacing w:val="-2"/>
        </w:rPr>
        <w:t>牵头人名称</w:t>
      </w:r>
      <w:r>
        <w:rPr>
          <w:spacing w:val="-1"/>
        </w:rPr>
        <w:t>：</w:t>
      </w:r>
      <w:r>
        <w:rPr>
          <w:u w:val="single" w:color="auto"/>
        </w:rPr>
        <w:t xml:space="preserve">             </w:t>
      </w:r>
      <w:r>
        <w:rPr>
          <w:spacing w:val="-1"/>
        </w:rPr>
        <w:t>（</w:t>
      </w:r>
      <w:r>
        <w:rPr>
          <w:spacing w:val="-2"/>
        </w:rPr>
        <w:t>盖单位章）法定代表人</w:t>
      </w:r>
      <w:r>
        <w:t>：</w:t>
      </w:r>
      <w:r>
        <w:rPr>
          <w:u w:val="single" w:color="auto"/>
        </w:rPr>
        <w:t xml:space="preserve">           </w:t>
      </w:r>
      <w:r>
        <w:t>（</w:t>
      </w:r>
      <w:r>
        <w:rPr>
          <w:spacing w:val="-2"/>
        </w:rPr>
        <w:t>签字或盖章）</w:t>
      </w:r>
      <w:r>
        <w:rPr>
          <w:spacing w:val="-3"/>
        </w:rPr>
        <w:t>成员一名称</w:t>
      </w:r>
      <w:r>
        <w:rPr>
          <w:spacing w:val="4"/>
        </w:rPr>
        <w:t>：</w:t>
      </w:r>
      <w:r>
        <w:rPr>
          <w:u w:val="single" w:color="auto"/>
        </w:rPr>
        <w:t xml:space="preserve">             </w:t>
      </w:r>
      <w:r>
        <w:rPr>
          <w:spacing w:val="4"/>
        </w:rPr>
        <w:t>（</w:t>
      </w:r>
      <w:r>
        <w:rPr>
          <w:spacing w:val="-3"/>
        </w:rPr>
        <w:t>盖单位章）</w:t>
      </w:r>
      <w:r>
        <w:rPr>
          <w:spacing w:val="-2"/>
        </w:rPr>
        <w:t>法定代表人</w:t>
      </w:r>
      <w:r>
        <w:t>：</w:t>
      </w:r>
      <w:r>
        <w:rPr>
          <w:u w:val="single" w:color="auto"/>
        </w:rPr>
        <w:t xml:space="preserve">           </w:t>
      </w:r>
      <w:r>
        <w:t>（</w:t>
      </w:r>
      <w:r>
        <w:rPr>
          <w:spacing w:val="-2"/>
        </w:rPr>
        <w:t>签字或盖章）成员二名称</w:t>
      </w:r>
      <w:r>
        <w:rPr>
          <w:spacing w:val="-1"/>
        </w:rPr>
        <w:t>：</w:t>
      </w:r>
      <w:r>
        <w:rPr>
          <w:u w:val="single" w:color="auto"/>
        </w:rPr>
        <w:t xml:space="preserve">             </w:t>
      </w:r>
      <w:r>
        <w:rPr>
          <w:spacing w:val="-1"/>
        </w:rPr>
        <w:t>（</w:t>
      </w:r>
      <w:r>
        <w:rPr>
          <w:spacing w:val="-2"/>
        </w:rPr>
        <w:t>盖单位章）法定代表人</w:t>
      </w:r>
      <w:r>
        <w:t>：</w:t>
      </w:r>
      <w:r>
        <w:rPr>
          <w:u w:val="single" w:color="auto"/>
        </w:rPr>
        <w:t xml:space="preserve">           </w:t>
      </w:r>
      <w:r>
        <w:t>（</w:t>
      </w:r>
      <w:r>
        <w:rPr>
          <w:spacing w:val="-2"/>
        </w:rPr>
        <w:t>签字或盖章）</w:t>
      </w:r>
    </w:p>
    <w:p w14:paraId="0612D6B8">
      <w:pPr>
        <w:spacing w:line="328" w:lineRule="auto"/>
        <w:sectPr>
          <w:footerReference r:id="rId85" w:type="default"/>
          <w:pgSz w:w="11906" w:h="16839"/>
          <w:pgMar w:top="1431" w:right="1404" w:bottom="1345" w:left="1426" w:header="0" w:footer="1116" w:gutter="0"/>
          <w:cols w:space="720" w:num="1"/>
        </w:sectPr>
      </w:pPr>
    </w:p>
    <w:p w14:paraId="150D0EF5">
      <w:pPr>
        <w:spacing w:line="317" w:lineRule="auto"/>
        <w:rPr>
          <w:rFonts w:ascii="Arial"/>
          <w:sz w:val="21"/>
        </w:rPr>
      </w:pPr>
    </w:p>
    <w:p w14:paraId="0695C722">
      <w:pPr>
        <w:spacing w:before="104" w:line="291" w:lineRule="auto"/>
        <w:ind w:left="3632" w:hanging="3633"/>
        <w:outlineLvl w:val="2"/>
        <w:rPr>
          <w:rFonts w:ascii="黑体" w:hAnsi="黑体" w:eastAsia="黑体" w:cs="黑体"/>
          <w:sz w:val="32"/>
          <w:szCs w:val="32"/>
        </w:rPr>
      </w:pPr>
      <w:r>
        <w:rPr>
          <w:rFonts w:ascii="黑体" w:hAnsi="黑体" w:eastAsia="黑体" w:cs="黑体"/>
          <w:b/>
          <w:bCs/>
          <w:spacing w:val="-8"/>
          <w:sz w:val="32"/>
          <w:szCs w:val="32"/>
        </w:rPr>
        <w:t>参与本工程投标资格审查时所需的各种证书、证件的原件扫描件</w:t>
      </w:r>
      <w:r>
        <w:rPr>
          <w:rFonts w:ascii="黑体" w:hAnsi="黑体" w:eastAsia="黑体" w:cs="黑体"/>
          <w:b/>
          <w:bCs/>
          <w:spacing w:val="-7"/>
          <w:sz w:val="32"/>
          <w:szCs w:val="32"/>
        </w:rPr>
        <w:t>或电子证照</w:t>
      </w:r>
    </w:p>
    <w:p w14:paraId="6E81CD2C">
      <w:pPr>
        <w:spacing w:line="291" w:lineRule="auto"/>
        <w:rPr>
          <w:rFonts w:ascii="黑体" w:hAnsi="黑体" w:eastAsia="黑体" w:cs="黑体"/>
          <w:sz w:val="32"/>
          <w:szCs w:val="32"/>
        </w:rPr>
        <w:sectPr>
          <w:footerReference r:id="rId86" w:type="default"/>
          <w:pgSz w:w="11906" w:h="16839"/>
          <w:pgMar w:top="1431" w:right="1629" w:bottom="1345" w:left="1430" w:header="0" w:footer="1116" w:gutter="0"/>
          <w:cols w:space="720" w:num="1"/>
        </w:sectPr>
      </w:pPr>
    </w:p>
    <w:p w14:paraId="54D7B875">
      <w:pPr>
        <w:spacing w:line="318" w:lineRule="auto"/>
        <w:rPr>
          <w:rFonts w:ascii="Arial"/>
          <w:sz w:val="21"/>
        </w:rPr>
      </w:pPr>
    </w:p>
    <w:p w14:paraId="37C7281E">
      <w:pPr>
        <w:spacing w:before="104" w:line="220" w:lineRule="auto"/>
        <w:ind w:left="2632"/>
        <w:outlineLvl w:val="2"/>
        <w:rPr>
          <w:rFonts w:ascii="黑体" w:hAnsi="黑体" w:eastAsia="黑体" w:cs="黑体"/>
          <w:sz w:val="32"/>
          <w:szCs w:val="32"/>
        </w:rPr>
      </w:pPr>
      <w:r>
        <w:rPr>
          <w:rFonts w:ascii="黑体" w:hAnsi="黑体" w:eastAsia="黑体" w:cs="黑体"/>
          <w:b/>
          <w:bCs/>
          <w:spacing w:val="-5"/>
          <w:sz w:val="32"/>
          <w:szCs w:val="32"/>
        </w:rPr>
        <w:t>注册建造师数量截图</w:t>
      </w:r>
    </w:p>
    <w:p w14:paraId="0611BF82">
      <w:pPr>
        <w:spacing w:line="220" w:lineRule="auto"/>
        <w:rPr>
          <w:rFonts w:ascii="黑体" w:hAnsi="黑体" w:eastAsia="黑体" w:cs="黑体"/>
          <w:sz w:val="32"/>
          <w:szCs w:val="32"/>
        </w:rPr>
        <w:sectPr>
          <w:footerReference r:id="rId87" w:type="default"/>
          <w:pgSz w:w="11906" w:h="16839"/>
          <w:pgMar w:top="1431" w:right="1785" w:bottom="1345" w:left="1785" w:header="0" w:footer="1116" w:gutter="0"/>
          <w:cols w:space="720" w:num="1"/>
        </w:sectPr>
      </w:pPr>
    </w:p>
    <w:p w14:paraId="56FD7475">
      <w:pPr>
        <w:spacing w:line="247" w:lineRule="auto"/>
        <w:rPr>
          <w:rFonts w:ascii="Arial"/>
          <w:sz w:val="21"/>
        </w:rPr>
      </w:pPr>
    </w:p>
    <w:p w14:paraId="42428A1C">
      <w:pPr>
        <w:spacing w:line="248" w:lineRule="auto"/>
        <w:rPr>
          <w:rFonts w:ascii="Arial"/>
          <w:sz w:val="21"/>
        </w:rPr>
      </w:pPr>
    </w:p>
    <w:p w14:paraId="27DE8736">
      <w:pPr>
        <w:spacing w:before="91" w:line="217" w:lineRule="auto"/>
        <w:jc w:val="right"/>
        <w:rPr>
          <w:rFonts w:ascii="楷体" w:hAnsi="楷体" w:eastAsia="楷体" w:cs="楷体"/>
          <w:sz w:val="28"/>
          <w:szCs w:val="28"/>
        </w:rPr>
      </w:pPr>
      <w:r>
        <w:rPr>
          <w:rFonts w:ascii="楷体" w:hAnsi="楷体" w:eastAsia="楷体" w:cs="楷体"/>
          <w:spacing w:val="-2"/>
          <w:sz w:val="28"/>
          <w:szCs w:val="28"/>
        </w:rPr>
        <w:t>江西省房屋建筑和市政基础设施工程施工招标格式文本</w:t>
      </w:r>
      <w:r>
        <w:rPr>
          <w:rFonts w:ascii="楷体" w:hAnsi="楷体" w:eastAsia="楷体" w:cs="楷体"/>
          <w:spacing w:val="-38"/>
          <w:sz w:val="28"/>
          <w:szCs w:val="28"/>
        </w:rPr>
        <w:t xml:space="preserve"> </w:t>
      </w:r>
      <w:r>
        <w:rPr>
          <w:rFonts w:ascii="楷体" w:hAnsi="楷体" w:eastAsia="楷体" w:cs="楷体"/>
          <w:spacing w:val="-2"/>
          <w:sz w:val="28"/>
          <w:szCs w:val="28"/>
        </w:rPr>
        <w:t>11-2</w:t>
      </w:r>
    </w:p>
    <w:p w14:paraId="6B79187B">
      <w:pPr>
        <w:spacing w:line="359" w:lineRule="auto"/>
        <w:rPr>
          <w:rFonts w:ascii="Arial"/>
          <w:sz w:val="21"/>
        </w:rPr>
      </w:pPr>
    </w:p>
    <w:p w14:paraId="6D0099B0">
      <w:pPr>
        <w:spacing w:before="104" w:line="221" w:lineRule="auto"/>
        <w:ind w:left="2782"/>
        <w:outlineLvl w:val="1"/>
        <w:rPr>
          <w:rFonts w:ascii="黑体" w:hAnsi="黑体" w:eastAsia="黑体" w:cs="黑体"/>
          <w:sz w:val="32"/>
          <w:szCs w:val="32"/>
        </w:rPr>
      </w:pPr>
      <w:r>
        <w:rPr>
          <w:rFonts w:ascii="黑体" w:hAnsi="黑体" w:eastAsia="黑体" w:cs="黑体"/>
          <w:b/>
          <w:bCs/>
          <w:spacing w:val="-5"/>
          <w:sz w:val="32"/>
          <w:szCs w:val="32"/>
        </w:rPr>
        <w:t>商务标投标报价文件</w:t>
      </w:r>
    </w:p>
    <w:p w14:paraId="76B1674D">
      <w:pPr>
        <w:spacing w:line="266" w:lineRule="auto"/>
        <w:rPr>
          <w:rFonts w:ascii="Arial"/>
          <w:sz w:val="21"/>
        </w:rPr>
      </w:pPr>
    </w:p>
    <w:p w14:paraId="40D4D67D">
      <w:pPr>
        <w:spacing w:line="266" w:lineRule="auto"/>
        <w:rPr>
          <w:rFonts w:ascii="Arial"/>
          <w:sz w:val="21"/>
        </w:rPr>
      </w:pPr>
    </w:p>
    <w:p w14:paraId="69157789">
      <w:pPr>
        <w:spacing w:line="267" w:lineRule="auto"/>
        <w:rPr>
          <w:rFonts w:ascii="Arial"/>
          <w:sz w:val="21"/>
        </w:rPr>
      </w:pPr>
    </w:p>
    <w:p w14:paraId="1D20E955">
      <w:pPr>
        <w:spacing w:line="267" w:lineRule="auto"/>
        <w:rPr>
          <w:rFonts w:ascii="Arial"/>
          <w:sz w:val="21"/>
        </w:rPr>
      </w:pPr>
    </w:p>
    <w:p w14:paraId="18783792">
      <w:pPr>
        <w:pStyle w:val="3"/>
        <w:spacing w:before="104" w:line="217" w:lineRule="auto"/>
      </w:pPr>
      <w:r>
        <w:rPr>
          <w:spacing w:val="-23"/>
        </w:rPr>
        <w:t>投</w:t>
      </w:r>
      <w:r>
        <w:rPr>
          <w:spacing w:val="11"/>
        </w:rPr>
        <w:t xml:space="preserve"> </w:t>
      </w:r>
      <w:r>
        <w:rPr>
          <w:spacing w:val="-23"/>
        </w:rPr>
        <w:t>标</w:t>
      </w:r>
      <w:r>
        <w:rPr>
          <w:spacing w:val="16"/>
        </w:rPr>
        <w:t xml:space="preserve"> </w:t>
      </w:r>
      <w:r>
        <w:rPr>
          <w:spacing w:val="-23"/>
        </w:rPr>
        <w:t>项</w:t>
      </w:r>
      <w:r>
        <w:rPr>
          <w:spacing w:val="70"/>
        </w:rPr>
        <w:t xml:space="preserve"> </w:t>
      </w:r>
      <w:r>
        <w:rPr>
          <w:spacing w:val="-23"/>
        </w:rPr>
        <w:t>目：</w:t>
      </w:r>
      <w:r>
        <w:rPr>
          <w:u w:val="single" w:color="auto"/>
        </w:rPr>
        <w:t xml:space="preserve">                              </w:t>
      </w:r>
    </w:p>
    <w:p w14:paraId="3E8CDA7C">
      <w:pPr>
        <w:pStyle w:val="3"/>
        <w:spacing w:before="223" w:line="216" w:lineRule="auto"/>
      </w:pPr>
      <w:r>
        <w:rPr>
          <w:spacing w:val="-6"/>
        </w:rPr>
        <w:t>投 标</w:t>
      </w:r>
      <w:r>
        <w:rPr>
          <w:spacing w:val="21"/>
        </w:rPr>
        <w:t xml:space="preserve"> </w:t>
      </w:r>
      <w:r>
        <w:rPr>
          <w:spacing w:val="-6"/>
        </w:rPr>
        <w:t>单</w:t>
      </w:r>
      <w:r>
        <w:rPr>
          <w:spacing w:val="7"/>
        </w:rPr>
        <w:t xml:space="preserve"> </w:t>
      </w:r>
      <w:r>
        <w:rPr>
          <w:spacing w:val="-6"/>
        </w:rPr>
        <w:t>位</w:t>
      </w:r>
      <w:r>
        <w:rPr>
          <w:spacing w:val="-2"/>
        </w:rPr>
        <w:t>：</w:t>
      </w:r>
      <w:r>
        <w:rPr>
          <w:spacing w:val="6"/>
          <w:u w:val="single" w:color="auto"/>
        </w:rPr>
        <w:t xml:space="preserve">                     </w:t>
      </w:r>
      <w:r>
        <w:rPr>
          <w:spacing w:val="-2"/>
          <w:u w:val="single" w:color="auto"/>
        </w:rPr>
        <w:t>（</w:t>
      </w:r>
      <w:r>
        <w:rPr>
          <w:spacing w:val="-6"/>
          <w:u w:val="single" w:color="auto"/>
        </w:rPr>
        <w:t>章）</w:t>
      </w:r>
      <w:r>
        <w:rPr>
          <w:spacing w:val="6"/>
          <w:u w:val="single" w:color="auto"/>
        </w:rPr>
        <w:t xml:space="preserve">  </w:t>
      </w:r>
    </w:p>
    <w:p w14:paraId="4424AD32">
      <w:pPr>
        <w:pStyle w:val="3"/>
        <w:spacing w:before="175" w:line="217" w:lineRule="auto"/>
        <w:ind w:left="53"/>
      </w:pPr>
      <w:r>
        <w:rPr>
          <w:spacing w:val="19"/>
        </w:rPr>
        <w:t>法定代表人</w:t>
      </w:r>
      <w:r>
        <w:rPr>
          <w:spacing w:val="-88"/>
        </w:rPr>
        <w:t xml:space="preserve"> </w:t>
      </w:r>
      <w:r>
        <w:rPr>
          <w:spacing w:val="-15"/>
        </w:rPr>
        <w:t>：</w:t>
      </w:r>
      <w:r>
        <w:rPr>
          <w:spacing w:val="6"/>
          <w:u w:val="single" w:color="auto"/>
        </w:rPr>
        <w:t xml:space="preserve">                     </w:t>
      </w:r>
      <w:r>
        <w:rPr>
          <w:spacing w:val="-15"/>
          <w:u w:val="single" w:color="auto"/>
        </w:rPr>
        <w:t>（</w:t>
      </w:r>
      <w:r>
        <w:rPr>
          <w:spacing w:val="19"/>
          <w:u w:val="single" w:color="auto"/>
        </w:rPr>
        <w:t>章）</w:t>
      </w:r>
      <w:r>
        <w:rPr>
          <w:spacing w:val="6"/>
          <w:u w:val="single" w:color="auto"/>
        </w:rPr>
        <w:t xml:space="preserve">  </w:t>
      </w:r>
    </w:p>
    <w:p w14:paraId="2624BEEC">
      <w:pPr>
        <w:spacing w:line="217" w:lineRule="auto"/>
        <w:sectPr>
          <w:footerReference r:id="rId88" w:type="default"/>
          <w:pgSz w:w="11906" w:h="16839"/>
          <w:pgMar w:top="1431" w:right="1417" w:bottom="1345" w:left="1747" w:header="0" w:footer="1116" w:gutter="0"/>
          <w:cols w:space="720" w:num="1"/>
        </w:sectPr>
      </w:pPr>
    </w:p>
    <w:p w14:paraId="665420E4">
      <w:pPr>
        <w:spacing w:line="318" w:lineRule="auto"/>
        <w:rPr>
          <w:rFonts w:ascii="Arial"/>
          <w:sz w:val="21"/>
        </w:rPr>
      </w:pPr>
    </w:p>
    <w:p w14:paraId="7637925C">
      <w:pPr>
        <w:spacing w:before="104" w:line="221" w:lineRule="auto"/>
        <w:ind w:left="4116"/>
        <w:outlineLvl w:val="2"/>
        <w:rPr>
          <w:rFonts w:ascii="黑体" w:hAnsi="黑体" w:eastAsia="黑体" w:cs="黑体"/>
          <w:sz w:val="32"/>
          <w:szCs w:val="32"/>
        </w:rPr>
      </w:pPr>
      <w:r>
        <w:rPr>
          <w:rFonts w:ascii="黑体" w:hAnsi="黑体" w:eastAsia="黑体" w:cs="黑体"/>
          <w:b/>
          <w:bCs/>
          <w:spacing w:val="-12"/>
          <w:sz w:val="32"/>
          <w:szCs w:val="32"/>
        </w:rPr>
        <w:t>说明</w:t>
      </w:r>
    </w:p>
    <w:p w14:paraId="50287031">
      <w:pPr>
        <w:pStyle w:val="3"/>
        <w:spacing w:before="261" w:line="270" w:lineRule="auto"/>
        <w:ind w:right="107" w:firstLine="662"/>
      </w:pPr>
      <w:r>
        <w:rPr>
          <w:spacing w:val="2"/>
        </w:rPr>
        <w:t>一、投标人在填写本投标文件时必须认真、详细、准确，投</w:t>
      </w:r>
      <w:r>
        <w:rPr>
          <w:spacing w:val="-3"/>
        </w:rPr>
        <w:t>标文件中所承诺的内容均为中标后甲、乙双方签订合同的依据。</w:t>
      </w:r>
    </w:p>
    <w:p w14:paraId="446B43EC">
      <w:pPr>
        <w:pStyle w:val="3"/>
        <w:spacing w:before="184" w:line="269" w:lineRule="auto"/>
        <w:ind w:left="40" w:firstLine="640"/>
      </w:pPr>
      <w:r>
        <w:rPr>
          <w:spacing w:val="-12"/>
        </w:rPr>
        <w:t>二、投标人的投标报价的价格以人民币表示， 报价单位为元，</w:t>
      </w:r>
      <w:r>
        <w:rPr>
          <w:spacing w:val="-10"/>
        </w:rPr>
        <w:t>四舍五入保留两位小数。</w:t>
      </w:r>
    </w:p>
    <w:p w14:paraId="1E475788">
      <w:pPr>
        <w:spacing w:line="269" w:lineRule="auto"/>
        <w:sectPr>
          <w:footerReference r:id="rId89" w:type="default"/>
          <w:pgSz w:w="11906" w:h="16839"/>
          <w:pgMar w:top="1431" w:right="1330" w:bottom="1345" w:left="1427" w:header="0" w:footer="1116" w:gutter="0"/>
          <w:cols w:space="720" w:num="1"/>
        </w:sectPr>
      </w:pPr>
    </w:p>
    <w:p w14:paraId="47E70E46">
      <w:pPr>
        <w:spacing w:line="318" w:lineRule="auto"/>
        <w:rPr>
          <w:rFonts w:ascii="Arial"/>
          <w:sz w:val="21"/>
        </w:rPr>
      </w:pPr>
    </w:p>
    <w:p w14:paraId="78B68169">
      <w:pPr>
        <w:spacing w:before="104" w:line="222" w:lineRule="auto"/>
        <w:ind w:left="3637"/>
        <w:outlineLvl w:val="2"/>
        <w:rPr>
          <w:rFonts w:ascii="黑体" w:hAnsi="黑体" w:eastAsia="黑体" w:cs="黑体"/>
          <w:sz w:val="32"/>
          <w:szCs w:val="32"/>
        </w:rPr>
      </w:pPr>
      <w:r>
        <w:rPr>
          <w:rFonts w:ascii="黑体" w:hAnsi="黑体" w:eastAsia="黑体" w:cs="黑体"/>
          <w:b/>
          <w:bCs/>
          <w:spacing w:val="-9"/>
          <w:sz w:val="32"/>
          <w:szCs w:val="32"/>
        </w:rPr>
        <w:t>投</w:t>
      </w:r>
      <w:r>
        <w:rPr>
          <w:rFonts w:ascii="黑体" w:hAnsi="黑体" w:eastAsia="黑体" w:cs="黑体"/>
          <w:spacing w:val="3"/>
          <w:sz w:val="32"/>
          <w:szCs w:val="32"/>
        </w:rPr>
        <w:t xml:space="preserve">  </w:t>
      </w:r>
      <w:r>
        <w:rPr>
          <w:rFonts w:ascii="黑体" w:hAnsi="黑体" w:eastAsia="黑体" w:cs="黑体"/>
          <w:b/>
          <w:bCs/>
          <w:spacing w:val="-9"/>
          <w:sz w:val="32"/>
          <w:szCs w:val="32"/>
        </w:rPr>
        <w:t>标</w:t>
      </w:r>
      <w:r>
        <w:rPr>
          <w:rFonts w:ascii="黑体" w:hAnsi="黑体" w:eastAsia="黑体" w:cs="黑体"/>
          <w:spacing w:val="12"/>
          <w:sz w:val="32"/>
          <w:szCs w:val="32"/>
        </w:rPr>
        <w:t xml:space="preserve">  </w:t>
      </w:r>
      <w:r>
        <w:rPr>
          <w:rFonts w:ascii="黑体" w:hAnsi="黑体" w:eastAsia="黑体" w:cs="黑体"/>
          <w:b/>
          <w:bCs/>
          <w:spacing w:val="-9"/>
          <w:sz w:val="32"/>
          <w:szCs w:val="32"/>
        </w:rPr>
        <w:t>书</w:t>
      </w:r>
    </w:p>
    <w:p w14:paraId="5F64DD6E">
      <w:pPr>
        <w:pStyle w:val="3"/>
        <w:tabs>
          <w:tab w:val="left" w:pos="1758"/>
        </w:tabs>
        <w:spacing w:before="242" w:line="216" w:lineRule="auto"/>
      </w:pPr>
      <w:r>
        <w:rPr>
          <w:u w:val="single" w:color="auto"/>
        </w:rPr>
        <w:tab/>
      </w:r>
      <w:r>
        <w:rPr>
          <w:spacing w:val="-23"/>
          <w:u w:val="single" w:color="auto"/>
        </w:rPr>
        <w:t>（招标单位</w:t>
      </w:r>
      <w:r>
        <w:rPr>
          <w:spacing w:val="-12"/>
          <w:u w:val="single" w:color="auto"/>
        </w:rPr>
        <w:t>）</w:t>
      </w:r>
      <w:r>
        <w:rPr>
          <w:spacing w:val="46"/>
          <w:u w:val="single" w:color="auto"/>
        </w:rPr>
        <w:t xml:space="preserve">   </w:t>
      </w:r>
      <w:r>
        <w:rPr>
          <w:spacing w:val="-12"/>
        </w:rPr>
        <w:t>：</w:t>
      </w:r>
    </w:p>
    <w:p w14:paraId="11ED5DA2">
      <w:pPr>
        <w:pStyle w:val="3"/>
        <w:spacing w:before="161" w:line="293" w:lineRule="auto"/>
        <w:ind w:left="6" w:right="13" w:firstLine="666"/>
      </w:pPr>
      <w:r>
        <w:rPr>
          <w:spacing w:val="-1"/>
        </w:rPr>
        <w:t>一、投标总报价：根据已收到的</w:t>
      </w:r>
      <w:r>
        <w:rPr>
          <w:spacing w:val="-146"/>
        </w:rPr>
        <w:t xml:space="preserve"> </w:t>
      </w:r>
      <w:r>
        <w:rPr>
          <w:spacing w:val="3"/>
          <w:u w:val="single" w:color="auto"/>
        </w:rPr>
        <w:t xml:space="preserve">                  </w:t>
      </w:r>
      <w:r>
        <w:rPr>
          <w:spacing w:val="-136"/>
        </w:rPr>
        <w:t xml:space="preserve"> </w:t>
      </w:r>
      <w:r>
        <w:rPr>
          <w:spacing w:val="-1"/>
        </w:rPr>
        <w:t>工程施</w:t>
      </w:r>
      <w:r>
        <w:rPr>
          <w:spacing w:val="3"/>
        </w:rPr>
        <w:t>工招标文件，我单位经考察现场和仔细研究招标文件的全部内容</w:t>
      </w:r>
      <w:r>
        <w:rPr>
          <w:spacing w:val="-5"/>
        </w:rPr>
        <w:t>后</w:t>
      </w:r>
      <w:r>
        <w:rPr>
          <w:spacing w:val="-97"/>
        </w:rPr>
        <w:t xml:space="preserve"> </w:t>
      </w:r>
      <w:r>
        <w:rPr>
          <w:spacing w:val="-5"/>
        </w:rPr>
        <w:t>，</w:t>
      </w:r>
      <w:r>
        <w:rPr>
          <w:spacing w:val="-90"/>
        </w:rPr>
        <w:t xml:space="preserve"> </w:t>
      </w:r>
      <w:r>
        <w:rPr>
          <w:spacing w:val="-5"/>
        </w:rPr>
        <w:t>愿</w:t>
      </w:r>
      <w:r>
        <w:rPr>
          <w:spacing w:val="-53"/>
        </w:rPr>
        <w:t xml:space="preserve"> </w:t>
      </w:r>
      <w:r>
        <w:rPr>
          <w:spacing w:val="-5"/>
        </w:rPr>
        <w:t>以</w:t>
      </w:r>
      <w:r>
        <w:rPr>
          <w:spacing w:val="-95"/>
        </w:rPr>
        <w:t xml:space="preserve"> </w:t>
      </w:r>
      <w:r>
        <w:rPr>
          <w:spacing w:val="-5"/>
        </w:rPr>
        <w:t>人</w:t>
      </w:r>
      <w:r>
        <w:rPr>
          <w:spacing w:val="-54"/>
        </w:rPr>
        <w:t xml:space="preserve"> </w:t>
      </w:r>
      <w:r>
        <w:rPr>
          <w:spacing w:val="-5"/>
        </w:rPr>
        <w:t>民</w:t>
      </w:r>
      <w:r>
        <w:rPr>
          <w:spacing w:val="-58"/>
        </w:rPr>
        <w:t xml:space="preserve"> </w:t>
      </w:r>
      <w:r>
        <w:rPr>
          <w:spacing w:val="-5"/>
        </w:rPr>
        <w:t>币</w:t>
      </w:r>
      <w:r>
        <w:rPr>
          <w:spacing w:val="-131"/>
        </w:rPr>
        <w:t xml:space="preserve"> </w:t>
      </w:r>
      <w:r>
        <w:rPr>
          <w:spacing w:val="-5"/>
        </w:rPr>
        <w:t>（大</w:t>
      </w:r>
      <w:r>
        <w:rPr>
          <w:spacing w:val="-84"/>
        </w:rPr>
        <w:t xml:space="preserve"> </w:t>
      </w:r>
      <w:r>
        <w:rPr>
          <w:spacing w:val="-5"/>
        </w:rPr>
        <w:t>写</w:t>
      </w:r>
      <w:r>
        <w:rPr>
          <w:spacing w:val="-69"/>
        </w:rPr>
        <w:t xml:space="preserve"> </w:t>
      </w:r>
      <w:r>
        <w:rPr>
          <w:spacing w:val="-88"/>
          <w:w w:val="96"/>
        </w:rPr>
        <w:t>）：</w:t>
      </w:r>
      <w:r>
        <w:rPr>
          <w:spacing w:val="-59"/>
        </w:rPr>
        <w:t xml:space="preserve"> </w:t>
      </w:r>
      <w:r>
        <w:rPr>
          <w:spacing w:val="3"/>
          <w:u w:val="single" w:color="auto"/>
        </w:rPr>
        <w:t xml:space="preserve">                  </w:t>
      </w:r>
      <w:r>
        <w:rPr>
          <w:spacing w:val="-88"/>
          <w:w w:val="96"/>
        </w:rPr>
        <w:t>，（</w:t>
      </w:r>
      <w:r>
        <w:rPr>
          <w:spacing w:val="-5"/>
        </w:rPr>
        <w:t>小</w:t>
      </w:r>
      <w:r>
        <w:rPr>
          <w:spacing w:val="-78"/>
        </w:rPr>
        <w:t xml:space="preserve"> </w:t>
      </w:r>
      <w:r>
        <w:rPr>
          <w:spacing w:val="-5"/>
        </w:rPr>
        <w:t>写</w:t>
      </w:r>
      <w:r>
        <w:rPr>
          <w:spacing w:val="-69"/>
        </w:rPr>
        <w:t xml:space="preserve"> </w:t>
      </w:r>
      <w:r>
        <w:rPr>
          <w:spacing w:val="-88"/>
          <w:w w:val="96"/>
        </w:rPr>
        <w:t>）：</w:t>
      </w:r>
      <w:r>
        <w:rPr>
          <w:spacing w:val="-5"/>
        </w:rPr>
        <w:t>的投标总报价，按合同约定实施和完成本招标范围内的全部工程，</w:t>
      </w:r>
      <w:r>
        <w:rPr>
          <w:spacing w:val="-6"/>
        </w:rPr>
        <w:t>修补工程中的任何缺陷。</w:t>
      </w:r>
    </w:p>
    <w:p w14:paraId="499A9BDC">
      <w:pPr>
        <w:pStyle w:val="3"/>
        <w:spacing w:before="165" w:line="214" w:lineRule="auto"/>
        <w:ind w:left="670"/>
      </w:pPr>
      <w:r>
        <w:rPr>
          <w:spacing w:val="-4"/>
        </w:rPr>
        <w:t>二、我单位承诺在投标有效期内不修改、撤消投标文件。</w:t>
      </w:r>
    </w:p>
    <w:p w14:paraId="7B8B91F8">
      <w:pPr>
        <w:pStyle w:val="3"/>
        <w:spacing w:before="169" w:line="217" w:lineRule="auto"/>
        <w:ind w:left="676"/>
      </w:pPr>
      <w:r>
        <w:rPr>
          <w:spacing w:val="-8"/>
        </w:rPr>
        <w:t>三、如我方中标，下列承诺有效：</w:t>
      </w:r>
    </w:p>
    <w:p w14:paraId="6434798A">
      <w:pPr>
        <w:pStyle w:val="3"/>
        <w:spacing w:before="165" w:line="279" w:lineRule="auto"/>
        <w:ind w:left="16" w:right="101" w:firstLine="623"/>
      </w:pPr>
      <w:r>
        <w:rPr>
          <w:spacing w:val="1"/>
        </w:rPr>
        <w:t>（</w:t>
      </w:r>
      <w:r>
        <w:rPr>
          <w:spacing w:val="-78"/>
        </w:rPr>
        <w:t xml:space="preserve"> </w:t>
      </w:r>
      <w:r>
        <w:rPr>
          <w:spacing w:val="1"/>
        </w:rPr>
        <w:t>一）在收到中标通知书后，在中标通知书规定的期限内按</w:t>
      </w:r>
      <w:r>
        <w:rPr>
          <w:spacing w:val="3"/>
        </w:rPr>
        <w:t>中标价与你方签订合同，如有违约，你方有权中止我方中标并选</w:t>
      </w:r>
      <w:r>
        <w:rPr>
          <w:spacing w:val="-9"/>
        </w:rPr>
        <w:t>择其他中标单位。</w:t>
      </w:r>
    </w:p>
    <w:p w14:paraId="6EF1CA65">
      <w:pPr>
        <w:pStyle w:val="3"/>
        <w:spacing w:before="169" w:line="264" w:lineRule="auto"/>
        <w:ind w:left="40" w:right="156" w:firstLine="600"/>
      </w:pPr>
      <w:r>
        <w:rPr>
          <w:spacing w:val="2"/>
        </w:rPr>
        <w:t>（二）投标文件中的全部内容（含我单位投标文件技术标中</w:t>
      </w:r>
      <w:r>
        <w:rPr>
          <w:spacing w:val="-5"/>
        </w:rPr>
        <w:t>的投标承诺书）属施工合同文件的组成部分。</w:t>
      </w:r>
    </w:p>
    <w:p w14:paraId="432290C6">
      <w:pPr>
        <w:pStyle w:val="3"/>
        <w:spacing w:before="163" w:line="216" w:lineRule="auto"/>
        <w:ind w:left="640"/>
      </w:pPr>
      <w:r>
        <w:rPr>
          <w:spacing w:val="-3"/>
        </w:rPr>
        <w:t>（三）按照招标文件规定和时间向你方递交履约保证金。</w:t>
      </w:r>
    </w:p>
    <w:p w14:paraId="3F3AEA42">
      <w:pPr>
        <w:pStyle w:val="3"/>
        <w:spacing w:before="166" w:line="280" w:lineRule="auto"/>
        <w:ind w:left="23" w:right="101" w:firstLine="616"/>
      </w:pPr>
      <w:r>
        <w:rPr>
          <w:spacing w:val="4"/>
        </w:rPr>
        <w:t>（四）招标文件和投标文件及中标通知书为施工合同的组成</w:t>
      </w:r>
      <w:r>
        <w:rPr>
          <w:spacing w:val="3"/>
        </w:rPr>
        <w:t>内容，在施工中忠实履行合同。并在合同约定的期限内完成并移</w:t>
      </w:r>
      <w:r>
        <w:rPr>
          <w:spacing w:val="-10"/>
        </w:rPr>
        <w:t>交全部合同工程。</w:t>
      </w:r>
    </w:p>
    <w:p w14:paraId="1DBEB6AD">
      <w:pPr>
        <w:pStyle w:val="3"/>
        <w:spacing w:before="166" w:line="279" w:lineRule="auto"/>
        <w:ind w:left="16" w:right="101" w:firstLine="623"/>
      </w:pPr>
      <w:r>
        <w:rPr>
          <w:spacing w:val="4"/>
        </w:rPr>
        <w:t>（五）我单位的投标报价即为中标价，中标价即为合同价，</w:t>
      </w:r>
      <w:r>
        <w:rPr>
          <w:spacing w:val="3"/>
        </w:rPr>
        <w:t>合同价即为结算价。除招标文件中约定和合同约定可调整的内容</w:t>
      </w:r>
      <w:r>
        <w:rPr>
          <w:spacing w:val="-8"/>
        </w:rPr>
        <w:t>外，结算时不作调整。</w:t>
      </w:r>
    </w:p>
    <w:p w14:paraId="6823146F">
      <w:pPr>
        <w:pStyle w:val="3"/>
        <w:spacing w:before="167" w:line="226" w:lineRule="auto"/>
        <w:ind w:left="640"/>
      </w:pPr>
      <w:r>
        <w:t>（六）</w:t>
      </w:r>
      <w:r>
        <w:rPr>
          <w:u w:val="single" w:color="auto"/>
        </w:rPr>
        <w:t xml:space="preserve">                                          </w:t>
      </w:r>
      <w:r>
        <w:t>。</w:t>
      </w:r>
    </w:p>
    <w:p w14:paraId="47F696F5">
      <w:pPr>
        <w:pStyle w:val="3"/>
        <w:spacing w:before="149" w:line="311" w:lineRule="auto"/>
        <w:ind w:left="22" w:firstLine="667"/>
      </w:pPr>
      <w:r>
        <w:rPr>
          <w:spacing w:val="-14"/>
        </w:rPr>
        <w:t>四、我方在此声明，</w:t>
      </w:r>
      <w:r>
        <w:rPr>
          <w:spacing w:val="62"/>
        </w:rPr>
        <w:t xml:space="preserve"> </w:t>
      </w:r>
      <w:r>
        <w:rPr>
          <w:spacing w:val="-14"/>
        </w:rPr>
        <w:t>所递交的投标文件及有关资料内</w:t>
      </w:r>
      <w:r>
        <w:rPr>
          <w:spacing w:val="-15"/>
        </w:rPr>
        <w:t>容完整、</w:t>
      </w:r>
      <w:r>
        <w:rPr>
          <w:spacing w:val="-9"/>
        </w:rPr>
        <w:t>真实、准确和有效。</w:t>
      </w:r>
    </w:p>
    <w:p w14:paraId="21EA8396">
      <w:pPr>
        <w:spacing w:line="311" w:lineRule="auto"/>
        <w:sectPr>
          <w:footerReference r:id="rId90" w:type="default"/>
          <w:pgSz w:w="11906" w:h="16839"/>
          <w:pgMar w:top="1431" w:right="1316" w:bottom="1345" w:left="1418" w:header="0" w:footer="1116" w:gutter="0"/>
          <w:cols w:space="720" w:num="1"/>
        </w:sectPr>
      </w:pPr>
    </w:p>
    <w:p w14:paraId="49A389CC">
      <w:pPr>
        <w:spacing w:line="314" w:lineRule="auto"/>
        <w:rPr>
          <w:rFonts w:ascii="Arial"/>
          <w:sz w:val="21"/>
        </w:rPr>
      </w:pPr>
    </w:p>
    <w:p w14:paraId="139CA8C5">
      <w:pPr>
        <w:spacing w:line="315" w:lineRule="auto"/>
        <w:rPr>
          <w:rFonts w:ascii="Arial"/>
          <w:sz w:val="21"/>
        </w:rPr>
      </w:pPr>
    </w:p>
    <w:p w14:paraId="49013727">
      <w:pPr>
        <w:spacing w:before="104" w:line="222" w:lineRule="auto"/>
        <w:ind w:left="3431"/>
        <w:outlineLvl w:val="2"/>
        <w:rPr>
          <w:rFonts w:ascii="黑体" w:hAnsi="黑体" w:eastAsia="黑体" w:cs="黑体"/>
          <w:sz w:val="32"/>
          <w:szCs w:val="32"/>
        </w:rPr>
      </w:pPr>
      <w:r>
        <w:rPr>
          <w:rFonts w:ascii="黑体" w:hAnsi="黑体" w:eastAsia="黑体" w:cs="黑体"/>
          <w:b/>
          <w:bCs/>
          <w:spacing w:val="-9"/>
          <w:sz w:val="32"/>
          <w:szCs w:val="32"/>
        </w:rPr>
        <w:t>投</w:t>
      </w:r>
      <w:r>
        <w:rPr>
          <w:rFonts w:ascii="黑体" w:hAnsi="黑体" w:eastAsia="黑体" w:cs="黑体"/>
          <w:spacing w:val="-9"/>
          <w:sz w:val="32"/>
          <w:szCs w:val="32"/>
        </w:rPr>
        <w:t xml:space="preserve"> </w:t>
      </w:r>
      <w:r>
        <w:rPr>
          <w:rFonts w:ascii="黑体" w:hAnsi="黑体" w:eastAsia="黑体" w:cs="黑体"/>
          <w:b/>
          <w:bCs/>
          <w:spacing w:val="-9"/>
          <w:sz w:val="32"/>
          <w:szCs w:val="32"/>
        </w:rPr>
        <w:t>标</w:t>
      </w:r>
      <w:r>
        <w:rPr>
          <w:rFonts w:ascii="黑体" w:hAnsi="黑体" w:eastAsia="黑体" w:cs="黑体"/>
          <w:spacing w:val="16"/>
          <w:sz w:val="32"/>
          <w:szCs w:val="32"/>
        </w:rPr>
        <w:t xml:space="preserve"> </w:t>
      </w:r>
      <w:r>
        <w:rPr>
          <w:rFonts w:ascii="黑体" w:hAnsi="黑体" w:eastAsia="黑体" w:cs="黑体"/>
          <w:b/>
          <w:bCs/>
          <w:spacing w:val="-9"/>
          <w:sz w:val="32"/>
          <w:szCs w:val="32"/>
        </w:rPr>
        <w:t>承</w:t>
      </w:r>
      <w:r>
        <w:rPr>
          <w:rFonts w:ascii="黑体" w:hAnsi="黑体" w:eastAsia="黑体" w:cs="黑体"/>
          <w:spacing w:val="14"/>
          <w:sz w:val="32"/>
          <w:szCs w:val="32"/>
        </w:rPr>
        <w:t xml:space="preserve"> </w:t>
      </w:r>
      <w:r>
        <w:rPr>
          <w:rFonts w:ascii="黑体" w:hAnsi="黑体" w:eastAsia="黑体" w:cs="黑体"/>
          <w:b/>
          <w:bCs/>
          <w:spacing w:val="-9"/>
          <w:sz w:val="32"/>
          <w:szCs w:val="32"/>
        </w:rPr>
        <w:t>诺</w:t>
      </w:r>
      <w:r>
        <w:rPr>
          <w:rFonts w:ascii="黑体" w:hAnsi="黑体" w:eastAsia="黑体" w:cs="黑体"/>
          <w:spacing w:val="23"/>
          <w:sz w:val="32"/>
          <w:szCs w:val="32"/>
        </w:rPr>
        <w:t xml:space="preserve"> </w:t>
      </w:r>
      <w:r>
        <w:rPr>
          <w:rFonts w:ascii="黑体" w:hAnsi="黑体" w:eastAsia="黑体" w:cs="黑体"/>
          <w:b/>
          <w:bCs/>
          <w:spacing w:val="-9"/>
          <w:sz w:val="32"/>
          <w:szCs w:val="32"/>
        </w:rPr>
        <w:t>书</w:t>
      </w:r>
    </w:p>
    <w:p w14:paraId="10BDEAAE">
      <w:pPr>
        <w:spacing w:before="11"/>
      </w:pPr>
    </w:p>
    <w:p w14:paraId="5BE4AFBB">
      <w:pPr>
        <w:spacing w:before="10"/>
      </w:pPr>
    </w:p>
    <w:tbl>
      <w:tblPr>
        <w:tblStyle w:val="8"/>
        <w:tblW w:w="910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3775"/>
        <w:gridCol w:w="4500"/>
      </w:tblGrid>
      <w:tr w14:paraId="06069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32" w:type="dxa"/>
            <w:vAlign w:val="top"/>
          </w:tcPr>
          <w:p w14:paraId="595A6729">
            <w:pPr>
              <w:pStyle w:val="9"/>
              <w:spacing w:before="76" w:line="206" w:lineRule="auto"/>
              <w:ind w:left="114"/>
              <w:rPr>
                <w:sz w:val="32"/>
                <w:szCs w:val="32"/>
              </w:rPr>
            </w:pPr>
            <w:r>
              <w:rPr>
                <w:spacing w:val="-6"/>
                <w:sz w:val="32"/>
                <w:szCs w:val="32"/>
              </w:rPr>
              <w:t>序号</w:t>
            </w:r>
          </w:p>
        </w:tc>
        <w:tc>
          <w:tcPr>
            <w:tcW w:w="3775" w:type="dxa"/>
            <w:vAlign w:val="top"/>
          </w:tcPr>
          <w:p w14:paraId="58502D59">
            <w:pPr>
              <w:pStyle w:val="9"/>
              <w:spacing w:before="76" w:line="206" w:lineRule="auto"/>
              <w:ind w:left="1076"/>
              <w:rPr>
                <w:sz w:val="32"/>
                <w:szCs w:val="32"/>
              </w:rPr>
            </w:pPr>
            <w:r>
              <w:rPr>
                <w:spacing w:val="-9"/>
                <w:sz w:val="32"/>
                <w:szCs w:val="32"/>
              </w:rPr>
              <w:t>项</w:t>
            </w:r>
            <w:r>
              <w:rPr>
                <w:spacing w:val="9"/>
                <w:sz w:val="32"/>
                <w:szCs w:val="32"/>
              </w:rPr>
              <w:t xml:space="preserve">        </w:t>
            </w:r>
            <w:r>
              <w:rPr>
                <w:spacing w:val="-9"/>
                <w:sz w:val="32"/>
                <w:szCs w:val="32"/>
              </w:rPr>
              <w:t>目</w:t>
            </w:r>
          </w:p>
        </w:tc>
        <w:tc>
          <w:tcPr>
            <w:tcW w:w="4500" w:type="dxa"/>
            <w:vAlign w:val="top"/>
          </w:tcPr>
          <w:p w14:paraId="4B305028">
            <w:pPr>
              <w:pStyle w:val="9"/>
              <w:spacing w:before="76" w:line="206" w:lineRule="auto"/>
              <w:ind w:left="1115"/>
              <w:rPr>
                <w:sz w:val="32"/>
                <w:szCs w:val="32"/>
              </w:rPr>
            </w:pPr>
            <w:r>
              <w:rPr>
                <w:spacing w:val="-26"/>
                <w:sz w:val="32"/>
                <w:szCs w:val="32"/>
              </w:rPr>
              <w:t>内</w:t>
            </w:r>
            <w:r>
              <w:rPr>
                <w:spacing w:val="3"/>
                <w:sz w:val="32"/>
                <w:szCs w:val="32"/>
              </w:rPr>
              <w:t xml:space="preserve">     </w:t>
            </w:r>
            <w:r>
              <w:rPr>
                <w:spacing w:val="-26"/>
                <w:sz w:val="32"/>
                <w:szCs w:val="32"/>
              </w:rPr>
              <w:t>容</w:t>
            </w:r>
          </w:p>
        </w:tc>
      </w:tr>
      <w:tr w14:paraId="3BA48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32" w:type="dxa"/>
            <w:vAlign w:val="top"/>
          </w:tcPr>
          <w:p w14:paraId="19A449FF">
            <w:pPr>
              <w:pStyle w:val="9"/>
              <w:spacing w:before="73" w:line="205" w:lineRule="auto"/>
              <w:ind w:left="365"/>
              <w:rPr>
                <w:sz w:val="32"/>
                <w:szCs w:val="32"/>
              </w:rPr>
            </w:pPr>
            <w:r>
              <w:rPr>
                <w:sz w:val="32"/>
                <w:szCs w:val="32"/>
              </w:rPr>
              <w:t>1</w:t>
            </w:r>
          </w:p>
        </w:tc>
        <w:tc>
          <w:tcPr>
            <w:tcW w:w="3775" w:type="dxa"/>
            <w:vAlign w:val="top"/>
          </w:tcPr>
          <w:p w14:paraId="3E969B74">
            <w:pPr>
              <w:pStyle w:val="9"/>
              <w:spacing w:before="73" w:line="205" w:lineRule="auto"/>
              <w:ind w:left="116"/>
              <w:rPr>
                <w:sz w:val="32"/>
                <w:szCs w:val="32"/>
              </w:rPr>
            </w:pPr>
            <w:r>
              <w:rPr>
                <w:spacing w:val="-3"/>
                <w:sz w:val="32"/>
                <w:szCs w:val="32"/>
              </w:rPr>
              <w:t>项目负责人</w:t>
            </w:r>
          </w:p>
        </w:tc>
        <w:tc>
          <w:tcPr>
            <w:tcW w:w="4500" w:type="dxa"/>
            <w:vAlign w:val="top"/>
          </w:tcPr>
          <w:p w14:paraId="45078B97">
            <w:pPr>
              <w:pStyle w:val="9"/>
              <w:spacing w:before="73" w:line="205" w:lineRule="auto"/>
              <w:ind w:left="116"/>
              <w:rPr>
                <w:sz w:val="32"/>
                <w:szCs w:val="32"/>
              </w:rPr>
            </w:pPr>
            <w:r>
              <w:rPr>
                <w:spacing w:val="-20"/>
                <w:sz w:val="32"/>
                <w:szCs w:val="32"/>
              </w:rPr>
              <w:t>姓名：</w:t>
            </w:r>
          </w:p>
        </w:tc>
      </w:tr>
      <w:tr w14:paraId="4D979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32" w:type="dxa"/>
            <w:vAlign w:val="top"/>
          </w:tcPr>
          <w:p w14:paraId="6BCED129">
            <w:pPr>
              <w:pStyle w:val="9"/>
              <w:spacing w:before="73" w:line="205" w:lineRule="auto"/>
              <w:ind w:left="345"/>
              <w:rPr>
                <w:sz w:val="32"/>
                <w:szCs w:val="32"/>
              </w:rPr>
            </w:pPr>
            <w:r>
              <w:rPr>
                <w:sz w:val="32"/>
                <w:szCs w:val="32"/>
              </w:rPr>
              <w:t>2</w:t>
            </w:r>
          </w:p>
        </w:tc>
        <w:tc>
          <w:tcPr>
            <w:tcW w:w="3775" w:type="dxa"/>
            <w:vAlign w:val="top"/>
          </w:tcPr>
          <w:p w14:paraId="0D8699B9">
            <w:pPr>
              <w:pStyle w:val="9"/>
              <w:spacing w:before="73" w:line="205" w:lineRule="auto"/>
              <w:ind w:left="115"/>
              <w:rPr>
                <w:sz w:val="32"/>
                <w:szCs w:val="32"/>
              </w:rPr>
            </w:pPr>
            <w:r>
              <w:rPr>
                <w:spacing w:val="-5"/>
                <w:sz w:val="32"/>
                <w:szCs w:val="32"/>
              </w:rPr>
              <w:t>工期</w:t>
            </w:r>
          </w:p>
        </w:tc>
        <w:tc>
          <w:tcPr>
            <w:tcW w:w="4500" w:type="dxa"/>
            <w:vAlign w:val="top"/>
          </w:tcPr>
          <w:p w14:paraId="651FBABD">
            <w:pPr>
              <w:pStyle w:val="9"/>
              <w:spacing w:before="73" w:line="205" w:lineRule="auto"/>
              <w:ind w:left="2685"/>
              <w:rPr>
                <w:sz w:val="32"/>
                <w:szCs w:val="32"/>
              </w:rPr>
            </w:pPr>
            <w:r>
              <w:rPr>
                <w:spacing w:val="-7"/>
                <w:sz w:val="32"/>
                <w:szCs w:val="32"/>
              </w:rPr>
              <w:t>（日历天）</w:t>
            </w:r>
          </w:p>
        </w:tc>
      </w:tr>
      <w:tr w14:paraId="45D39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32" w:type="dxa"/>
            <w:vAlign w:val="top"/>
          </w:tcPr>
          <w:p w14:paraId="321C2EDF">
            <w:pPr>
              <w:pStyle w:val="9"/>
              <w:spacing w:before="75" w:line="204" w:lineRule="auto"/>
              <w:ind w:left="347"/>
              <w:rPr>
                <w:sz w:val="32"/>
                <w:szCs w:val="32"/>
              </w:rPr>
            </w:pPr>
            <w:r>
              <w:rPr>
                <w:sz w:val="32"/>
                <w:szCs w:val="32"/>
              </w:rPr>
              <w:t>3</w:t>
            </w:r>
          </w:p>
        </w:tc>
        <w:tc>
          <w:tcPr>
            <w:tcW w:w="3775" w:type="dxa"/>
            <w:vAlign w:val="top"/>
          </w:tcPr>
          <w:p w14:paraId="7CEC44DB">
            <w:pPr>
              <w:pStyle w:val="9"/>
              <w:spacing w:before="75" w:line="204" w:lineRule="auto"/>
              <w:ind w:left="112"/>
              <w:rPr>
                <w:sz w:val="32"/>
                <w:szCs w:val="32"/>
              </w:rPr>
            </w:pPr>
            <w:r>
              <w:rPr>
                <w:spacing w:val="-2"/>
                <w:sz w:val="32"/>
                <w:szCs w:val="32"/>
              </w:rPr>
              <w:t>延误工期赔偿费金额</w:t>
            </w:r>
          </w:p>
        </w:tc>
        <w:tc>
          <w:tcPr>
            <w:tcW w:w="4500" w:type="dxa"/>
            <w:vAlign w:val="top"/>
          </w:tcPr>
          <w:p w14:paraId="6C29C1EE">
            <w:pPr>
              <w:pStyle w:val="9"/>
              <w:spacing w:before="75" w:line="204" w:lineRule="auto"/>
              <w:ind w:left="2839"/>
              <w:rPr>
                <w:sz w:val="32"/>
                <w:szCs w:val="32"/>
              </w:rPr>
            </w:pPr>
            <w:r>
              <w:rPr>
                <w:spacing w:val="-4"/>
                <w:sz w:val="32"/>
                <w:szCs w:val="32"/>
              </w:rPr>
              <w:t>元/日历天</w:t>
            </w:r>
          </w:p>
        </w:tc>
      </w:tr>
      <w:tr w14:paraId="1349F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832" w:type="dxa"/>
            <w:vAlign w:val="top"/>
          </w:tcPr>
          <w:p w14:paraId="38D3B9C7">
            <w:pPr>
              <w:pStyle w:val="9"/>
              <w:spacing w:before="296" w:line="241" w:lineRule="auto"/>
              <w:ind w:left="340"/>
              <w:rPr>
                <w:sz w:val="32"/>
                <w:szCs w:val="32"/>
              </w:rPr>
            </w:pPr>
            <w:r>
              <w:rPr>
                <w:sz w:val="32"/>
                <w:szCs w:val="32"/>
              </w:rPr>
              <w:t>4</w:t>
            </w:r>
          </w:p>
        </w:tc>
        <w:tc>
          <w:tcPr>
            <w:tcW w:w="3775" w:type="dxa"/>
            <w:vAlign w:val="top"/>
          </w:tcPr>
          <w:p w14:paraId="02375DC5">
            <w:pPr>
              <w:pStyle w:val="9"/>
              <w:spacing w:before="295" w:line="220" w:lineRule="auto"/>
              <w:ind w:left="112"/>
              <w:rPr>
                <w:sz w:val="32"/>
                <w:szCs w:val="32"/>
              </w:rPr>
            </w:pPr>
            <w:r>
              <w:rPr>
                <w:spacing w:val="-2"/>
                <w:sz w:val="32"/>
                <w:szCs w:val="32"/>
              </w:rPr>
              <w:t>延误工期赔偿费限额</w:t>
            </w:r>
          </w:p>
        </w:tc>
        <w:tc>
          <w:tcPr>
            <w:tcW w:w="4500" w:type="dxa"/>
            <w:vAlign w:val="top"/>
          </w:tcPr>
          <w:p w14:paraId="3B8D2A2D">
            <w:pPr>
              <w:pStyle w:val="9"/>
              <w:spacing w:before="76" w:line="218" w:lineRule="auto"/>
              <w:ind w:left="140"/>
              <w:rPr>
                <w:sz w:val="32"/>
                <w:szCs w:val="32"/>
              </w:rPr>
            </w:pPr>
            <w:r>
              <w:rPr>
                <w:sz w:val="32"/>
                <w:szCs w:val="32"/>
              </w:rPr>
              <w:t>1、合同价格的</w:t>
            </w:r>
            <w:r>
              <w:rPr>
                <w:spacing w:val="-129"/>
                <w:sz w:val="32"/>
                <w:szCs w:val="32"/>
              </w:rPr>
              <w:t xml:space="preserve"> </w:t>
            </w:r>
            <w:r>
              <w:rPr>
                <w:sz w:val="32"/>
                <w:szCs w:val="32"/>
                <w:u w:val="single" w:color="auto"/>
              </w:rPr>
              <w:t xml:space="preserve">           </w:t>
            </w:r>
            <w:r>
              <w:rPr>
                <w:spacing w:val="-111"/>
                <w:sz w:val="32"/>
                <w:szCs w:val="32"/>
              </w:rPr>
              <w:t xml:space="preserve"> </w:t>
            </w:r>
            <w:r>
              <w:rPr>
                <w:sz w:val="32"/>
                <w:szCs w:val="32"/>
              </w:rPr>
              <w:t>%</w:t>
            </w:r>
          </w:p>
          <w:p w14:paraId="54291C19">
            <w:pPr>
              <w:pStyle w:val="9"/>
              <w:spacing w:before="61" w:line="204" w:lineRule="auto"/>
              <w:ind w:left="120"/>
              <w:rPr>
                <w:sz w:val="32"/>
                <w:szCs w:val="32"/>
              </w:rPr>
            </w:pPr>
            <w:r>
              <w:rPr>
                <w:spacing w:val="-6"/>
                <w:sz w:val="32"/>
                <w:szCs w:val="32"/>
              </w:rPr>
              <w:t>2、</w:t>
            </w:r>
            <w:r>
              <w:rPr>
                <w:sz w:val="32"/>
                <w:szCs w:val="32"/>
                <w:u w:val="single" w:color="auto"/>
              </w:rPr>
              <w:t xml:space="preserve">                     </w:t>
            </w:r>
            <w:r>
              <w:rPr>
                <w:spacing w:val="-145"/>
                <w:sz w:val="32"/>
                <w:szCs w:val="32"/>
              </w:rPr>
              <w:t xml:space="preserve"> </w:t>
            </w:r>
            <w:r>
              <w:rPr>
                <w:spacing w:val="-6"/>
                <w:sz w:val="32"/>
                <w:szCs w:val="32"/>
              </w:rPr>
              <w:t>元</w:t>
            </w:r>
          </w:p>
        </w:tc>
      </w:tr>
      <w:tr w14:paraId="1D67E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32" w:type="dxa"/>
            <w:vAlign w:val="top"/>
          </w:tcPr>
          <w:p w14:paraId="36946160">
            <w:pPr>
              <w:pStyle w:val="9"/>
              <w:spacing w:before="77" w:line="203" w:lineRule="auto"/>
              <w:ind w:left="347"/>
              <w:rPr>
                <w:sz w:val="32"/>
                <w:szCs w:val="32"/>
              </w:rPr>
            </w:pPr>
            <w:r>
              <w:rPr>
                <w:sz w:val="32"/>
                <w:szCs w:val="32"/>
              </w:rPr>
              <w:t>5</w:t>
            </w:r>
          </w:p>
        </w:tc>
        <w:tc>
          <w:tcPr>
            <w:tcW w:w="3775" w:type="dxa"/>
            <w:vAlign w:val="top"/>
          </w:tcPr>
          <w:p w14:paraId="33665B51">
            <w:pPr>
              <w:pStyle w:val="9"/>
              <w:spacing w:before="77" w:line="203" w:lineRule="auto"/>
              <w:ind w:left="110"/>
              <w:rPr>
                <w:sz w:val="32"/>
                <w:szCs w:val="32"/>
              </w:rPr>
            </w:pPr>
            <w:r>
              <w:rPr>
                <w:spacing w:val="-2"/>
                <w:sz w:val="32"/>
                <w:szCs w:val="32"/>
              </w:rPr>
              <w:t>赶工措施费</w:t>
            </w:r>
          </w:p>
        </w:tc>
        <w:tc>
          <w:tcPr>
            <w:tcW w:w="4500" w:type="dxa"/>
            <w:vAlign w:val="top"/>
          </w:tcPr>
          <w:p w14:paraId="435340A0">
            <w:pPr>
              <w:pStyle w:val="9"/>
              <w:spacing w:before="77" w:line="203" w:lineRule="auto"/>
              <w:ind w:left="117"/>
              <w:rPr>
                <w:sz w:val="32"/>
                <w:szCs w:val="32"/>
              </w:rPr>
            </w:pPr>
            <w:r>
              <w:rPr>
                <w:spacing w:val="9"/>
                <w:sz w:val="32"/>
                <w:szCs w:val="32"/>
              </w:rPr>
              <w:t>合同价格的</w:t>
            </w:r>
            <w:r>
              <w:rPr>
                <w:sz w:val="32"/>
                <w:szCs w:val="32"/>
                <w:u w:val="single" w:color="auto"/>
              </w:rPr>
              <w:t xml:space="preserve">              </w:t>
            </w:r>
            <w:r>
              <w:rPr>
                <w:spacing w:val="-112"/>
                <w:sz w:val="32"/>
                <w:szCs w:val="32"/>
              </w:rPr>
              <w:t xml:space="preserve"> </w:t>
            </w:r>
            <w:r>
              <w:rPr>
                <w:spacing w:val="9"/>
                <w:sz w:val="32"/>
                <w:szCs w:val="32"/>
              </w:rPr>
              <w:t>%</w:t>
            </w:r>
          </w:p>
        </w:tc>
      </w:tr>
      <w:tr w14:paraId="4F198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32" w:type="dxa"/>
            <w:vAlign w:val="top"/>
          </w:tcPr>
          <w:p w14:paraId="6B07827F">
            <w:pPr>
              <w:pStyle w:val="9"/>
              <w:spacing w:before="78" w:line="202" w:lineRule="auto"/>
              <w:ind w:left="344"/>
              <w:rPr>
                <w:sz w:val="32"/>
                <w:szCs w:val="32"/>
              </w:rPr>
            </w:pPr>
            <w:r>
              <w:rPr>
                <w:sz w:val="32"/>
                <w:szCs w:val="32"/>
              </w:rPr>
              <w:t>6</w:t>
            </w:r>
          </w:p>
        </w:tc>
        <w:tc>
          <w:tcPr>
            <w:tcW w:w="3775" w:type="dxa"/>
            <w:vAlign w:val="top"/>
          </w:tcPr>
          <w:p w14:paraId="6CCB1DED">
            <w:pPr>
              <w:pStyle w:val="9"/>
              <w:spacing w:before="78" w:line="202" w:lineRule="auto"/>
              <w:ind w:left="112"/>
              <w:rPr>
                <w:sz w:val="32"/>
                <w:szCs w:val="32"/>
              </w:rPr>
            </w:pPr>
            <w:r>
              <w:rPr>
                <w:spacing w:val="-3"/>
                <w:sz w:val="32"/>
                <w:szCs w:val="32"/>
              </w:rPr>
              <w:t>提前竣工奖</w:t>
            </w:r>
          </w:p>
        </w:tc>
        <w:tc>
          <w:tcPr>
            <w:tcW w:w="4500" w:type="dxa"/>
            <w:vAlign w:val="top"/>
          </w:tcPr>
          <w:p w14:paraId="61157E2E">
            <w:pPr>
              <w:pStyle w:val="9"/>
              <w:spacing w:before="78" w:line="202" w:lineRule="auto"/>
              <w:ind w:left="117"/>
              <w:rPr>
                <w:sz w:val="32"/>
                <w:szCs w:val="32"/>
              </w:rPr>
            </w:pPr>
            <w:r>
              <w:rPr>
                <w:spacing w:val="9"/>
                <w:sz w:val="32"/>
                <w:szCs w:val="32"/>
              </w:rPr>
              <w:t>合同价格的</w:t>
            </w:r>
            <w:r>
              <w:rPr>
                <w:sz w:val="32"/>
                <w:szCs w:val="32"/>
                <w:u w:val="single" w:color="auto"/>
              </w:rPr>
              <w:t xml:space="preserve">              </w:t>
            </w:r>
            <w:r>
              <w:rPr>
                <w:spacing w:val="-112"/>
                <w:sz w:val="32"/>
                <w:szCs w:val="32"/>
              </w:rPr>
              <w:t xml:space="preserve"> </w:t>
            </w:r>
            <w:r>
              <w:rPr>
                <w:spacing w:val="9"/>
                <w:sz w:val="32"/>
                <w:szCs w:val="32"/>
              </w:rPr>
              <w:t>%</w:t>
            </w:r>
          </w:p>
        </w:tc>
      </w:tr>
      <w:tr w14:paraId="7F108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32" w:type="dxa"/>
            <w:vAlign w:val="top"/>
          </w:tcPr>
          <w:p w14:paraId="7D3947E2">
            <w:pPr>
              <w:pStyle w:val="9"/>
              <w:spacing w:before="78" w:line="202" w:lineRule="auto"/>
              <w:ind w:left="349"/>
              <w:rPr>
                <w:sz w:val="32"/>
                <w:szCs w:val="32"/>
              </w:rPr>
            </w:pPr>
            <w:r>
              <w:rPr>
                <w:sz w:val="32"/>
                <w:szCs w:val="32"/>
              </w:rPr>
              <w:t>7</w:t>
            </w:r>
          </w:p>
        </w:tc>
        <w:tc>
          <w:tcPr>
            <w:tcW w:w="3775" w:type="dxa"/>
            <w:vAlign w:val="top"/>
          </w:tcPr>
          <w:p w14:paraId="75A984A7">
            <w:pPr>
              <w:pStyle w:val="9"/>
              <w:spacing w:before="78" w:line="202" w:lineRule="auto"/>
              <w:ind w:left="163"/>
              <w:rPr>
                <w:sz w:val="32"/>
                <w:szCs w:val="32"/>
              </w:rPr>
            </w:pPr>
            <w:r>
              <w:rPr>
                <w:spacing w:val="-10"/>
                <w:sz w:val="32"/>
                <w:szCs w:val="32"/>
              </w:rPr>
              <w:t>自报质量等级</w:t>
            </w:r>
          </w:p>
        </w:tc>
        <w:tc>
          <w:tcPr>
            <w:tcW w:w="4500" w:type="dxa"/>
            <w:vAlign w:val="top"/>
          </w:tcPr>
          <w:p w14:paraId="07662691">
            <w:pPr>
              <w:rPr>
                <w:rFonts w:ascii="Arial"/>
                <w:sz w:val="21"/>
              </w:rPr>
            </w:pPr>
          </w:p>
        </w:tc>
      </w:tr>
      <w:tr w14:paraId="2AFEC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832" w:type="dxa"/>
            <w:vAlign w:val="top"/>
          </w:tcPr>
          <w:p w14:paraId="49692D60">
            <w:pPr>
              <w:pStyle w:val="9"/>
              <w:spacing w:before="299"/>
              <w:ind w:left="342"/>
              <w:rPr>
                <w:sz w:val="32"/>
                <w:szCs w:val="32"/>
              </w:rPr>
            </w:pPr>
            <w:r>
              <w:rPr>
                <w:sz w:val="32"/>
                <w:szCs w:val="32"/>
              </w:rPr>
              <w:t>8</w:t>
            </w:r>
          </w:p>
        </w:tc>
        <w:tc>
          <w:tcPr>
            <w:tcW w:w="3775" w:type="dxa"/>
            <w:vAlign w:val="top"/>
          </w:tcPr>
          <w:p w14:paraId="01ED0C13">
            <w:pPr>
              <w:pStyle w:val="9"/>
              <w:spacing w:before="78" w:line="228" w:lineRule="auto"/>
              <w:ind w:left="115" w:right="101" w:hanging="5"/>
              <w:rPr>
                <w:sz w:val="32"/>
                <w:szCs w:val="32"/>
              </w:rPr>
            </w:pPr>
            <w:r>
              <w:rPr>
                <w:spacing w:val="2"/>
                <w:sz w:val="32"/>
                <w:szCs w:val="32"/>
              </w:rPr>
              <w:t>达到自报质量等级（优良</w:t>
            </w:r>
            <w:r>
              <w:rPr>
                <w:spacing w:val="-2"/>
                <w:sz w:val="32"/>
                <w:szCs w:val="32"/>
              </w:rPr>
              <w:t>工程奖）的质量经济奖</w:t>
            </w:r>
          </w:p>
        </w:tc>
        <w:tc>
          <w:tcPr>
            <w:tcW w:w="4500" w:type="dxa"/>
            <w:vAlign w:val="top"/>
          </w:tcPr>
          <w:p w14:paraId="1B258042">
            <w:pPr>
              <w:pStyle w:val="9"/>
              <w:spacing w:before="300" w:line="218" w:lineRule="auto"/>
              <w:ind w:left="117"/>
              <w:rPr>
                <w:sz w:val="32"/>
                <w:szCs w:val="32"/>
              </w:rPr>
            </w:pPr>
            <w:r>
              <w:rPr>
                <w:spacing w:val="9"/>
                <w:sz w:val="32"/>
                <w:szCs w:val="32"/>
              </w:rPr>
              <w:t>合同价格的</w:t>
            </w:r>
            <w:r>
              <w:rPr>
                <w:sz w:val="32"/>
                <w:szCs w:val="32"/>
                <w:u w:val="single" w:color="auto"/>
              </w:rPr>
              <w:t xml:space="preserve">              </w:t>
            </w:r>
            <w:r>
              <w:rPr>
                <w:spacing w:val="-112"/>
                <w:sz w:val="32"/>
                <w:szCs w:val="32"/>
              </w:rPr>
              <w:t xml:space="preserve"> </w:t>
            </w:r>
            <w:r>
              <w:rPr>
                <w:spacing w:val="9"/>
                <w:sz w:val="32"/>
                <w:szCs w:val="32"/>
              </w:rPr>
              <w:t>%</w:t>
            </w:r>
          </w:p>
        </w:tc>
      </w:tr>
      <w:tr w14:paraId="6C98F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832" w:type="dxa"/>
            <w:vAlign w:val="top"/>
          </w:tcPr>
          <w:p w14:paraId="3CCF949F">
            <w:pPr>
              <w:pStyle w:val="9"/>
              <w:spacing w:before="300"/>
              <w:ind w:left="342"/>
              <w:rPr>
                <w:sz w:val="32"/>
                <w:szCs w:val="32"/>
              </w:rPr>
            </w:pPr>
            <w:r>
              <w:rPr>
                <w:sz w:val="32"/>
                <w:szCs w:val="32"/>
              </w:rPr>
              <w:t>9</w:t>
            </w:r>
          </w:p>
        </w:tc>
        <w:tc>
          <w:tcPr>
            <w:tcW w:w="3775" w:type="dxa"/>
            <w:vAlign w:val="top"/>
          </w:tcPr>
          <w:p w14:paraId="5C70D201">
            <w:pPr>
              <w:pStyle w:val="9"/>
              <w:spacing w:before="82" w:line="227" w:lineRule="auto"/>
              <w:ind w:left="111" w:right="101" w:hanging="1"/>
              <w:rPr>
                <w:sz w:val="32"/>
                <w:szCs w:val="32"/>
              </w:rPr>
            </w:pPr>
            <w:r>
              <w:rPr>
                <w:spacing w:val="2"/>
                <w:sz w:val="32"/>
                <w:szCs w:val="32"/>
              </w:rPr>
              <w:t>达不到自报质量等级的质</w:t>
            </w:r>
            <w:r>
              <w:rPr>
                <w:spacing w:val="-2"/>
                <w:sz w:val="32"/>
                <w:szCs w:val="32"/>
              </w:rPr>
              <w:t>量经济罚金</w:t>
            </w:r>
          </w:p>
        </w:tc>
        <w:tc>
          <w:tcPr>
            <w:tcW w:w="4500" w:type="dxa"/>
            <w:vAlign w:val="top"/>
          </w:tcPr>
          <w:p w14:paraId="7CD69E9B">
            <w:pPr>
              <w:pStyle w:val="9"/>
              <w:spacing w:before="301" w:line="218" w:lineRule="auto"/>
              <w:ind w:left="117"/>
              <w:rPr>
                <w:sz w:val="32"/>
                <w:szCs w:val="32"/>
              </w:rPr>
            </w:pPr>
            <w:r>
              <w:rPr>
                <w:spacing w:val="9"/>
                <w:sz w:val="32"/>
                <w:szCs w:val="32"/>
              </w:rPr>
              <w:t>合同价格的</w:t>
            </w:r>
            <w:r>
              <w:rPr>
                <w:sz w:val="32"/>
                <w:szCs w:val="32"/>
                <w:u w:val="single" w:color="auto"/>
              </w:rPr>
              <w:t xml:space="preserve">              </w:t>
            </w:r>
            <w:r>
              <w:rPr>
                <w:spacing w:val="-112"/>
                <w:sz w:val="32"/>
                <w:szCs w:val="32"/>
              </w:rPr>
              <w:t xml:space="preserve"> </w:t>
            </w:r>
            <w:r>
              <w:rPr>
                <w:spacing w:val="9"/>
                <w:sz w:val="32"/>
                <w:szCs w:val="32"/>
              </w:rPr>
              <w:t>%</w:t>
            </w:r>
          </w:p>
        </w:tc>
      </w:tr>
      <w:tr w14:paraId="4B522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32" w:type="dxa"/>
            <w:vAlign w:val="top"/>
          </w:tcPr>
          <w:p w14:paraId="3AB7F1ED">
            <w:pPr>
              <w:pStyle w:val="9"/>
              <w:spacing w:before="81" w:line="201" w:lineRule="auto"/>
              <w:ind w:left="285"/>
              <w:rPr>
                <w:sz w:val="32"/>
                <w:szCs w:val="32"/>
              </w:rPr>
            </w:pPr>
            <w:r>
              <w:rPr>
                <w:spacing w:val="-10"/>
                <w:sz w:val="32"/>
                <w:szCs w:val="32"/>
              </w:rPr>
              <w:t>10</w:t>
            </w:r>
          </w:p>
        </w:tc>
        <w:tc>
          <w:tcPr>
            <w:tcW w:w="3775" w:type="dxa"/>
            <w:vAlign w:val="top"/>
          </w:tcPr>
          <w:p w14:paraId="6C16897B">
            <w:pPr>
              <w:pStyle w:val="9"/>
              <w:spacing w:before="81" w:line="201" w:lineRule="auto"/>
              <w:ind w:left="119"/>
              <w:rPr>
                <w:sz w:val="32"/>
                <w:szCs w:val="32"/>
              </w:rPr>
            </w:pPr>
            <w:r>
              <w:rPr>
                <w:spacing w:val="-2"/>
                <w:sz w:val="32"/>
                <w:szCs w:val="32"/>
              </w:rPr>
              <w:t>实行工程履约担保的</w:t>
            </w:r>
          </w:p>
        </w:tc>
        <w:tc>
          <w:tcPr>
            <w:tcW w:w="4500" w:type="dxa"/>
            <w:vAlign w:val="top"/>
          </w:tcPr>
          <w:p w14:paraId="5DECB67B">
            <w:pPr>
              <w:pStyle w:val="9"/>
              <w:spacing w:before="81" w:line="201" w:lineRule="auto"/>
              <w:ind w:left="117"/>
              <w:rPr>
                <w:sz w:val="32"/>
                <w:szCs w:val="32"/>
              </w:rPr>
            </w:pPr>
            <w:r>
              <w:rPr>
                <w:spacing w:val="9"/>
                <w:sz w:val="32"/>
                <w:szCs w:val="32"/>
              </w:rPr>
              <w:t>合同价格的</w:t>
            </w:r>
            <w:r>
              <w:rPr>
                <w:sz w:val="32"/>
                <w:szCs w:val="32"/>
                <w:u w:val="single" w:color="auto"/>
              </w:rPr>
              <w:t xml:space="preserve">              </w:t>
            </w:r>
            <w:r>
              <w:rPr>
                <w:spacing w:val="-112"/>
                <w:sz w:val="32"/>
                <w:szCs w:val="32"/>
              </w:rPr>
              <w:t xml:space="preserve"> </w:t>
            </w:r>
            <w:r>
              <w:rPr>
                <w:spacing w:val="9"/>
                <w:sz w:val="32"/>
                <w:szCs w:val="32"/>
              </w:rPr>
              <w:t>%</w:t>
            </w:r>
          </w:p>
        </w:tc>
      </w:tr>
      <w:tr w14:paraId="50DF7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32" w:type="dxa"/>
            <w:vAlign w:val="top"/>
          </w:tcPr>
          <w:p w14:paraId="329FF1C1">
            <w:pPr>
              <w:pStyle w:val="9"/>
              <w:spacing w:before="82" w:line="203" w:lineRule="auto"/>
              <w:ind w:left="285"/>
              <w:rPr>
                <w:sz w:val="32"/>
                <w:szCs w:val="32"/>
              </w:rPr>
            </w:pPr>
            <w:r>
              <w:rPr>
                <w:spacing w:val="-10"/>
                <w:sz w:val="32"/>
                <w:szCs w:val="32"/>
              </w:rPr>
              <w:t>11</w:t>
            </w:r>
          </w:p>
        </w:tc>
        <w:tc>
          <w:tcPr>
            <w:tcW w:w="3775" w:type="dxa"/>
            <w:vAlign w:val="top"/>
          </w:tcPr>
          <w:p w14:paraId="0DD30C9B">
            <w:pPr>
              <w:pStyle w:val="9"/>
              <w:spacing w:before="82" w:line="203" w:lineRule="auto"/>
              <w:ind w:left="112"/>
              <w:rPr>
                <w:sz w:val="32"/>
                <w:szCs w:val="32"/>
              </w:rPr>
            </w:pPr>
            <w:r>
              <w:rPr>
                <w:spacing w:val="-2"/>
                <w:sz w:val="32"/>
                <w:szCs w:val="32"/>
              </w:rPr>
              <w:t>招标人要求的其他承诺</w:t>
            </w:r>
          </w:p>
        </w:tc>
        <w:tc>
          <w:tcPr>
            <w:tcW w:w="4500" w:type="dxa"/>
            <w:vAlign w:val="top"/>
          </w:tcPr>
          <w:p w14:paraId="20AA53CA">
            <w:pPr>
              <w:rPr>
                <w:rFonts w:ascii="Arial"/>
                <w:sz w:val="21"/>
              </w:rPr>
            </w:pPr>
          </w:p>
        </w:tc>
      </w:tr>
    </w:tbl>
    <w:p w14:paraId="1B359886">
      <w:pPr>
        <w:pStyle w:val="3"/>
        <w:spacing w:before="109" w:line="217" w:lineRule="auto"/>
        <w:ind w:left="132"/>
        <w:rPr>
          <w:sz w:val="28"/>
          <w:szCs w:val="28"/>
        </w:rPr>
      </w:pPr>
      <w:r>
        <w:rPr>
          <w:spacing w:val="-5"/>
          <w:sz w:val="28"/>
          <w:szCs w:val="28"/>
        </w:rPr>
        <w:t>注：1.请按招标文件要求对应填写。</w:t>
      </w:r>
    </w:p>
    <w:p w14:paraId="537079FF">
      <w:pPr>
        <w:pStyle w:val="3"/>
        <w:spacing w:before="113" w:line="253" w:lineRule="auto"/>
        <w:ind w:left="134" w:firstLine="562"/>
        <w:rPr>
          <w:sz w:val="28"/>
          <w:szCs w:val="28"/>
        </w:rPr>
      </w:pPr>
      <w:r>
        <w:rPr>
          <w:spacing w:val="3"/>
          <w:sz w:val="28"/>
          <w:szCs w:val="28"/>
        </w:rPr>
        <w:t>2.招标人要求的其他承诺，请投标人根据招标文件的要求在内容栏中</w:t>
      </w:r>
      <w:r>
        <w:rPr>
          <w:spacing w:val="-9"/>
          <w:sz w:val="28"/>
          <w:szCs w:val="28"/>
        </w:rPr>
        <w:t>如实填写，不够用时投标单位自行增加。</w:t>
      </w:r>
    </w:p>
    <w:p w14:paraId="0017EA62">
      <w:pPr>
        <w:pStyle w:val="3"/>
        <w:spacing w:before="175" w:line="215" w:lineRule="auto"/>
        <w:ind w:left="707"/>
        <w:rPr>
          <w:sz w:val="28"/>
          <w:szCs w:val="28"/>
        </w:rPr>
      </w:pPr>
      <w:r>
        <w:rPr>
          <w:spacing w:val="-5"/>
          <w:sz w:val="28"/>
          <w:szCs w:val="28"/>
        </w:rPr>
        <w:t>3.本投标承诺书为实质性响应要求和条件。</w:t>
      </w:r>
    </w:p>
    <w:p w14:paraId="1095C2F7">
      <w:pPr>
        <w:spacing w:line="215" w:lineRule="auto"/>
        <w:rPr>
          <w:sz w:val="28"/>
          <w:szCs w:val="28"/>
        </w:rPr>
        <w:sectPr>
          <w:footerReference r:id="rId91" w:type="default"/>
          <w:pgSz w:w="11906" w:h="16839"/>
          <w:pgMar w:top="1431" w:right="1410" w:bottom="1345" w:left="1303" w:header="0" w:footer="1116" w:gutter="0"/>
          <w:cols w:space="720" w:num="1"/>
        </w:sectPr>
      </w:pPr>
    </w:p>
    <w:p w14:paraId="42ADAD66">
      <w:pPr>
        <w:spacing w:line="314" w:lineRule="auto"/>
        <w:rPr>
          <w:rFonts w:ascii="Arial"/>
          <w:sz w:val="21"/>
        </w:rPr>
      </w:pPr>
    </w:p>
    <w:p w14:paraId="7C85D4F1">
      <w:pPr>
        <w:spacing w:line="315" w:lineRule="auto"/>
        <w:rPr>
          <w:rFonts w:ascii="Arial"/>
          <w:sz w:val="21"/>
        </w:rPr>
      </w:pPr>
    </w:p>
    <w:p w14:paraId="1599B2D5">
      <w:pPr>
        <w:spacing w:before="104" w:line="222" w:lineRule="auto"/>
        <w:ind w:left="3651"/>
        <w:outlineLvl w:val="2"/>
        <w:rPr>
          <w:rFonts w:ascii="黑体" w:hAnsi="黑体" w:eastAsia="黑体" w:cs="黑体"/>
          <w:sz w:val="32"/>
          <w:szCs w:val="32"/>
        </w:rPr>
      </w:pPr>
      <w:r>
        <w:rPr>
          <w:rFonts w:ascii="黑体" w:hAnsi="黑体" w:eastAsia="黑体" w:cs="黑体"/>
          <w:b/>
          <w:bCs/>
          <w:spacing w:val="-8"/>
          <w:sz w:val="32"/>
          <w:szCs w:val="32"/>
        </w:rPr>
        <w:t>响应性承诺</w:t>
      </w:r>
    </w:p>
    <w:p w14:paraId="60F6E580">
      <w:pPr>
        <w:pStyle w:val="3"/>
        <w:tabs>
          <w:tab w:val="left" w:pos="1598"/>
        </w:tabs>
        <w:spacing w:before="290" w:line="216" w:lineRule="auto"/>
      </w:pPr>
      <w:r>
        <w:rPr>
          <w:u w:val="single" w:color="auto"/>
        </w:rPr>
        <w:tab/>
      </w:r>
      <w:r>
        <w:rPr>
          <w:spacing w:val="-50"/>
          <w:w w:val="99"/>
          <w:u w:val="single" w:color="auto"/>
        </w:rPr>
        <w:t>（招标单位</w:t>
      </w:r>
      <w:r>
        <w:rPr>
          <w:spacing w:val="-27"/>
          <w:u w:val="single" w:color="auto"/>
        </w:rPr>
        <w:t>）：</w:t>
      </w:r>
    </w:p>
    <w:p w14:paraId="448FC69D">
      <w:pPr>
        <w:pStyle w:val="3"/>
        <w:spacing w:before="226" w:line="346" w:lineRule="auto"/>
        <w:ind w:left="20" w:right="95" w:firstLine="628"/>
      </w:pPr>
      <w:r>
        <w:rPr>
          <w:spacing w:val="4"/>
        </w:rPr>
        <w:t>根据招标人发出的招标文件，我单位对招标文件要</w:t>
      </w:r>
      <w:r>
        <w:rPr>
          <w:spacing w:val="3"/>
        </w:rPr>
        <w:t>求响应的</w:t>
      </w:r>
      <w:r>
        <w:rPr>
          <w:spacing w:val="-5"/>
        </w:rPr>
        <w:t>有关内容作出以下承诺，并忠实地信守和履行承诺：</w:t>
      </w:r>
    </w:p>
    <w:p w14:paraId="75B773CF">
      <w:pPr>
        <w:pStyle w:val="3"/>
        <w:spacing w:before="1" w:line="281" w:lineRule="auto"/>
        <w:ind w:left="26" w:right="122" w:firstLine="646"/>
      </w:pPr>
      <w:r>
        <w:rPr>
          <w:spacing w:val="-1"/>
        </w:rPr>
        <w:t>一、投标文件已按招标文件的要求编制，</w:t>
      </w:r>
      <w:r>
        <w:rPr>
          <w:spacing w:val="-86"/>
        </w:rPr>
        <w:t xml:space="preserve"> </w:t>
      </w:r>
      <w:r>
        <w:rPr>
          <w:spacing w:val="-1"/>
        </w:rPr>
        <w:t>内容与招标文件要</w:t>
      </w:r>
      <w:r>
        <w:rPr>
          <w:spacing w:val="-12"/>
        </w:rPr>
        <w:t>求的范围相同。</w:t>
      </w:r>
    </w:p>
    <w:p w14:paraId="0F2860E4">
      <w:pPr>
        <w:pStyle w:val="3"/>
        <w:spacing w:before="223" w:line="281" w:lineRule="auto"/>
        <w:ind w:left="16" w:right="95" w:firstLine="653"/>
      </w:pPr>
      <w:r>
        <w:rPr>
          <w:spacing w:val="3"/>
        </w:rPr>
        <w:t>二、投标文件中承诺的施工工期满足招标文件的要求，在承</w:t>
      </w:r>
      <w:r>
        <w:rPr>
          <w:spacing w:val="-4"/>
        </w:rPr>
        <w:t>诺的施工期内完成工程量清单中约定的全部工作。</w:t>
      </w:r>
    </w:p>
    <w:p w14:paraId="1E629D3A">
      <w:pPr>
        <w:pStyle w:val="3"/>
        <w:spacing w:before="226" w:line="282" w:lineRule="auto"/>
        <w:ind w:left="20" w:right="95" w:firstLine="655"/>
      </w:pPr>
      <w:r>
        <w:rPr>
          <w:spacing w:val="3"/>
        </w:rPr>
        <w:t>三、投标文件承诺的工程质量等级满足招标文</w:t>
      </w:r>
      <w:r>
        <w:rPr>
          <w:spacing w:val="2"/>
        </w:rPr>
        <w:t>件的要求，施</w:t>
      </w:r>
      <w:r>
        <w:rPr>
          <w:spacing w:val="-4"/>
        </w:rPr>
        <w:t>工时按此标准组织实施，达到承诺的工程质量等级。</w:t>
      </w:r>
    </w:p>
    <w:p w14:paraId="746F0CF5">
      <w:pPr>
        <w:pStyle w:val="3"/>
        <w:spacing w:before="222" w:line="281" w:lineRule="auto"/>
        <w:ind w:left="22" w:right="95" w:firstLine="667"/>
      </w:pPr>
      <w:r>
        <w:rPr>
          <w:spacing w:val="2"/>
        </w:rPr>
        <w:t>四、我们接受招标文件中约定的投标有效期；招标文件要求</w:t>
      </w:r>
      <w:r>
        <w:rPr>
          <w:spacing w:val="-8"/>
        </w:rPr>
        <w:t>并承诺的其他合理条款。</w:t>
      </w:r>
    </w:p>
    <w:p w14:paraId="5DFBE755">
      <w:pPr>
        <w:pStyle w:val="3"/>
        <w:spacing w:before="227" w:line="281" w:lineRule="auto"/>
        <w:ind w:left="16" w:right="95" w:firstLine="647"/>
      </w:pPr>
      <w:r>
        <w:rPr>
          <w:spacing w:val="3"/>
        </w:rPr>
        <w:t>五、我们已按招标文件要求的时间和方式提供了有效的投标</w:t>
      </w:r>
      <w:r>
        <w:rPr>
          <w:spacing w:val="-19"/>
        </w:rPr>
        <w:t>担保。</w:t>
      </w:r>
    </w:p>
    <w:p w14:paraId="2968155B">
      <w:pPr>
        <w:pStyle w:val="3"/>
        <w:spacing w:before="224" w:line="281" w:lineRule="auto"/>
        <w:ind w:left="22" w:right="7" w:firstLine="643"/>
      </w:pPr>
      <w:r>
        <w:rPr>
          <w:spacing w:val="-14"/>
        </w:rPr>
        <w:t>六、招标文件中约定的合同条款我单位全部接受，</w:t>
      </w:r>
      <w:r>
        <w:rPr>
          <w:spacing w:val="68"/>
        </w:rPr>
        <w:t xml:space="preserve"> </w:t>
      </w:r>
      <w:r>
        <w:rPr>
          <w:spacing w:val="-14"/>
        </w:rPr>
        <w:t>诚信履约，</w:t>
      </w:r>
      <w:r>
        <w:rPr>
          <w:spacing w:val="-6"/>
        </w:rPr>
        <w:t>并享受和承担相应的权利及义务。</w:t>
      </w:r>
    </w:p>
    <w:p w14:paraId="3C4E812E">
      <w:pPr>
        <w:pStyle w:val="3"/>
        <w:spacing w:before="227" w:line="216" w:lineRule="auto"/>
        <w:jc w:val="right"/>
      </w:pPr>
      <w:r>
        <w:rPr>
          <w:spacing w:val="-5"/>
        </w:rPr>
        <w:t>七、我单位递交的投标文件中未附有招标人不能接受的条</w:t>
      </w:r>
      <w:r>
        <w:rPr>
          <w:spacing w:val="-6"/>
        </w:rPr>
        <w:t>件。</w:t>
      </w:r>
    </w:p>
    <w:p w14:paraId="0DC3F210">
      <w:pPr>
        <w:pStyle w:val="3"/>
        <w:spacing w:before="228" w:line="303" w:lineRule="auto"/>
        <w:ind w:left="22" w:right="95" w:firstLine="636"/>
      </w:pPr>
      <w:r>
        <w:rPr>
          <w:spacing w:val="3"/>
        </w:rPr>
        <w:t>八、我单位递交的投标文件中组织结构人员除按照招标文件规定的要求进行合法变更外，投标时的组织结构与资格预审时相</w:t>
      </w:r>
      <w:r>
        <w:rPr>
          <w:spacing w:val="-19"/>
        </w:rPr>
        <w:t>一致。</w:t>
      </w:r>
    </w:p>
    <w:p w14:paraId="268A3F27">
      <w:pPr>
        <w:pStyle w:val="3"/>
        <w:spacing w:before="222" w:line="216" w:lineRule="auto"/>
        <w:ind w:left="656"/>
      </w:pPr>
      <w:r>
        <w:rPr>
          <w:spacing w:val="3"/>
        </w:rPr>
        <w:t>九、我单位若中标，投标文件中的项目负责人、项目技术负</w:t>
      </w:r>
    </w:p>
    <w:p w14:paraId="0EBB1E11">
      <w:pPr>
        <w:spacing w:line="216" w:lineRule="auto"/>
        <w:sectPr>
          <w:footerReference r:id="rId92" w:type="default"/>
          <w:pgSz w:w="11906" w:h="16839"/>
          <w:pgMar w:top="1431" w:right="1322" w:bottom="1345" w:left="1418" w:header="0" w:footer="1116" w:gutter="0"/>
          <w:cols w:space="720" w:num="1"/>
        </w:sectPr>
      </w:pPr>
    </w:p>
    <w:p w14:paraId="06D5AF30">
      <w:pPr>
        <w:spacing w:line="370" w:lineRule="auto"/>
        <w:rPr>
          <w:rFonts w:ascii="Arial"/>
          <w:sz w:val="21"/>
        </w:rPr>
      </w:pPr>
    </w:p>
    <w:p w14:paraId="479E481E">
      <w:pPr>
        <w:pStyle w:val="3"/>
        <w:spacing w:before="104" w:line="346" w:lineRule="auto"/>
        <w:ind w:left="27" w:hanging="28"/>
      </w:pPr>
      <w:r>
        <w:rPr>
          <w:spacing w:val="3"/>
        </w:rPr>
        <w:t>责人、施工现场管理人员等按照施工要求全部到场，除不可抗力</w:t>
      </w:r>
      <w:r>
        <w:rPr>
          <w:spacing w:val="-9"/>
        </w:rPr>
        <w:t>因素之外，施工期内不更换。</w:t>
      </w:r>
    </w:p>
    <w:p w14:paraId="59F77C92">
      <w:pPr>
        <w:pStyle w:val="3"/>
        <w:spacing w:line="215" w:lineRule="auto"/>
        <w:ind w:left="643"/>
      </w:pPr>
      <w:r>
        <w:rPr>
          <w:spacing w:val="-4"/>
        </w:rPr>
        <w:t>十、按时并委派参与投标的项目负责人参加答辩。</w:t>
      </w:r>
    </w:p>
    <w:p w14:paraId="04A3C9B1">
      <w:pPr>
        <w:pStyle w:val="3"/>
        <w:spacing w:before="226" w:line="217" w:lineRule="auto"/>
        <w:ind w:left="643"/>
      </w:pPr>
      <w:r>
        <w:rPr>
          <w:spacing w:val="-5"/>
        </w:rPr>
        <w:t>十一、如实申报企业资信及履约能力自评得分。</w:t>
      </w:r>
    </w:p>
    <w:p w14:paraId="0881188D">
      <w:pPr>
        <w:pStyle w:val="3"/>
        <w:spacing w:before="223" w:line="217" w:lineRule="auto"/>
        <w:jc w:val="right"/>
      </w:pPr>
      <w:r>
        <w:rPr>
          <w:spacing w:val="-23"/>
          <w:u w:val="single" w:color="auto"/>
        </w:rPr>
        <w:t>其他：</w:t>
      </w:r>
      <w:r>
        <w:rPr>
          <w:u w:val="single" w:color="auto"/>
        </w:rPr>
        <w:t xml:space="preserve">                                             </w:t>
      </w:r>
      <w:r>
        <w:rPr>
          <w:spacing w:val="-23"/>
        </w:rPr>
        <w:t>。</w:t>
      </w:r>
    </w:p>
    <w:p w14:paraId="547E7D13">
      <w:pPr>
        <w:spacing w:line="217" w:lineRule="auto"/>
        <w:sectPr>
          <w:footerReference r:id="rId93" w:type="default"/>
          <w:pgSz w:w="11906" w:h="16839"/>
          <w:pgMar w:top="1431" w:right="1418" w:bottom="1345" w:left="1440" w:header="0" w:footer="1116" w:gutter="0"/>
          <w:cols w:space="720" w:num="1"/>
        </w:sectPr>
      </w:pPr>
    </w:p>
    <w:p w14:paraId="3306A603">
      <w:pPr>
        <w:spacing w:line="317" w:lineRule="auto"/>
        <w:rPr>
          <w:rFonts w:ascii="Arial"/>
          <w:sz w:val="21"/>
        </w:rPr>
      </w:pPr>
    </w:p>
    <w:p w14:paraId="17F1DE17">
      <w:pPr>
        <w:spacing w:before="104" w:line="222" w:lineRule="auto"/>
        <w:ind w:left="2307"/>
        <w:outlineLvl w:val="2"/>
        <w:rPr>
          <w:rFonts w:ascii="黑体" w:hAnsi="黑体" w:eastAsia="黑体" w:cs="黑体"/>
          <w:sz w:val="32"/>
          <w:szCs w:val="32"/>
        </w:rPr>
      </w:pPr>
      <w:r>
        <w:rPr>
          <w:rFonts w:ascii="黑体" w:hAnsi="黑体" w:eastAsia="黑体" w:cs="黑体"/>
          <w:b/>
          <w:bCs/>
          <w:spacing w:val="-4"/>
          <w:sz w:val="32"/>
          <w:szCs w:val="32"/>
        </w:rPr>
        <w:t>工程量清单计价投标报价汇总表</w:t>
      </w:r>
    </w:p>
    <w:p w14:paraId="24FDABEB">
      <w:pPr>
        <w:spacing w:line="273" w:lineRule="auto"/>
        <w:rPr>
          <w:rFonts w:ascii="Arial"/>
          <w:sz w:val="21"/>
        </w:rPr>
      </w:pPr>
    </w:p>
    <w:p w14:paraId="76062D0D">
      <w:pPr>
        <w:spacing w:before="97" w:line="205" w:lineRule="auto"/>
        <w:ind w:left="128"/>
        <w:rPr>
          <w:rFonts w:ascii="新宋体" w:hAnsi="新宋体" w:eastAsia="新宋体" w:cs="新宋体"/>
          <w:sz w:val="30"/>
          <w:szCs w:val="30"/>
        </w:rPr>
      </w:pPr>
      <w:r>
        <w:rPr>
          <w:rFonts w:ascii="新宋体" w:hAnsi="新宋体" w:eastAsia="新宋体" w:cs="新宋体"/>
          <w:spacing w:val="-1"/>
          <w:sz w:val="30"/>
          <w:szCs w:val="30"/>
        </w:rPr>
        <w:t>最高投标限价：</w:t>
      </w:r>
      <w:r>
        <w:rPr>
          <w:rFonts w:ascii="新宋体" w:hAnsi="新宋体" w:eastAsia="新宋体" w:cs="新宋体"/>
          <w:spacing w:val="-1"/>
          <w:sz w:val="30"/>
          <w:szCs w:val="30"/>
          <w:u w:val="single" w:color="auto"/>
        </w:rPr>
        <w:t xml:space="preserve">        </w:t>
      </w:r>
      <w:r>
        <w:rPr>
          <w:rFonts w:ascii="新宋体" w:hAnsi="新宋体" w:eastAsia="新宋体" w:cs="新宋体"/>
          <w:spacing w:val="-136"/>
          <w:sz w:val="30"/>
          <w:szCs w:val="30"/>
        </w:rPr>
        <w:t xml:space="preserve"> </w:t>
      </w:r>
      <w:r>
        <w:rPr>
          <w:rFonts w:ascii="新宋体" w:hAnsi="新宋体" w:eastAsia="新宋体" w:cs="新宋体"/>
          <w:spacing w:val="-1"/>
          <w:sz w:val="30"/>
          <w:szCs w:val="30"/>
        </w:rPr>
        <w:t>元      单位：元</w:t>
      </w:r>
    </w:p>
    <w:tbl>
      <w:tblPr>
        <w:tblStyle w:val="8"/>
        <w:tblW w:w="94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509"/>
        <w:gridCol w:w="524"/>
        <w:gridCol w:w="1457"/>
        <w:gridCol w:w="340"/>
        <w:gridCol w:w="180"/>
        <w:gridCol w:w="1258"/>
        <w:gridCol w:w="395"/>
        <w:gridCol w:w="683"/>
        <w:gridCol w:w="360"/>
        <w:gridCol w:w="360"/>
        <w:gridCol w:w="575"/>
        <w:gridCol w:w="144"/>
        <w:gridCol w:w="1658"/>
      </w:tblGrid>
      <w:tr w14:paraId="0AC33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499" w:type="dxa"/>
            <w:gridSpan w:val="14"/>
            <w:vAlign w:val="top"/>
          </w:tcPr>
          <w:p w14:paraId="5B7B07B4">
            <w:pPr>
              <w:spacing w:before="94" w:line="209" w:lineRule="auto"/>
              <w:ind w:left="118"/>
              <w:rPr>
                <w:rFonts w:ascii="新宋体" w:hAnsi="新宋体" w:eastAsia="新宋体" w:cs="新宋体"/>
                <w:sz w:val="30"/>
                <w:szCs w:val="30"/>
              </w:rPr>
            </w:pPr>
            <w:r>
              <w:rPr>
                <w:rFonts w:ascii="新宋体" w:hAnsi="新宋体" w:eastAsia="新宋体" w:cs="新宋体"/>
                <w:spacing w:val="-21"/>
                <w:sz w:val="30"/>
                <w:szCs w:val="30"/>
              </w:rPr>
              <w:t>投标总报价（小写</w:t>
            </w:r>
            <w:r>
              <w:rPr>
                <w:rFonts w:ascii="新宋体" w:hAnsi="新宋体" w:eastAsia="新宋体" w:cs="新宋体"/>
                <w:spacing w:val="-10"/>
                <w:sz w:val="30"/>
                <w:szCs w:val="30"/>
              </w:rPr>
              <w:t>）：</w:t>
            </w:r>
          </w:p>
        </w:tc>
      </w:tr>
      <w:tr w14:paraId="4156F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499" w:type="dxa"/>
            <w:gridSpan w:val="14"/>
            <w:vAlign w:val="top"/>
          </w:tcPr>
          <w:p w14:paraId="7E1DAF36">
            <w:pPr>
              <w:spacing w:before="91" w:line="208" w:lineRule="auto"/>
              <w:ind w:left="3180"/>
              <w:rPr>
                <w:rFonts w:ascii="新宋体" w:hAnsi="新宋体" w:eastAsia="新宋体" w:cs="新宋体"/>
                <w:sz w:val="30"/>
                <w:szCs w:val="30"/>
              </w:rPr>
            </w:pPr>
            <w:r>
              <w:rPr>
                <w:rFonts w:ascii="新宋体" w:hAnsi="新宋体" w:eastAsia="新宋体" w:cs="新宋体"/>
                <w:b/>
                <w:bCs/>
                <w:spacing w:val="-21"/>
                <w:sz w:val="30"/>
                <w:szCs w:val="30"/>
              </w:rPr>
              <w:t>工</w:t>
            </w:r>
            <w:r>
              <w:rPr>
                <w:rFonts w:ascii="新宋体" w:hAnsi="新宋体" w:eastAsia="新宋体" w:cs="新宋体"/>
                <w:spacing w:val="-21"/>
                <w:sz w:val="30"/>
                <w:szCs w:val="30"/>
              </w:rPr>
              <w:t xml:space="preserve"> </w:t>
            </w:r>
            <w:r>
              <w:rPr>
                <w:rFonts w:ascii="新宋体" w:hAnsi="新宋体" w:eastAsia="新宋体" w:cs="新宋体"/>
                <w:b/>
                <w:bCs/>
                <w:spacing w:val="-21"/>
                <w:sz w:val="30"/>
                <w:szCs w:val="30"/>
              </w:rPr>
              <w:t>程</w:t>
            </w:r>
            <w:r>
              <w:rPr>
                <w:rFonts w:ascii="新宋体" w:hAnsi="新宋体" w:eastAsia="新宋体" w:cs="新宋体"/>
                <w:spacing w:val="23"/>
                <w:sz w:val="30"/>
                <w:szCs w:val="30"/>
              </w:rPr>
              <w:t xml:space="preserve"> </w:t>
            </w:r>
            <w:r>
              <w:rPr>
                <w:rFonts w:ascii="新宋体" w:hAnsi="新宋体" w:eastAsia="新宋体" w:cs="新宋体"/>
                <w:b/>
                <w:bCs/>
                <w:spacing w:val="-21"/>
                <w:sz w:val="30"/>
                <w:szCs w:val="30"/>
              </w:rPr>
              <w:t>项</w:t>
            </w:r>
            <w:r>
              <w:rPr>
                <w:rFonts w:ascii="新宋体" w:hAnsi="新宋体" w:eastAsia="新宋体" w:cs="新宋体"/>
                <w:spacing w:val="70"/>
                <w:sz w:val="30"/>
                <w:szCs w:val="30"/>
              </w:rPr>
              <w:t xml:space="preserve"> </w:t>
            </w:r>
            <w:r>
              <w:rPr>
                <w:rFonts w:ascii="新宋体" w:hAnsi="新宋体" w:eastAsia="新宋体" w:cs="新宋体"/>
                <w:b/>
                <w:bCs/>
                <w:spacing w:val="-21"/>
                <w:sz w:val="30"/>
                <w:szCs w:val="30"/>
              </w:rPr>
              <w:t>目</w:t>
            </w:r>
            <w:r>
              <w:rPr>
                <w:rFonts w:ascii="新宋体" w:hAnsi="新宋体" w:eastAsia="新宋体" w:cs="新宋体"/>
                <w:spacing w:val="29"/>
                <w:sz w:val="30"/>
                <w:szCs w:val="30"/>
              </w:rPr>
              <w:t xml:space="preserve"> </w:t>
            </w:r>
            <w:r>
              <w:rPr>
                <w:rFonts w:ascii="新宋体" w:hAnsi="新宋体" w:eastAsia="新宋体" w:cs="新宋体"/>
                <w:b/>
                <w:bCs/>
                <w:spacing w:val="-21"/>
                <w:sz w:val="30"/>
                <w:szCs w:val="30"/>
              </w:rPr>
              <w:t>费</w:t>
            </w:r>
            <w:r>
              <w:rPr>
                <w:rFonts w:ascii="新宋体" w:hAnsi="新宋体" w:eastAsia="新宋体" w:cs="新宋体"/>
                <w:spacing w:val="16"/>
                <w:sz w:val="30"/>
                <w:szCs w:val="30"/>
              </w:rPr>
              <w:t xml:space="preserve"> </w:t>
            </w:r>
            <w:r>
              <w:rPr>
                <w:rFonts w:ascii="新宋体" w:hAnsi="新宋体" w:eastAsia="新宋体" w:cs="新宋体"/>
                <w:b/>
                <w:bCs/>
                <w:spacing w:val="-21"/>
                <w:sz w:val="30"/>
                <w:szCs w:val="30"/>
              </w:rPr>
              <w:t>用</w:t>
            </w:r>
            <w:r>
              <w:rPr>
                <w:rFonts w:ascii="新宋体" w:hAnsi="新宋体" w:eastAsia="新宋体" w:cs="新宋体"/>
                <w:spacing w:val="16"/>
                <w:sz w:val="30"/>
                <w:szCs w:val="30"/>
              </w:rPr>
              <w:t xml:space="preserve"> </w:t>
            </w:r>
            <w:r>
              <w:rPr>
                <w:rFonts w:ascii="新宋体" w:hAnsi="新宋体" w:eastAsia="新宋体" w:cs="新宋体"/>
                <w:b/>
                <w:bCs/>
                <w:spacing w:val="-21"/>
                <w:sz w:val="30"/>
                <w:szCs w:val="30"/>
              </w:rPr>
              <w:t>构</w:t>
            </w:r>
            <w:r>
              <w:rPr>
                <w:rFonts w:ascii="新宋体" w:hAnsi="新宋体" w:eastAsia="新宋体" w:cs="新宋体"/>
                <w:spacing w:val="15"/>
                <w:sz w:val="30"/>
                <w:szCs w:val="30"/>
              </w:rPr>
              <w:t xml:space="preserve"> </w:t>
            </w:r>
            <w:r>
              <w:rPr>
                <w:rFonts w:ascii="新宋体" w:hAnsi="新宋体" w:eastAsia="新宋体" w:cs="新宋体"/>
                <w:b/>
                <w:bCs/>
                <w:spacing w:val="-21"/>
                <w:sz w:val="30"/>
                <w:szCs w:val="30"/>
              </w:rPr>
              <w:t>成</w:t>
            </w:r>
          </w:p>
        </w:tc>
      </w:tr>
      <w:tr w14:paraId="402F0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089" w:type="dxa"/>
            <w:gridSpan w:val="3"/>
            <w:vAlign w:val="top"/>
          </w:tcPr>
          <w:p w14:paraId="58F50395">
            <w:pPr>
              <w:spacing w:before="91" w:line="208" w:lineRule="auto"/>
              <w:ind w:left="678"/>
              <w:rPr>
                <w:rFonts w:ascii="新宋体" w:hAnsi="新宋体" w:eastAsia="新宋体" w:cs="新宋体"/>
                <w:sz w:val="30"/>
                <w:szCs w:val="30"/>
              </w:rPr>
            </w:pPr>
            <w:r>
              <w:rPr>
                <w:rFonts w:ascii="新宋体" w:hAnsi="新宋体" w:eastAsia="新宋体" w:cs="新宋体"/>
                <w:spacing w:val="-8"/>
                <w:sz w:val="30"/>
                <w:szCs w:val="30"/>
              </w:rPr>
              <w:t>建</w:t>
            </w:r>
            <w:r>
              <w:rPr>
                <w:rFonts w:ascii="新宋体" w:hAnsi="新宋体" w:eastAsia="新宋体" w:cs="新宋体"/>
                <w:spacing w:val="14"/>
                <w:sz w:val="30"/>
                <w:szCs w:val="30"/>
              </w:rPr>
              <w:t xml:space="preserve"> </w:t>
            </w:r>
            <w:r>
              <w:rPr>
                <w:rFonts w:ascii="新宋体" w:hAnsi="新宋体" w:eastAsia="新宋体" w:cs="新宋体"/>
                <w:spacing w:val="-8"/>
                <w:sz w:val="30"/>
                <w:szCs w:val="30"/>
              </w:rPr>
              <w:t>筑</w:t>
            </w:r>
          </w:p>
        </w:tc>
        <w:tc>
          <w:tcPr>
            <w:tcW w:w="1797" w:type="dxa"/>
            <w:gridSpan w:val="2"/>
            <w:vAlign w:val="top"/>
          </w:tcPr>
          <w:p w14:paraId="122C9436">
            <w:pPr>
              <w:spacing w:before="91" w:line="208" w:lineRule="auto"/>
              <w:ind w:left="529"/>
              <w:rPr>
                <w:rFonts w:ascii="新宋体" w:hAnsi="新宋体" w:eastAsia="新宋体" w:cs="新宋体"/>
                <w:sz w:val="30"/>
                <w:szCs w:val="30"/>
              </w:rPr>
            </w:pPr>
            <w:r>
              <w:rPr>
                <w:rFonts w:ascii="新宋体" w:hAnsi="新宋体" w:eastAsia="新宋体" w:cs="新宋体"/>
                <w:spacing w:val="-6"/>
                <w:sz w:val="30"/>
                <w:szCs w:val="30"/>
              </w:rPr>
              <w:t>装</w:t>
            </w:r>
            <w:r>
              <w:rPr>
                <w:rFonts w:ascii="新宋体" w:hAnsi="新宋体" w:eastAsia="新宋体" w:cs="新宋体"/>
                <w:spacing w:val="11"/>
                <w:sz w:val="30"/>
                <w:szCs w:val="30"/>
              </w:rPr>
              <w:t xml:space="preserve"> </w:t>
            </w:r>
            <w:r>
              <w:rPr>
                <w:rFonts w:ascii="新宋体" w:hAnsi="新宋体" w:eastAsia="新宋体" w:cs="新宋体"/>
                <w:spacing w:val="-6"/>
                <w:sz w:val="30"/>
                <w:szCs w:val="30"/>
              </w:rPr>
              <w:t>饰</w:t>
            </w:r>
          </w:p>
        </w:tc>
        <w:tc>
          <w:tcPr>
            <w:tcW w:w="1833" w:type="dxa"/>
            <w:gridSpan w:val="3"/>
            <w:vAlign w:val="top"/>
          </w:tcPr>
          <w:p w14:paraId="1A975DFC">
            <w:pPr>
              <w:spacing w:before="91" w:line="208" w:lineRule="auto"/>
              <w:ind w:left="630"/>
              <w:rPr>
                <w:rFonts w:ascii="新宋体" w:hAnsi="新宋体" w:eastAsia="新宋体" w:cs="新宋体"/>
                <w:sz w:val="30"/>
                <w:szCs w:val="30"/>
              </w:rPr>
            </w:pPr>
            <w:r>
              <w:rPr>
                <w:rFonts w:ascii="新宋体" w:hAnsi="新宋体" w:eastAsia="新宋体" w:cs="新宋体"/>
                <w:spacing w:val="-9"/>
                <w:sz w:val="30"/>
                <w:szCs w:val="30"/>
              </w:rPr>
              <w:t>安</w:t>
            </w:r>
            <w:r>
              <w:rPr>
                <w:rFonts w:ascii="新宋体" w:hAnsi="新宋体" w:eastAsia="新宋体" w:cs="新宋体"/>
                <w:spacing w:val="11"/>
                <w:sz w:val="30"/>
                <w:szCs w:val="30"/>
              </w:rPr>
              <w:t xml:space="preserve"> </w:t>
            </w:r>
            <w:r>
              <w:rPr>
                <w:rFonts w:ascii="新宋体" w:hAnsi="新宋体" w:eastAsia="新宋体" w:cs="新宋体"/>
                <w:spacing w:val="-9"/>
                <w:sz w:val="30"/>
                <w:szCs w:val="30"/>
              </w:rPr>
              <w:t>装</w:t>
            </w:r>
          </w:p>
        </w:tc>
        <w:tc>
          <w:tcPr>
            <w:tcW w:w="1978" w:type="dxa"/>
            <w:gridSpan w:val="4"/>
            <w:vAlign w:val="top"/>
          </w:tcPr>
          <w:p w14:paraId="144CBB92">
            <w:pPr>
              <w:spacing w:before="91" w:line="208" w:lineRule="auto"/>
              <w:ind w:left="424"/>
              <w:rPr>
                <w:rFonts w:ascii="新宋体" w:hAnsi="新宋体" w:eastAsia="新宋体" w:cs="新宋体"/>
                <w:sz w:val="30"/>
                <w:szCs w:val="30"/>
              </w:rPr>
            </w:pPr>
            <w:r>
              <w:rPr>
                <w:rFonts w:ascii="新宋体" w:hAnsi="新宋体" w:eastAsia="新宋体" w:cs="新宋体"/>
                <w:spacing w:val="-10"/>
                <w:sz w:val="30"/>
                <w:szCs w:val="30"/>
              </w:rPr>
              <w:t>市</w:t>
            </w:r>
            <w:r>
              <w:rPr>
                <w:rFonts w:ascii="新宋体" w:hAnsi="新宋体" w:eastAsia="新宋体" w:cs="新宋体"/>
                <w:spacing w:val="3"/>
                <w:sz w:val="30"/>
                <w:szCs w:val="30"/>
              </w:rPr>
              <w:t xml:space="preserve">   </w:t>
            </w:r>
            <w:r>
              <w:rPr>
                <w:rFonts w:ascii="新宋体" w:hAnsi="新宋体" w:eastAsia="新宋体" w:cs="新宋体"/>
                <w:spacing w:val="-10"/>
                <w:sz w:val="30"/>
                <w:szCs w:val="30"/>
              </w:rPr>
              <w:t>政</w:t>
            </w:r>
          </w:p>
        </w:tc>
        <w:tc>
          <w:tcPr>
            <w:tcW w:w="1802" w:type="dxa"/>
            <w:gridSpan w:val="2"/>
            <w:vAlign w:val="top"/>
          </w:tcPr>
          <w:p w14:paraId="50C17B07">
            <w:pPr>
              <w:spacing w:before="91" w:line="208" w:lineRule="auto"/>
              <w:ind w:left="293"/>
              <w:rPr>
                <w:rFonts w:ascii="新宋体" w:hAnsi="新宋体" w:eastAsia="新宋体" w:cs="新宋体"/>
                <w:sz w:val="30"/>
                <w:szCs w:val="30"/>
              </w:rPr>
            </w:pPr>
            <w:r>
              <w:rPr>
                <w:rFonts w:ascii="新宋体" w:hAnsi="新宋体" w:eastAsia="新宋体" w:cs="新宋体"/>
                <w:spacing w:val="-7"/>
                <w:sz w:val="30"/>
                <w:szCs w:val="30"/>
              </w:rPr>
              <w:t>园林绿化</w:t>
            </w:r>
          </w:p>
        </w:tc>
      </w:tr>
      <w:tr w14:paraId="3C7B4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089" w:type="dxa"/>
            <w:gridSpan w:val="3"/>
            <w:vAlign w:val="top"/>
          </w:tcPr>
          <w:p w14:paraId="6DE9521F">
            <w:pPr>
              <w:rPr>
                <w:rFonts w:ascii="Arial"/>
                <w:sz w:val="21"/>
              </w:rPr>
            </w:pPr>
          </w:p>
        </w:tc>
        <w:tc>
          <w:tcPr>
            <w:tcW w:w="1797" w:type="dxa"/>
            <w:gridSpan w:val="2"/>
            <w:vAlign w:val="top"/>
          </w:tcPr>
          <w:p w14:paraId="54AAC21A">
            <w:pPr>
              <w:rPr>
                <w:rFonts w:ascii="Arial"/>
                <w:sz w:val="21"/>
              </w:rPr>
            </w:pPr>
          </w:p>
        </w:tc>
        <w:tc>
          <w:tcPr>
            <w:tcW w:w="1833" w:type="dxa"/>
            <w:gridSpan w:val="3"/>
            <w:vAlign w:val="top"/>
          </w:tcPr>
          <w:p w14:paraId="582729BF">
            <w:pPr>
              <w:rPr>
                <w:rFonts w:ascii="Arial"/>
                <w:sz w:val="21"/>
              </w:rPr>
            </w:pPr>
          </w:p>
        </w:tc>
        <w:tc>
          <w:tcPr>
            <w:tcW w:w="1978" w:type="dxa"/>
            <w:gridSpan w:val="4"/>
            <w:vAlign w:val="top"/>
          </w:tcPr>
          <w:p w14:paraId="0E3A9673">
            <w:pPr>
              <w:rPr>
                <w:rFonts w:ascii="Arial"/>
                <w:sz w:val="21"/>
              </w:rPr>
            </w:pPr>
          </w:p>
        </w:tc>
        <w:tc>
          <w:tcPr>
            <w:tcW w:w="1802" w:type="dxa"/>
            <w:gridSpan w:val="2"/>
            <w:vAlign w:val="top"/>
          </w:tcPr>
          <w:p w14:paraId="46A2E1D8">
            <w:pPr>
              <w:rPr>
                <w:rFonts w:ascii="Arial"/>
                <w:sz w:val="21"/>
              </w:rPr>
            </w:pPr>
          </w:p>
        </w:tc>
      </w:tr>
      <w:tr w14:paraId="430F4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056" w:type="dxa"/>
            <w:vMerge w:val="restart"/>
            <w:tcBorders>
              <w:bottom w:val="nil"/>
            </w:tcBorders>
            <w:vAlign w:val="top"/>
          </w:tcPr>
          <w:p w14:paraId="6F7BBF32">
            <w:pPr>
              <w:spacing w:line="258" w:lineRule="auto"/>
              <w:rPr>
                <w:rFonts w:ascii="Arial"/>
                <w:sz w:val="21"/>
              </w:rPr>
            </w:pPr>
          </w:p>
          <w:p w14:paraId="3B4F02F0">
            <w:pPr>
              <w:spacing w:line="258" w:lineRule="auto"/>
              <w:rPr>
                <w:rFonts w:ascii="Arial"/>
                <w:sz w:val="21"/>
              </w:rPr>
            </w:pPr>
          </w:p>
          <w:p w14:paraId="0E6CC685">
            <w:pPr>
              <w:spacing w:line="259" w:lineRule="auto"/>
              <w:rPr>
                <w:rFonts w:ascii="Arial"/>
                <w:sz w:val="21"/>
              </w:rPr>
            </w:pPr>
          </w:p>
          <w:p w14:paraId="4428E483">
            <w:pPr>
              <w:spacing w:line="259" w:lineRule="auto"/>
              <w:rPr>
                <w:rFonts w:ascii="Arial"/>
                <w:sz w:val="21"/>
              </w:rPr>
            </w:pPr>
          </w:p>
          <w:p w14:paraId="7E4D25E3">
            <w:pPr>
              <w:spacing w:line="259" w:lineRule="auto"/>
              <w:rPr>
                <w:rFonts w:ascii="Arial"/>
                <w:sz w:val="21"/>
              </w:rPr>
            </w:pPr>
          </w:p>
          <w:p w14:paraId="734DECF4">
            <w:pPr>
              <w:spacing w:before="97" w:line="220" w:lineRule="auto"/>
              <w:ind w:left="236"/>
              <w:rPr>
                <w:rFonts w:ascii="新宋体" w:hAnsi="新宋体" w:eastAsia="新宋体" w:cs="新宋体"/>
                <w:sz w:val="30"/>
                <w:szCs w:val="30"/>
              </w:rPr>
            </w:pPr>
            <w:r>
              <w:rPr>
                <w:rFonts w:ascii="新宋体" w:hAnsi="新宋体" w:eastAsia="新宋体" w:cs="新宋体"/>
                <w:spacing w:val="-4"/>
                <w:sz w:val="30"/>
                <w:szCs w:val="30"/>
              </w:rPr>
              <w:t>投标</w:t>
            </w:r>
          </w:p>
          <w:p w14:paraId="725B8A72">
            <w:pPr>
              <w:spacing w:before="81" w:line="220" w:lineRule="auto"/>
              <w:ind w:left="240"/>
              <w:rPr>
                <w:rFonts w:ascii="新宋体" w:hAnsi="新宋体" w:eastAsia="新宋体" w:cs="新宋体"/>
                <w:sz w:val="30"/>
                <w:szCs w:val="30"/>
              </w:rPr>
            </w:pPr>
            <w:r>
              <w:rPr>
                <w:rFonts w:ascii="新宋体" w:hAnsi="新宋体" w:eastAsia="新宋体" w:cs="新宋体"/>
                <w:spacing w:val="-5"/>
                <w:sz w:val="30"/>
                <w:szCs w:val="30"/>
              </w:rPr>
              <w:t>总报</w:t>
            </w:r>
          </w:p>
          <w:p w14:paraId="78287D75">
            <w:pPr>
              <w:spacing w:before="83" w:line="218" w:lineRule="auto"/>
              <w:ind w:left="233"/>
              <w:rPr>
                <w:rFonts w:ascii="新宋体" w:hAnsi="新宋体" w:eastAsia="新宋体" w:cs="新宋体"/>
                <w:sz w:val="30"/>
                <w:szCs w:val="30"/>
              </w:rPr>
            </w:pPr>
            <w:r>
              <w:rPr>
                <w:rFonts w:ascii="新宋体" w:hAnsi="新宋体" w:eastAsia="新宋体" w:cs="新宋体"/>
                <w:spacing w:val="-4"/>
                <w:sz w:val="30"/>
                <w:szCs w:val="30"/>
              </w:rPr>
              <w:t>价构</w:t>
            </w:r>
          </w:p>
          <w:p w14:paraId="762984BE">
            <w:pPr>
              <w:spacing w:before="85" w:line="221" w:lineRule="auto"/>
              <w:ind w:left="385"/>
              <w:rPr>
                <w:rFonts w:ascii="新宋体" w:hAnsi="新宋体" w:eastAsia="新宋体" w:cs="新宋体"/>
                <w:sz w:val="30"/>
                <w:szCs w:val="30"/>
              </w:rPr>
            </w:pPr>
            <w:r>
              <w:rPr>
                <w:rFonts w:ascii="新宋体" w:hAnsi="新宋体" w:eastAsia="新宋体" w:cs="新宋体"/>
                <w:sz w:val="30"/>
                <w:szCs w:val="30"/>
              </w:rPr>
              <w:t>成</w:t>
            </w:r>
          </w:p>
        </w:tc>
        <w:tc>
          <w:tcPr>
            <w:tcW w:w="509" w:type="dxa"/>
            <w:vMerge w:val="restart"/>
            <w:tcBorders>
              <w:bottom w:val="nil"/>
            </w:tcBorders>
            <w:vAlign w:val="top"/>
          </w:tcPr>
          <w:p w14:paraId="4730445E">
            <w:pPr>
              <w:spacing w:line="333" w:lineRule="auto"/>
              <w:rPr>
                <w:rFonts w:ascii="Arial"/>
                <w:sz w:val="21"/>
              </w:rPr>
            </w:pPr>
          </w:p>
          <w:p w14:paraId="77919F29">
            <w:pPr>
              <w:spacing w:line="333" w:lineRule="auto"/>
              <w:rPr>
                <w:rFonts w:ascii="Arial"/>
                <w:sz w:val="21"/>
              </w:rPr>
            </w:pPr>
          </w:p>
          <w:p w14:paraId="4AA7F705">
            <w:pPr>
              <w:spacing w:before="98" w:line="241" w:lineRule="auto"/>
              <w:ind w:left="204"/>
              <w:rPr>
                <w:rFonts w:ascii="新宋体" w:hAnsi="新宋体" w:eastAsia="新宋体" w:cs="新宋体"/>
                <w:sz w:val="30"/>
                <w:szCs w:val="30"/>
              </w:rPr>
            </w:pPr>
            <w:r>
              <w:rPr>
                <w:rFonts w:ascii="新宋体" w:hAnsi="新宋体" w:eastAsia="新宋体" w:cs="新宋体"/>
                <w:sz w:val="30"/>
                <w:szCs w:val="30"/>
              </w:rPr>
              <w:t>1</w:t>
            </w:r>
          </w:p>
        </w:tc>
        <w:tc>
          <w:tcPr>
            <w:tcW w:w="7934" w:type="dxa"/>
            <w:gridSpan w:val="12"/>
            <w:vAlign w:val="top"/>
          </w:tcPr>
          <w:p w14:paraId="6C4FF75B">
            <w:pPr>
              <w:spacing w:before="92" w:line="207" w:lineRule="auto"/>
              <w:ind w:left="2734"/>
              <w:rPr>
                <w:rFonts w:ascii="新宋体" w:hAnsi="新宋体" w:eastAsia="新宋体" w:cs="新宋体"/>
                <w:sz w:val="30"/>
                <w:szCs w:val="30"/>
              </w:rPr>
            </w:pPr>
            <w:r>
              <w:rPr>
                <w:rFonts w:ascii="新宋体" w:hAnsi="新宋体" w:eastAsia="新宋体" w:cs="新宋体"/>
                <w:b/>
                <w:bCs/>
                <w:spacing w:val="-16"/>
                <w:sz w:val="30"/>
                <w:szCs w:val="30"/>
              </w:rPr>
              <w:t>不</w:t>
            </w:r>
            <w:r>
              <w:rPr>
                <w:rFonts w:ascii="新宋体" w:hAnsi="新宋体" w:eastAsia="新宋体" w:cs="新宋体"/>
                <w:spacing w:val="8"/>
                <w:sz w:val="30"/>
                <w:szCs w:val="30"/>
              </w:rPr>
              <w:t xml:space="preserve">  </w:t>
            </w:r>
            <w:r>
              <w:rPr>
                <w:rFonts w:ascii="新宋体" w:hAnsi="新宋体" w:eastAsia="新宋体" w:cs="新宋体"/>
                <w:b/>
                <w:bCs/>
                <w:spacing w:val="-16"/>
                <w:sz w:val="30"/>
                <w:szCs w:val="30"/>
              </w:rPr>
              <w:t>可</w:t>
            </w:r>
            <w:r>
              <w:rPr>
                <w:rFonts w:ascii="新宋体" w:hAnsi="新宋体" w:eastAsia="新宋体" w:cs="新宋体"/>
                <w:spacing w:val="8"/>
                <w:sz w:val="30"/>
                <w:szCs w:val="30"/>
              </w:rPr>
              <w:t xml:space="preserve">  </w:t>
            </w:r>
            <w:r>
              <w:rPr>
                <w:rFonts w:ascii="新宋体" w:hAnsi="新宋体" w:eastAsia="新宋体" w:cs="新宋体"/>
                <w:b/>
                <w:bCs/>
                <w:spacing w:val="-16"/>
                <w:sz w:val="30"/>
                <w:szCs w:val="30"/>
              </w:rPr>
              <w:t>竞</w:t>
            </w:r>
            <w:r>
              <w:rPr>
                <w:rFonts w:ascii="新宋体" w:hAnsi="新宋体" w:eastAsia="新宋体" w:cs="新宋体"/>
                <w:spacing w:val="10"/>
                <w:sz w:val="30"/>
                <w:szCs w:val="30"/>
              </w:rPr>
              <w:t xml:space="preserve">  </w:t>
            </w:r>
            <w:r>
              <w:rPr>
                <w:rFonts w:ascii="新宋体" w:hAnsi="新宋体" w:eastAsia="新宋体" w:cs="新宋体"/>
                <w:b/>
                <w:bCs/>
                <w:spacing w:val="-16"/>
                <w:sz w:val="30"/>
                <w:szCs w:val="30"/>
              </w:rPr>
              <w:t>争</w:t>
            </w:r>
            <w:r>
              <w:rPr>
                <w:rFonts w:ascii="新宋体" w:hAnsi="新宋体" w:eastAsia="新宋体" w:cs="新宋体"/>
                <w:spacing w:val="16"/>
                <w:sz w:val="30"/>
                <w:szCs w:val="30"/>
              </w:rPr>
              <w:t xml:space="preserve">  </w:t>
            </w:r>
            <w:r>
              <w:rPr>
                <w:rFonts w:ascii="新宋体" w:hAnsi="新宋体" w:eastAsia="新宋体" w:cs="新宋体"/>
                <w:b/>
                <w:bCs/>
                <w:spacing w:val="-16"/>
                <w:sz w:val="30"/>
                <w:szCs w:val="30"/>
              </w:rPr>
              <w:t>费</w:t>
            </w:r>
          </w:p>
        </w:tc>
      </w:tr>
      <w:tr w14:paraId="16D6E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056" w:type="dxa"/>
            <w:vMerge w:val="continue"/>
            <w:tcBorders>
              <w:top w:val="nil"/>
              <w:bottom w:val="nil"/>
            </w:tcBorders>
            <w:vAlign w:val="top"/>
          </w:tcPr>
          <w:p w14:paraId="2D3A24D5">
            <w:pPr>
              <w:rPr>
                <w:rFonts w:ascii="Arial"/>
                <w:sz w:val="21"/>
              </w:rPr>
            </w:pPr>
          </w:p>
        </w:tc>
        <w:tc>
          <w:tcPr>
            <w:tcW w:w="509" w:type="dxa"/>
            <w:vMerge w:val="continue"/>
            <w:tcBorders>
              <w:top w:val="nil"/>
              <w:bottom w:val="nil"/>
            </w:tcBorders>
            <w:vAlign w:val="top"/>
          </w:tcPr>
          <w:p w14:paraId="40548BAC">
            <w:pPr>
              <w:rPr>
                <w:rFonts w:ascii="Arial"/>
                <w:sz w:val="21"/>
              </w:rPr>
            </w:pPr>
          </w:p>
        </w:tc>
        <w:tc>
          <w:tcPr>
            <w:tcW w:w="7934" w:type="dxa"/>
            <w:gridSpan w:val="12"/>
            <w:vAlign w:val="top"/>
          </w:tcPr>
          <w:p w14:paraId="5DB3F912">
            <w:pPr>
              <w:spacing w:before="146" w:line="217" w:lineRule="auto"/>
              <w:ind w:left="108"/>
              <w:rPr>
                <w:rFonts w:ascii="新宋体" w:hAnsi="新宋体" w:eastAsia="新宋体" w:cs="新宋体"/>
                <w:sz w:val="24"/>
                <w:szCs w:val="24"/>
              </w:rPr>
            </w:pPr>
            <w:r>
              <w:rPr>
                <w:rFonts w:ascii="新宋体" w:hAnsi="新宋体" w:eastAsia="新宋体" w:cs="新宋体"/>
                <w:spacing w:val="-6"/>
                <w:sz w:val="24"/>
                <w:szCs w:val="24"/>
              </w:rPr>
              <w:t>①安全文明施工费用：</w:t>
            </w:r>
          </w:p>
        </w:tc>
      </w:tr>
      <w:tr w14:paraId="02292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056" w:type="dxa"/>
            <w:vMerge w:val="continue"/>
            <w:tcBorders>
              <w:top w:val="nil"/>
              <w:bottom w:val="nil"/>
            </w:tcBorders>
            <w:vAlign w:val="top"/>
          </w:tcPr>
          <w:p w14:paraId="5EDFFA16">
            <w:pPr>
              <w:rPr>
                <w:rFonts w:ascii="Arial"/>
                <w:sz w:val="21"/>
              </w:rPr>
            </w:pPr>
          </w:p>
        </w:tc>
        <w:tc>
          <w:tcPr>
            <w:tcW w:w="509" w:type="dxa"/>
            <w:vMerge w:val="continue"/>
            <w:tcBorders>
              <w:top w:val="nil"/>
              <w:bottom w:val="nil"/>
            </w:tcBorders>
            <w:vAlign w:val="top"/>
          </w:tcPr>
          <w:p w14:paraId="559CB538">
            <w:pPr>
              <w:rPr>
                <w:rFonts w:ascii="Arial"/>
                <w:sz w:val="21"/>
              </w:rPr>
            </w:pPr>
          </w:p>
        </w:tc>
        <w:tc>
          <w:tcPr>
            <w:tcW w:w="2501" w:type="dxa"/>
            <w:gridSpan w:val="4"/>
            <w:vAlign w:val="top"/>
          </w:tcPr>
          <w:p w14:paraId="1A913CB0">
            <w:pPr>
              <w:spacing w:before="146" w:line="217" w:lineRule="auto"/>
              <w:ind w:left="591"/>
              <w:rPr>
                <w:rFonts w:ascii="新宋体" w:hAnsi="新宋体" w:eastAsia="新宋体" w:cs="新宋体"/>
                <w:sz w:val="24"/>
                <w:szCs w:val="24"/>
              </w:rPr>
            </w:pPr>
            <w:r>
              <w:rPr>
                <w:rFonts w:ascii="新宋体" w:hAnsi="新宋体" w:eastAsia="新宋体" w:cs="新宋体"/>
                <w:spacing w:val="-3"/>
                <w:sz w:val="24"/>
                <w:szCs w:val="24"/>
              </w:rPr>
              <w:t>②规</w:t>
            </w:r>
            <w:r>
              <w:rPr>
                <w:rFonts w:ascii="新宋体" w:hAnsi="新宋体" w:eastAsia="新宋体" w:cs="新宋体"/>
                <w:spacing w:val="4"/>
                <w:sz w:val="24"/>
                <w:szCs w:val="24"/>
              </w:rPr>
              <w:t xml:space="preserve">     </w:t>
            </w:r>
            <w:r>
              <w:rPr>
                <w:rFonts w:ascii="新宋体" w:hAnsi="新宋体" w:eastAsia="新宋体" w:cs="新宋体"/>
                <w:spacing w:val="-3"/>
                <w:sz w:val="24"/>
                <w:szCs w:val="24"/>
              </w:rPr>
              <w:t>费</w:t>
            </w:r>
          </w:p>
        </w:tc>
        <w:tc>
          <w:tcPr>
            <w:tcW w:w="2336" w:type="dxa"/>
            <w:gridSpan w:val="3"/>
            <w:vAlign w:val="top"/>
          </w:tcPr>
          <w:p w14:paraId="3EB41BE2">
            <w:pPr>
              <w:spacing w:before="146" w:line="217" w:lineRule="auto"/>
              <w:ind w:left="571"/>
              <w:rPr>
                <w:rFonts w:ascii="新宋体" w:hAnsi="新宋体" w:eastAsia="新宋体" w:cs="新宋体"/>
                <w:sz w:val="24"/>
                <w:szCs w:val="24"/>
              </w:rPr>
            </w:pPr>
            <w:r>
              <w:rPr>
                <w:rFonts w:ascii="新宋体" w:hAnsi="新宋体" w:eastAsia="新宋体" w:cs="新宋体"/>
                <w:spacing w:val="-3"/>
                <w:sz w:val="24"/>
                <w:szCs w:val="24"/>
              </w:rPr>
              <w:t>③税</w:t>
            </w:r>
            <w:r>
              <w:rPr>
                <w:rFonts w:ascii="新宋体" w:hAnsi="新宋体" w:eastAsia="新宋体" w:cs="新宋体"/>
                <w:spacing w:val="2"/>
                <w:sz w:val="24"/>
                <w:szCs w:val="24"/>
              </w:rPr>
              <w:t xml:space="preserve">    </w:t>
            </w:r>
            <w:r>
              <w:rPr>
                <w:rFonts w:ascii="新宋体" w:hAnsi="新宋体" w:eastAsia="新宋体" w:cs="新宋体"/>
                <w:spacing w:val="-3"/>
                <w:sz w:val="24"/>
                <w:szCs w:val="24"/>
              </w:rPr>
              <w:t>金</w:t>
            </w:r>
          </w:p>
        </w:tc>
        <w:tc>
          <w:tcPr>
            <w:tcW w:w="3097" w:type="dxa"/>
            <w:gridSpan w:val="5"/>
            <w:vAlign w:val="top"/>
          </w:tcPr>
          <w:p w14:paraId="410DA3AB">
            <w:pPr>
              <w:spacing w:before="146" w:line="217" w:lineRule="auto"/>
              <w:ind w:left="248"/>
              <w:rPr>
                <w:rFonts w:ascii="新宋体" w:hAnsi="新宋体" w:eastAsia="新宋体" w:cs="新宋体"/>
                <w:sz w:val="24"/>
                <w:szCs w:val="24"/>
              </w:rPr>
            </w:pPr>
            <w:r>
              <w:rPr>
                <w:rFonts w:ascii="新宋体" w:hAnsi="新宋体" w:eastAsia="新宋体" w:cs="新宋体"/>
                <w:spacing w:val="-33"/>
                <w:w w:val="99"/>
                <w:sz w:val="24"/>
                <w:szCs w:val="24"/>
              </w:rPr>
              <w:t>④其他项目费（招标人部分）</w:t>
            </w:r>
          </w:p>
        </w:tc>
      </w:tr>
      <w:tr w14:paraId="1E797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056" w:type="dxa"/>
            <w:vMerge w:val="continue"/>
            <w:tcBorders>
              <w:top w:val="nil"/>
              <w:bottom w:val="nil"/>
            </w:tcBorders>
            <w:vAlign w:val="top"/>
          </w:tcPr>
          <w:p w14:paraId="738151FF">
            <w:pPr>
              <w:rPr>
                <w:rFonts w:ascii="Arial"/>
                <w:sz w:val="21"/>
              </w:rPr>
            </w:pPr>
          </w:p>
        </w:tc>
        <w:tc>
          <w:tcPr>
            <w:tcW w:w="509" w:type="dxa"/>
            <w:vMerge w:val="continue"/>
            <w:tcBorders>
              <w:top w:val="nil"/>
            </w:tcBorders>
            <w:vAlign w:val="top"/>
          </w:tcPr>
          <w:p w14:paraId="0E1A56B6">
            <w:pPr>
              <w:rPr>
                <w:rFonts w:ascii="Arial"/>
                <w:sz w:val="21"/>
              </w:rPr>
            </w:pPr>
          </w:p>
        </w:tc>
        <w:tc>
          <w:tcPr>
            <w:tcW w:w="2501" w:type="dxa"/>
            <w:gridSpan w:val="4"/>
            <w:vAlign w:val="top"/>
          </w:tcPr>
          <w:p w14:paraId="757EA02B">
            <w:pPr>
              <w:rPr>
                <w:rFonts w:ascii="Arial"/>
                <w:sz w:val="21"/>
              </w:rPr>
            </w:pPr>
          </w:p>
        </w:tc>
        <w:tc>
          <w:tcPr>
            <w:tcW w:w="2336" w:type="dxa"/>
            <w:gridSpan w:val="3"/>
            <w:vAlign w:val="top"/>
          </w:tcPr>
          <w:p w14:paraId="595F97FA">
            <w:pPr>
              <w:rPr>
                <w:rFonts w:ascii="Arial"/>
                <w:sz w:val="21"/>
              </w:rPr>
            </w:pPr>
          </w:p>
        </w:tc>
        <w:tc>
          <w:tcPr>
            <w:tcW w:w="3097" w:type="dxa"/>
            <w:gridSpan w:val="5"/>
            <w:vAlign w:val="top"/>
          </w:tcPr>
          <w:p w14:paraId="24CB66FD">
            <w:pPr>
              <w:rPr>
                <w:rFonts w:ascii="Arial"/>
                <w:sz w:val="21"/>
              </w:rPr>
            </w:pPr>
          </w:p>
        </w:tc>
      </w:tr>
      <w:tr w14:paraId="14516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56" w:type="dxa"/>
            <w:vMerge w:val="continue"/>
            <w:tcBorders>
              <w:top w:val="nil"/>
              <w:bottom w:val="nil"/>
            </w:tcBorders>
            <w:vAlign w:val="top"/>
          </w:tcPr>
          <w:p w14:paraId="1CB00BCA">
            <w:pPr>
              <w:rPr>
                <w:rFonts w:ascii="Arial"/>
                <w:sz w:val="21"/>
              </w:rPr>
            </w:pPr>
          </w:p>
        </w:tc>
        <w:tc>
          <w:tcPr>
            <w:tcW w:w="509" w:type="dxa"/>
            <w:vMerge w:val="restart"/>
            <w:tcBorders>
              <w:bottom w:val="nil"/>
            </w:tcBorders>
            <w:vAlign w:val="top"/>
          </w:tcPr>
          <w:p w14:paraId="5CD67729">
            <w:pPr>
              <w:spacing w:line="279" w:lineRule="auto"/>
              <w:rPr>
                <w:rFonts w:ascii="Arial"/>
                <w:sz w:val="21"/>
              </w:rPr>
            </w:pPr>
          </w:p>
          <w:p w14:paraId="0AFF946D">
            <w:pPr>
              <w:spacing w:line="279" w:lineRule="auto"/>
              <w:rPr>
                <w:rFonts w:ascii="Arial"/>
                <w:sz w:val="21"/>
              </w:rPr>
            </w:pPr>
          </w:p>
          <w:p w14:paraId="51DD7490">
            <w:pPr>
              <w:spacing w:line="280" w:lineRule="auto"/>
              <w:rPr>
                <w:rFonts w:ascii="Arial"/>
                <w:sz w:val="21"/>
              </w:rPr>
            </w:pPr>
          </w:p>
          <w:p w14:paraId="3D7B0956">
            <w:pPr>
              <w:spacing w:line="280" w:lineRule="auto"/>
              <w:rPr>
                <w:rFonts w:ascii="Arial"/>
                <w:sz w:val="21"/>
              </w:rPr>
            </w:pPr>
          </w:p>
          <w:p w14:paraId="091BF047">
            <w:pPr>
              <w:spacing w:before="97" w:line="241" w:lineRule="auto"/>
              <w:ind w:left="186"/>
              <w:rPr>
                <w:rFonts w:ascii="新宋体" w:hAnsi="新宋体" w:eastAsia="新宋体" w:cs="新宋体"/>
                <w:sz w:val="30"/>
                <w:szCs w:val="30"/>
              </w:rPr>
            </w:pPr>
            <w:r>
              <w:rPr>
                <w:rFonts w:ascii="新宋体" w:hAnsi="新宋体" w:eastAsia="新宋体" w:cs="新宋体"/>
                <w:sz w:val="30"/>
                <w:szCs w:val="30"/>
              </w:rPr>
              <w:t>2</w:t>
            </w:r>
          </w:p>
        </w:tc>
        <w:tc>
          <w:tcPr>
            <w:tcW w:w="7934" w:type="dxa"/>
            <w:gridSpan w:val="12"/>
            <w:vAlign w:val="top"/>
          </w:tcPr>
          <w:p w14:paraId="5C62B900">
            <w:pPr>
              <w:spacing w:before="96" w:line="205" w:lineRule="auto"/>
              <w:ind w:left="2814"/>
              <w:rPr>
                <w:rFonts w:ascii="新宋体" w:hAnsi="新宋体" w:eastAsia="新宋体" w:cs="新宋体"/>
                <w:sz w:val="30"/>
                <w:szCs w:val="30"/>
              </w:rPr>
            </w:pPr>
            <w:r>
              <w:rPr>
                <w:rFonts w:ascii="新宋体" w:hAnsi="新宋体" w:eastAsia="新宋体" w:cs="新宋体"/>
                <w:b/>
                <w:bCs/>
                <w:spacing w:val="-15"/>
                <w:sz w:val="30"/>
                <w:szCs w:val="30"/>
              </w:rPr>
              <w:t>可</w:t>
            </w:r>
            <w:r>
              <w:rPr>
                <w:rFonts w:ascii="新宋体" w:hAnsi="新宋体" w:eastAsia="新宋体" w:cs="新宋体"/>
                <w:spacing w:val="5"/>
                <w:sz w:val="30"/>
                <w:szCs w:val="30"/>
              </w:rPr>
              <w:t xml:space="preserve">   </w:t>
            </w:r>
            <w:r>
              <w:rPr>
                <w:rFonts w:ascii="新宋体" w:hAnsi="新宋体" w:eastAsia="新宋体" w:cs="新宋体"/>
                <w:b/>
                <w:bCs/>
                <w:spacing w:val="-15"/>
                <w:sz w:val="30"/>
                <w:szCs w:val="30"/>
              </w:rPr>
              <w:t>竞</w:t>
            </w:r>
            <w:r>
              <w:rPr>
                <w:rFonts w:ascii="新宋体" w:hAnsi="新宋体" w:eastAsia="新宋体" w:cs="新宋体"/>
                <w:spacing w:val="6"/>
                <w:sz w:val="30"/>
                <w:szCs w:val="30"/>
              </w:rPr>
              <w:t xml:space="preserve">   </w:t>
            </w:r>
            <w:r>
              <w:rPr>
                <w:rFonts w:ascii="新宋体" w:hAnsi="新宋体" w:eastAsia="新宋体" w:cs="新宋体"/>
                <w:b/>
                <w:bCs/>
                <w:spacing w:val="-15"/>
                <w:sz w:val="30"/>
                <w:szCs w:val="30"/>
              </w:rPr>
              <w:t>争</w:t>
            </w:r>
            <w:r>
              <w:rPr>
                <w:rFonts w:ascii="新宋体" w:hAnsi="新宋体" w:eastAsia="新宋体" w:cs="新宋体"/>
                <w:spacing w:val="10"/>
                <w:sz w:val="30"/>
                <w:szCs w:val="30"/>
              </w:rPr>
              <w:t xml:space="preserve">   </w:t>
            </w:r>
            <w:r>
              <w:rPr>
                <w:rFonts w:ascii="新宋体" w:hAnsi="新宋体" w:eastAsia="新宋体" w:cs="新宋体"/>
                <w:b/>
                <w:bCs/>
                <w:spacing w:val="-15"/>
                <w:sz w:val="30"/>
                <w:szCs w:val="30"/>
              </w:rPr>
              <w:t>费</w:t>
            </w:r>
          </w:p>
        </w:tc>
      </w:tr>
      <w:tr w14:paraId="633FB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56" w:type="dxa"/>
            <w:vMerge w:val="continue"/>
            <w:tcBorders>
              <w:top w:val="nil"/>
              <w:bottom w:val="nil"/>
            </w:tcBorders>
            <w:vAlign w:val="top"/>
          </w:tcPr>
          <w:p w14:paraId="6C877045">
            <w:pPr>
              <w:rPr>
                <w:rFonts w:ascii="Arial"/>
                <w:sz w:val="21"/>
              </w:rPr>
            </w:pPr>
          </w:p>
        </w:tc>
        <w:tc>
          <w:tcPr>
            <w:tcW w:w="509" w:type="dxa"/>
            <w:vMerge w:val="continue"/>
            <w:tcBorders>
              <w:top w:val="nil"/>
              <w:bottom w:val="nil"/>
            </w:tcBorders>
            <w:vAlign w:val="top"/>
          </w:tcPr>
          <w:p w14:paraId="7104CA76">
            <w:pPr>
              <w:rPr>
                <w:rFonts w:ascii="Arial"/>
                <w:sz w:val="21"/>
              </w:rPr>
            </w:pPr>
          </w:p>
        </w:tc>
        <w:tc>
          <w:tcPr>
            <w:tcW w:w="1981" w:type="dxa"/>
            <w:gridSpan w:val="2"/>
            <w:vAlign w:val="top"/>
          </w:tcPr>
          <w:p w14:paraId="79884F6E">
            <w:pPr>
              <w:spacing w:before="149" w:line="216" w:lineRule="auto"/>
              <w:ind w:left="112"/>
              <w:rPr>
                <w:rFonts w:ascii="新宋体" w:hAnsi="新宋体" w:eastAsia="新宋体" w:cs="新宋体"/>
                <w:sz w:val="24"/>
                <w:szCs w:val="24"/>
              </w:rPr>
            </w:pPr>
            <w:r>
              <w:rPr>
                <w:rFonts w:ascii="新宋体" w:hAnsi="新宋体" w:eastAsia="新宋体" w:cs="新宋体"/>
                <w:spacing w:val="-17"/>
                <w:sz w:val="24"/>
                <w:szCs w:val="24"/>
              </w:rPr>
              <w:t>①分部分项工程费</w:t>
            </w:r>
          </w:p>
        </w:tc>
        <w:tc>
          <w:tcPr>
            <w:tcW w:w="1778" w:type="dxa"/>
            <w:gridSpan w:val="3"/>
            <w:vAlign w:val="top"/>
          </w:tcPr>
          <w:p w14:paraId="644EBAF2">
            <w:pPr>
              <w:rPr>
                <w:rFonts w:ascii="Arial"/>
                <w:sz w:val="21"/>
              </w:rPr>
            </w:pPr>
          </w:p>
        </w:tc>
        <w:tc>
          <w:tcPr>
            <w:tcW w:w="2517" w:type="dxa"/>
            <w:gridSpan w:val="6"/>
            <w:vAlign w:val="top"/>
          </w:tcPr>
          <w:p w14:paraId="56A38A48">
            <w:pPr>
              <w:spacing w:before="149" w:line="216" w:lineRule="auto"/>
              <w:ind w:left="383"/>
              <w:rPr>
                <w:rFonts w:ascii="新宋体" w:hAnsi="新宋体" w:eastAsia="新宋体" w:cs="新宋体"/>
                <w:sz w:val="24"/>
                <w:szCs w:val="24"/>
              </w:rPr>
            </w:pPr>
            <w:r>
              <w:rPr>
                <w:rFonts w:ascii="新宋体" w:hAnsi="新宋体" w:eastAsia="新宋体" w:cs="新宋体"/>
                <w:spacing w:val="-16"/>
                <w:sz w:val="24"/>
                <w:szCs w:val="24"/>
              </w:rPr>
              <w:t>②技术措施项目费</w:t>
            </w:r>
          </w:p>
        </w:tc>
        <w:tc>
          <w:tcPr>
            <w:tcW w:w="1658" w:type="dxa"/>
            <w:vAlign w:val="top"/>
          </w:tcPr>
          <w:p w14:paraId="41DF8AA5">
            <w:pPr>
              <w:rPr>
                <w:rFonts w:ascii="Arial"/>
                <w:sz w:val="21"/>
              </w:rPr>
            </w:pPr>
          </w:p>
        </w:tc>
      </w:tr>
      <w:tr w14:paraId="02EE8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56" w:type="dxa"/>
            <w:vMerge w:val="continue"/>
            <w:tcBorders>
              <w:top w:val="nil"/>
              <w:bottom w:val="nil"/>
            </w:tcBorders>
            <w:vAlign w:val="top"/>
          </w:tcPr>
          <w:p w14:paraId="4A16F12C">
            <w:pPr>
              <w:rPr>
                <w:rFonts w:ascii="Arial"/>
                <w:sz w:val="21"/>
              </w:rPr>
            </w:pPr>
          </w:p>
        </w:tc>
        <w:tc>
          <w:tcPr>
            <w:tcW w:w="509" w:type="dxa"/>
            <w:vMerge w:val="continue"/>
            <w:tcBorders>
              <w:top w:val="nil"/>
              <w:bottom w:val="nil"/>
            </w:tcBorders>
            <w:vAlign w:val="top"/>
          </w:tcPr>
          <w:p w14:paraId="2A8320A6">
            <w:pPr>
              <w:rPr>
                <w:rFonts w:ascii="Arial"/>
                <w:sz w:val="21"/>
              </w:rPr>
            </w:pPr>
          </w:p>
        </w:tc>
        <w:tc>
          <w:tcPr>
            <w:tcW w:w="1981" w:type="dxa"/>
            <w:gridSpan w:val="2"/>
            <w:vAlign w:val="top"/>
          </w:tcPr>
          <w:p w14:paraId="0AEBC263">
            <w:pPr>
              <w:spacing w:before="149" w:line="216" w:lineRule="auto"/>
              <w:ind w:left="111"/>
              <w:rPr>
                <w:rFonts w:ascii="新宋体" w:hAnsi="新宋体" w:eastAsia="新宋体" w:cs="新宋体"/>
                <w:sz w:val="24"/>
                <w:szCs w:val="24"/>
              </w:rPr>
            </w:pPr>
            <w:r>
              <w:rPr>
                <w:rFonts w:ascii="新宋体" w:hAnsi="新宋体" w:eastAsia="新宋体" w:cs="新宋体"/>
                <w:spacing w:val="-16"/>
                <w:sz w:val="24"/>
                <w:szCs w:val="24"/>
              </w:rPr>
              <w:t>③组织措施项目费</w:t>
            </w:r>
          </w:p>
        </w:tc>
        <w:tc>
          <w:tcPr>
            <w:tcW w:w="1778" w:type="dxa"/>
            <w:gridSpan w:val="3"/>
            <w:vAlign w:val="top"/>
          </w:tcPr>
          <w:p w14:paraId="2E7D1A13">
            <w:pPr>
              <w:rPr>
                <w:rFonts w:ascii="Arial"/>
                <w:sz w:val="21"/>
              </w:rPr>
            </w:pPr>
          </w:p>
        </w:tc>
        <w:tc>
          <w:tcPr>
            <w:tcW w:w="2517" w:type="dxa"/>
            <w:gridSpan w:val="6"/>
            <w:vAlign w:val="top"/>
          </w:tcPr>
          <w:p w14:paraId="7076F3F9">
            <w:pPr>
              <w:spacing w:before="149" w:line="216" w:lineRule="auto"/>
              <w:jc w:val="right"/>
              <w:rPr>
                <w:rFonts w:ascii="新宋体" w:hAnsi="新宋体" w:eastAsia="新宋体" w:cs="新宋体"/>
                <w:sz w:val="24"/>
                <w:szCs w:val="24"/>
              </w:rPr>
            </w:pPr>
            <w:r>
              <w:rPr>
                <w:rFonts w:ascii="新宋体" w:hAnsi="新宋体" w:eastAsia="新宋体" w:cs="新宋体"/>
                <w:spacing w:val="-29"/>
                <w:w w:val="88"/>
                <w:sz w:val="24"/>
                <w:szCs w:val="24"/>
              </w:rPr>
              <w:t>④其他项目费（投标人部分）</w:t>
            </w:r>
          </w:p>
        </w:tc>
        <w:tc>
          <w:tcPr>
            <w:tcW w:w="1658" w:type="dxa"/>
            <w:vAlign w:val="top"/>
          </w:tcPr>
          <w:p w14:paraId="735C873C">
            <w:pPr>
              <w:rPr>
                <w:rFonts w:ascii="Arial"/>
                <w:sz w:val="21"/>
              </w:rPr>
            </w:pPr>
          </w:p>
        </w:tc>
      </w:tr>
      <w:tr w14:paraId="5BE29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56" w:type="dxa"/>
            <w:vMerge w:val="continue"/>
            <w:tcBorders>
              <w:top w:val="nil"/>
              <w:bottom w:val="nil"/>
            </w:tcBorders>
            <w:vAlign w:val="top"/>
          </w:tcPr>
          <w:p w14:paraId="07354B16">
            <w:pPr>
              <w:rPr>
                <w:rFonts w:ascii="Arial"/>
                <w:sz w:val="21"/>
              </w:rPr>
            </w:pPr>
          </w:p>
        </w:tc>
        <w:tc>
          <w:tcPr>
            <w:tcW w:w="509" w:type="dxa"/>
            <w:vMerge w:val="continue"/>
            <w:tcBorders>
              <w:top w:val="nil"/>
              <w:bottom w:val="nil"/>
            </w:tcBorders>
            <w:vAlign w:val="top"/>
          </w:tcPr>
          <w:p w14:paraId="56F4E888">
            <w:pPr>
              <w:rPr>
                <w:rFonts w:ascii="Arial"/>
                <w:sz w:val="21"/>
              </w:rPr>
            </w:pPr>
          </w:p>
        </w:tc>
        <w:tc>
          <w:tcPr>
            <w:tcW w:w="7934" w:type="dxa"/>
            <w:gridSpan w:val="12"/>
            <w:vAlign w:val="top"/>
          </w:tcPr>
          <w:p w14:paraId="52A81FEF">
            <w:pPr>
              <w:spacing w:before="114" w:line="208" w:lineRule="auto"/>
              <w:ind w:left="3411"/>
              <w:rPr>
                <w:rFonts w:ascii="新宋体" w:hAnsi="新宋体" w:eastAsia="新宋体" w:cs="新宋体"/>
                <w:sz w:val="28"/>
                <w:szCs w:val="28"/>
              </w:rPr>
            </w:pPr>
            <w:r>
              <w:rPr>
                <w:rFonts w:ascii="新宋体" w:hAnsi="新宋体" w:eastAsia="新宋体" w:cs="新宋体"/>
                <w:b/>
                <w:bCs/>
                <w:spacing w:val="-9"/>
                <w:sz w:val="28"/>
                <w:szCs w:val="28"/>
              </w:rPr>
              <w:t>其</w:t>
            </w:r>
            <w:r>
              <w:rPr>
                <w:rFonts w:ascii="新宋体" w:hAnsi="新宋体" w:eastAsia="新宋体" w:cs="新宋体"/>
                <w:spacing w:val="9"/>
                <w:sz w:val="28"/>
                <w:szCs w:val="28"/>
              </w:rPr>
              <w:t xml:space="preserve">    </w:t>
            </w:r>
            <w:r>
              <w:rPr>
                <w:rFonts w:ascii="新宋体" w:hAnsi="新宋体" w:eastAsia="新宋体" w:cs="新宋体"/>
                <w:b/>
                <w:bCs/>
                <w:spacing w:val="-9"/>
                <w:sz w:val="28"/>
                <w:szCs w:val="28"/>
              </w:rPr>
              <w:t>中</w:t>
            </w:r>
          </w:p>
        </w:tc>
      </w:tr>
      <w:tr w14:paraId="0CC63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56" w:type="dxa"/>
            <w:vMerge w:val="continue"/>
            <w:tcBorders>
              <w:top w:val="nil"/>
              <w:bottom w:val="nil"/>
            </w:tcBorders>
            <w:vAlign w:val="top"/>
          </w:tcPr>
          <w:p w14:paraId="554F1D5B">
            <w:pPr>
              <w:rPr>
                <w:rFonts w:ascii="Arial"/>
                <w:sz w:val="21"/>
              </w:rPr>
            </w:pPr>
          </w:p>
        </w:tc>
        <w:tc>
          <w:tcPr>
            <w:tcW w:w="509" w:type="dxa"/>
            <w:vMerge w:val="continue"/>
            <w:tcBorders>
              <w:top w:val="nil"/>
              <w:bottom w:val="nil"/>
            </w:tcBorders>
            <w:vAlign w:val="top"/>
          </w:tcPr>
          <w:p w14:paraId="26F2A4D8">
            <w:pPr>
              <w:rPr>
                <w:rFonts w:ascii="Arial"/>
                <w:sz w:val="21"/>
              </w:rPr>
            </w:pPr>
          </w:p>
        </w:tc>
        <w:tc>
          <w:tcPr>
            <w:tcW w:w="1981" w:type="dxa"/>
            <w:gridSpan w:val="2"/>
            <w:vAlign w:val="top"/>
          </w:tcPr>
          <w:p w14:paraId="7809BC54">
            <w:pPr>
              <w:spacing w:before="149" w:line="216" w:lineRule="auto"/>
              <w:ind w:left="497"/>
              <w:rPr>
                <w:rFonts w:ascii="新宋体" w:hAnsi="新宋体" w:eastAsia="新宋体" w:cs="新宋体"/>
                <w:sz w:val="24"/>
                <w:szCs w:val="24"/>
              </w:rPr>
            </w:pPr>
            <w:r>
              <w:rPr>
                <w:rFonts w:ascii="新宋体" w:hAnsi="新宋体" w:eastAsia="新宋体" w:cs="新宋体"/>
                <w:spacing w:val="-21"/>
                <w:w w:val="97"/>
                <w:sz w:val="24"/>
                <w:szCs w:val="24"/>
              </w:rPr>
              <w:t>企业管理费</w:t>
            </w:r>
          </w:p>
        </w:tc>
        <w:tc>
          <w:tcPr>
            <w:tcW w:w="1778" w:type="dxa"/>
            <w:gridSpan w:val="3"/>
            <w:vAlign w:val="top"/>
          </w:tcPr>
          <w:p w14:paraId="663D50C1">
            <w:pPr>
              <w:rPr>
                <w:rFonts w:ascii="Arial"/>
                <w:sz w:val="21"/>
              </w:rPr>
            </w:pPr>
          </w:p>
        </w:tc>
        <w:tc>
          <w:tcPr>
            <w:tcW w:w="2517" w:type="dxa"/>
            <w:gridSpan w:val="6"/>
            <w:vAlign w:val="top"/>
          </w:tcPr>
          <w:p w14:paraId="499818B2">
            <w:pPr>
              <w:spacing w:before="149" w:line="216" w:lineRule="auto"/>
              <w:ind w:left="726"/>
              <w:rPr>
                <w:rFonts w:ascii="新宋体" w:hAnsi="新宋体" w:eastAsia="新宋体" w:cs="新宋体"/>
                <w:sz w:val="24"/>
                <w:szCs w:val="24"/>
              </w:rPr>
            </w:pPr>
            <w:r>
              <w:rPr>
                <w:rFonts w:ascii="新宋体" w:hAnsi="新宋体" w:eastAsia="新宋体" w:cs="新宋体"/>
                <w:spacing w:val="-6"/>
                <w:sz w:val="24"/>
                <w:szCs w:val="24"/>
              </w:rPr>
              <w:t>利</w:t>
            </w:r>
            <w:r>
              <w:rPr>
                <w:rFonts w:ascii="新宋体" w:hAnsi="新宋体" w:eastAsia="新宋体" w:cs="新宋体"/>
                <w:spacing w:val="2"/>
                <w:sz w:val="24"/>
                <w:szCs w:val="24"/>
              </w:rPr>
              <w:t xml:space="preserve">     </w:t>
            </w:r>
            <w:r>
              <w:rPr>
                <w:rFonts w:ascii="新宋体" w:hAnsi="新宋体" w:eastAsia="新宋体" w:cs="新宋体"/>
                <w:spacing w:val="-6"/>
                <w:sz w:val="24"/>
                <w:szCs w:val="24"/>
              </w:rPr>
              <w:t>润</w:t>
            </w:r>
          </w:p>
        </w:tc>
        <w:tc>
          <w:tcPr>
            <w:tcW w:w="1658" w:type="dxa"/>
            <w:vAlign w:val="top"/>
          </w:tcPr>
          <w:p w14:paraId="459977CF">
            <w:pPr>
              <w:rPr>
                <w:rFonts w:ascii="Arial"/>
                <w:sz w:val="21"/>
              </w:rPr>
            </w:pPr>
          </w:p>
        </w:tc>
      </w:tr>
      <w:tr w14:paraId="4FD6E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56" w:type="dxa"/>
            <w:vMerge w:val="continue"/>
            <w:tcBorders>
              <w:top w:val="nil"/>
            </w:tcBorders>
            <w:vAlign w:val="top"/>
          </w:tcPr>
          <w:p w14:paraId="090722D3">
            <w:pPr>
              <w:rPr>
                <w:rFonts w:ascii="Arial"/>
                <w:sz w:val="21"/>
              </w:rPr>
            </w:pPr>
          </w:p>
        </w:tc>
        <w:tc>
          <w:tcPr>
            <w:tcW w:w="509" w:type="dxa"/>
            <w:vMerge w:val="continue"/>
            <w:tcBorders>
              <w:top w:val="nil"/>
            </w:tcBorders>
            <w:vAlign w:val="top"/>
          </w:tcPr>
          <w:p w14:paraId="1C1D006F">
            <w:pPr>
              <w:rPr>
                <w:rFonts w:ascii="Arial"/>
                <w:sz w:val="21"/>
              </w:rPr>
            </w:pPr>
          </w:p>
        </w:tc>
        <w:tc>
          <w:tcPr>
            <w:tcW w:w="1981" w:type="dxa"/>
            <w:gridSpan w:val="2"/>
            <w:vAlign w:val="top"/>
          </w:tcPr>
          <w:p w14:paraId="6F3326A3">
            <w:pPr>
              <w:spacing w:before="149" w:line="216" w:lineRule="auto"/>
              <w:ind w:left="296"/>
              <w:rPr>
                <w:rFonts w:ascii="新宋体" w:hAnsi="新宋体" w:eastAsia="新宋体" w:cs="新宋体"/>
                <w:sz w:val="24"/>
                <w:szCs w:val="24"/>
              </w:rPr>
            </w:pPr>
            <w:r>
              <w:rPr>
                <w:rFonts w:ascii="新宋体" w:hAnsi="新宋体" w:eastAsia="新宋体" w:cs="新宋体"/>
                <w:spacing w:val="-31"/>
                <w:sz w:val="24"/>
                <w:szCs w:val="24"/>
              </w:rPr>
              <w:t>工程项目材料费</w:t>
            </w:r>
          </w:p>
        </w:tc>
        <w:tc>
          <w:tcPr>
            <w:tcW w:w="1778" w:type="dxa"/>
            <w:gridSpan w:val="3"/>
            <w:vAlign w:val="top"/>
          </w:tcPr>
          <w:p w14:paraId="1F830712">
            <w:pPr>
              <w:rPr>
                <w:rFonts w:ascii="Arial"/>
                <w:sz w:val="21"/>
              </w:rPr>
            </w:pPr>
          </w:p>
        </w:tc>
        <w:tc>
          <w:tcPr>
            <w:tcW w:w="2517" w:type="dxa"/>
            <w:gridSpan w:val="6"/>
            <w:vAlign w:val="top"/>
          </w:tcPr>
          <w:p w14:paraId="0D84A901">
            <w:pPr>
              <w:spacing w:before="149" w:line="216" w:lineRule="auto"/>
              <w:ind w:left="428"/>
              <w:rPr>
                <w:rFonts w:ascii="新宋体" w:hAnsi="新宋体" w:eastAsia="新宋体" w:cs="新宋体"/>
                <w:sz w:val="24"/>
                <w:szCs w:val="24"/>
              </w:rPr>
            </w:pPr>
            <w:r>
              <w:rPr>
                <w:rFonts w:ascii="新宋体" w:hAnsi="新宋体" w:eastAsia="新宋体" w:cs="新宋体"/>
                <w:spacing w:val="-2"/>
                <w:sz w:val="24"/>
                <w:szCs w:val="24"/>
              </w:rPr>
              <w:t>工程项目机械费</w:t>
            </w:r>
          </w:p>
        </w:tc>
        <w:tc>
          <w:tcPr>
            <w:tcW w:w="1658" w:type="dxa"/>
            <w:vAlign w:val="top"/>
          </w:tcPr>
          <w:p w14:paraId="3E1C8EAB">
            <w:pPr>
              <w:rPr>
                <w:rFonts w:ascii="Arial"/>
                <w:sz w:val="21"/>
              </w:rPr>
            </w:pPr>
          </w:p>
        </w:tc>
      </w:tr>
      <w:tr w14:paraId="57BEC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6" w:hRule="atLeast"/>
        </w:trPr>
        <w:tc>
          <w:tcPr>
            <w:tcW w:w="1056" w:type="dxa"/>
            <w:vAlign w:val="top"/>
          </w:tcPr>
          <w:p w14:paraId="3D24D7FE">
            <w:pPr>
              <w:spacing w:line="304" w:lineRule="auto"/>
              <w:rPr>
                <w:rFonts w:ascii="Arial"/>
                <w:sz w:val="21"/>
              </w:rPr>
            </w:pPr>
          </w:p>
          <w:p w14:paraId="23CF3D82">
            <w:pPr>
              <w:spacing w:before="97" w:line="222" w:lineRule="auto"/>
              <w:ind w:left="230" w:right="225" w:firstLine="6"/>
              <w:rPr>
                <w:rFonts w:ascii="新宋体" w:hAnsi="新宋体" w:eastAsia="新宋体" w:cs="新宋体"/>
                <w:sz w:val="30"/>
                <w:szCs w:val="30"/>
              </w:rPr>
            </w:pPr>
            <w:r>
              <w:rPr>
                <w:rFonts w:ascii="新宋体" w:hAnsi="新宋体" w:eastAsia="新宋体" w:cs="新宋体"/>
                <w:spacing w:val="-8"/>
                <w:sz w:val="30"/>
                <w:szCs w:val="30"/>
              </w:rPr>
              <w:t>投标</w:t>
            </w:r>
            <w:r>
              <w:rPr>
                <w:rFonts w:ascii="新宋体" w:hAnsi="新宋体" w:eastAsia="新宋体" w:cs="新宋体"/>
                <w:spacing w:val="-5"/>
                <w:sz w:val="30"/>
                <w:szCs w:val="30"/>
              </w:rPr>
              <w:t>报价</w:t>
            </w:r>
          </w:p>
          <w:p w14:paraId="5658E5A8">
            <w:pPr>
              <w:spacing w:before="1" w:line="223" w:lineRule="auto"/>
              <w:ind w:left="235" w:right="225" w:hanging="2"/>
              <w:rPr>
                <w:rFonts w:ascii="新宋体" w:hAnsi="新宋体" w:eastAsia="新宋体" w:cs="新宋体"/>
                <w:sz w:val="30"/>
                <w:szCs w:val="30"/>
              </w:rPr>
            </w:pPr>
            <w:r>
              <w:rPr>
                <w:rFonts w:ascii="新宋体" w:hAnsi="新宋体" w:eastAsia="新宋体" w:cs="新宋体"/>
                <w:spacing w:val="-7"/>
                <w:sz w:val="30"/>
                <w:szCs w:val="30"/>
              </w:rPr>
              <w:t>情况</w:t>
            </w:r>
            <w:r>
              <w:rPr>
                <w:rFonts w:ascii="新宋体" w:hAnsi="新宋体" w:eastAsia="新宋体" w:cs="新宋体"/>
                <w:spacing w:val="-8"/>
                <w:sz w:val="30"/>
                <w:szCs w:val="30"/>
              </w:rPr>
              <w:t>说明</w:t>
            </w:r>
          </w:p>
        </w:tc>
        <w:tc>
          <w:tcPr>
            <w:tcW w:w="5706" w:type="dxa"/>
            <w:gridSpan w:val="9"/>
            <w:vAlign w:val="top"/>
          </w:tcPr>
          <w:p w14:paraId="28424E75">
            <w:pPr>
              <w:spacing w:before="41" w:line="218" w:lineRule="auto"/>
              <w:ind w:left="132"/>
              <w:rPr>
                <w:rFonts w:ascii="新宋体" w:hAnsi="新宋体" w:eastAsia="新宋体" w:cs="新宋体"/>
                <w:sz w:val="24"/>
                <w:szCs w:val="24"/>
              </w:rPr>
            </w:pPr>
            <w:r>
              <w:rPr>
                <w:rFonts w:ascii="新宋体" w:hAnsi="新宋体" w:eastAsia="新宋体" w:cs="新宋体"/>
                <w:spacing w:val="-5"/>
                <w:sz w:val="24"/>
                <w:szCs w:val="24"/>
              </w:rPr>
              <w:t>□采用本单位企业定额投标报价。</w:t>
            </w:r>
          </w:p>
        </w:tc>
        <w:tc>
          <w:tcPr>
            <w:tcW w:w="360" w:type="dxa"/>
            <w:textDirection w:val="tbRlV"/>
            <w:vAlign w:val="top"/>
          </w:tcPr>
          <w:p w14:paraId="68052E19">
            <w:pPr>
              <w:spacing w:before="3" w:line="208" w:lineRule="auto"/>
              <w:ind w:left="40"/>
              <w:rPr>
                <w:rFonts w:ascii="新宋体" w:hAnsi="新宋体" w:eastAsia="新宋体" w:cs="新宋体"/>
                <w:sz w:val="24"/>
                <w:szCs w:val="24"/>
              </w:rPr>
            </w:pPr>
            <w:r>
              <w:rPr>
                <w:rFonts w:ascii="新宋体" w:hAnsi="新宋体" w:eastAsia="新宋体" w:cs="新宋体"/>
                <w:sz w:val="24"/>
                <w:szCs w:val="24"/>
              </w:rPr>
              <w:t>投</w:t>
            </w:r>
            <w:r>
              <w:rPr>
                <w:rFonts w:ascii="新宋体" w:hAnsi="新宋体" w:eastAsia="新宋体" w:cs="新宋体"/>
                <w:spacing w:val="-48"/>
                <w:sz w:val="24"/>
                <w:szCs w:val="24"/>
              </w:rPr>
              <w:t xml:space="preserve"> </w:t>
            </w:r>
            <w:r>
              <w:rPr>
                <w:rFonts w:ascii="新宋体" w:hAnsi="新宋体" w:eastAsia="新宋体" w:cs="新宋体"/>
                <w:sz w:val="24"/>
                <w:szCs w:val="24"/>
              </w:rPr>
              <w:t>标</w:t>
            </w:r>
            <w:r>
              <w:rPr>
                <w:rFonts w:ascii="新宋体" w:hAnsi="新宋体" w:eastAsia="新宋体" w:cs="新宋体"/>
                <w:spacing w:val="-48"/>
                <w:sz w:val="24"/>
                <w:szCs w:val="24"/>
              </w:rPr>
              <w:t xml:space="preserve"> </w:t>
            </w:r>
            <w:r>
              <w:rPr>
                <w:rFonts w:ascii="新宋体" w:hAnsi="新宋体" w:eastAsia="新宋体" w:cs="新宋体"/>
                <w:sz w:val="24"/>
                <w:szCs w:val="24"/>
              </w:rPr>
              <w:t>报</w:t>
            </w:r>
            <w:r>
              <w:rPr>
                <w:rFonts w:ascii="新宋体" w:hAnsi="新宋体" w:eastAsia="新宋体" w:cs="新宋体"/>
                <w:spacing w:val="-48"/>
                <w:sz w:val="24"/>
                <w:szCs w:val="24"/>
              </w:rPr>
              <w:t xml:space="preserve"> </w:t>
            </w:r>
            <w:r>
              <w:rPr>
                <w:rFonts w:ascii="新宋体" w:hAnsi="新宋体" w:eastAsia="新宋体" w:cs="新宋体"/>
                <w:sz w:val="24"/>
                <w:szCs w:val="24"/>
              </w:rPr>
              <w:t>价</w:t>
            </w:r>
            <w:r>
              <w:rPr>
                <w:rFonts w:ascii="新宋体" w:hAnsi="新宋体" w:eastAsia="新宋体" w:cs="新宋体"/>
                <w:spacing w:val="-49"/>
                <w:sz w:val="24"/>
                <w:szCs w:val="24"/>
              </w:rPr>
              <w:t xml:space="preserve"> </w:t>
            </w:r>
            <w:r>
              <w:rPr>
                <w:rFonts w:ascii="新宋体" w:hAnsi="新宋体" w:eastAsia="新宋体" w:cs="新宋体"/>
                <w:sz w:val="24"/>
                <w:szCs w:val="24"/>
              </w:rPr>
              <w:t>编</w:t>
            </w:r>
            <w:r>
              <w:rPr>
                <w:rFonts w:ascii="新宋体" w:hAnsi="新宋体" w:eastAsia="新宋体" w:cs="新宋体"/>
                <w:spacing w:val="-48"/>
                <w:sz w:val="24"/>
                <w:szCs w:val="24"/>
              </w:rPr>
              <w:t xml:space="preserve"> </w:t>
            </w:r>
            <w:r>
              <w:rPr>
                <w:rFonts w:ascii="新宋体" w:hAnsi="新宋体" w:eastAsia="新宋体" w:cs="新宋体"/>
                <w:sz w:val="24"/>
                <w:szCs w:val="24"/>
              </w:rPr>
              <w:t>制</w:t>
            </w:r>
            <w:r>
              <w:rPr>
                <w:rFonts w:ascii="新宋体" w:hAnsi="新宋体" w:eastAsia="新宋体" w:cs="新宋体"/>
                <w:spacing w:val="-48"/>
                <w:sz w:val="24"/>
                <w:szCs w:val="24"/>
              </w:rPr>
              <w:t xml:space="preserve"> </w:t>
            </w:r>
            <w:r>
              <w:rPr>
                <w:rFonts w:ascii="新宋体" w:hAnsi="新宋体" w:eastAsia="新宋体" w:cs="新宋体"/>
                <w:sz w:val="24"/>
                <w:szCs w:val="24"/>
              </w:rPr>
              <w:t>人</w:t>
            </w:r>
          </w:p>
        </w:tc>
        <w:tc>
          <w:tcPr>
            <w:tcW w:w="2377" w:type="dxa"/>
            <w:gridSpan w:val="3"/>
            <w:vAlign w:val="top"/>
          </w:tcPr>
          <w:p w14:paraId="1BBC85FD">
            <w:pPr>
              <w:spacing w:line="273" w:lineRule="auto"/>
              <w:rPr>
                <w:rFonts w:ascii="Arial"/>
                <w:sz w:val="21"/>
              </w:rPr>
            </w:pPr>
          </w:p>
          <w:p w14:paraId="40601D31">
            <w:pPr>
              <w:spacing w:before="78" w:line="218" w:lineRule="auto"/>
              <w:ind w:left="114"/>
              <w:rPr>
                <w:rFonts w:ascii="新宋体" w:hAnsi="新宋体" w:eastAsia="新宋体" w:cs="新宋体"/>
                <w:sz w:val="24"/>
                <w:szCs w:val="24"/>
              </w:rPr>
            </w:pPr>
            <w:r>
              <w:rPr>
                <w:rFonts w:ascii="新宋体" w:hAnsi="新宋体" w:eastAsia="新宋体" w:cs="新宋体"/>
                <w:spacing w:val="-7"/>
                <w:sz w:val="24"/>
                <w:szCs w:val="24"/>
              </w:rPr>
              <w:t>造价人员：</w:t>
            </w:r>
          </w:p>
          <w:p w14:paraId="1B8768EB">
            <w:pPr>
              <w:spacing w:line="297" w:lineRule="auto"/>
              <w:rPr>
                <w:rFonts w:ascii="Arial"/>
                <w:sz w:val="21"/>
              </w:rPr>
            </w:pPr>
          </w:p>
          <w:p w14:paraId="07ADC6FB">
            <w:pPr>
              <w:spacing w:line="298" w:lineRule="auto"/>
              <w:rPr>
                <w:rFonts w:ascii="Arial"/>
                <w:sz w:val="21"/>
              </w:rPr>
            </w:pPr>
          </w:p>
          <w:p w14:paraId="7E5CF23F">
            <w:pPr>
              <w:spacing w:line="298" w:lineRule="auto"/>
              <w:rPr>
                <w:rFonts w:ascii="Arial"/>
                <w:sz w:val="21"/>
              </w:rPr>
            </w:pPr>
          </w:p>
          <w:p w14:paraId="2C5D6629">
            <w:pPr>
              <w:spacing w:line="298" w:lineRule="auto"/>
              <w:rPr>
                <w:rFonts w:ascii="Arial"/>
                <w:sz w:val="21"/>
              </w:rPr>
            </w:pPr>
          </w:p>
          <w:p w14:paraId="052F2BDC">
            <w:pPr>
              <w:spacing w:before="78" w:line="202" w:lineRule="auto"/>
              <w:ind w:left="457"/>
              <w:rPr>
                <w:rFonts w:ascii="新宋体" w:hAnsi="新宋体" w:eastAsia="新宋体" w:cs="新宋体"/>
                <w:sz w:val="24"/>
                <w:szCs w:val="24"/>
              </w:rPr>
            </w:pPr>
            <w:r>
              <w:rPr>
                <w:rFonts w:ascii="新宋体" w:hAnsi="新宋体" w:eastAsia="新宋体" w:cs="新宋体"/>
                <w:spacing w:val="-8"/>
                <w:sz w:val="24"/>
                <w:szCs w:val="24"/>
              </w:rPr>
              <w:t>（签字盖专用章）</w:t>
            </w:r>
          </w:p>
        </w:tc>
      </w:tr>
    </w:tbl>
    <w:p w14:paraId="2B148594">
      <w:pPr>
        <w:spacing w:before="33" w:line="231" w:lineRule="auto"/>
        <w:ind w:left="123" w:right="338" w:firstLine="1"/>
        <w:rPr>
          <w:rFonts w:ascii="新宋体" w:hAnsi="新宋体" w:eastAsia="新宋体" w:cs="新宋体"/>
          <w:sz w:val="24"/>
          <w:szCs w:val="24"/>
        </w:rPr>
      </w:pPr>
      <w:r>
        <w:rPr>
          <w:rFonts w:ascii="新宋体" w:hAnsi="新宋体" w:eastAsia="新宋体" w:cs="新宋体"/>
          <w:spacing w:val="1"/>
          <w:sz w:val="24"/>
          <w:szCs w:val="24"/>
        </w:rPr>
        <w:t>说明：1、本投标人已认真分析最高投标限价，并参考最高投标限价自行编制投标总报</w:t>
      </w:r>
      <w:r>
        <w:rPr>
          <w:rFonts w:ascii="新宋体" w:hAnsi="新宋体" w:eastAsia="新宋体" w:cs="新宋体"/>
          <w:spacing w:val="-2"/>
          <w:sz w:val="24"/>
          <w:szCs w:val="24"/>
        </w:rPr>
        <w:t>价，包含了招标人提供的工程量清单范围内的全部工作内容的费用。</w:t>
      </w:r>
    </w:p>
    <w:p w14:paraId="78731587">
      <w:pPr>
        <w:spacing w:before="2" w:line="230" w:lineRule="auto"/>
        <w:ind w:left="105" w:right="327" w:firstLine="499"/>
        <w:rPr>
          <w:rFonts w:ascii="新宋体" w:hAnsi="新宋体" w:eastAsia="新宋体" w:cs="新宋体"/>
          <w:sz w:val="24"/>
          <w:szCs w:val="24"/>
        </w:rPr>
      </w:pPr>
      <w:r>
        <w:rPr>
          <w:rFonts w:ascii="新宋体" w:hAnsi="新宋体" w:eastAsia="新宋体" w:cs="新宋体"/>
          <w:spacing w:val="6"/>
          <w:sz w:val="24"/>
          <w:szCs w:val="24"/>
        </w:rPr>
        <w:t>2、投标人如采用本单位企业定额编制投标报价，应当在情况说明的“</w:t>
      </w:r>
      <w:r>
        <w:rPr>
          <w:rFonts w:ascii="新宋体" w:hAnsi="新宋体" w:eastAsia="新宋体" w:cs="新宋体"/>
          <w:spacing w:val="-75"/>
          <w:sz w:val="24"/>
          <w:szCs w:val="24"/>
        </w:rPr>
        <w:t xml:space="preserve"> </w:t>
      </w:r>
      <w:r>
        <w:rPr>
          <w:rFonts w:ascii="新宋体" w:hAnsi="新宋体" w:eastAsia="新宋体" w:cs="新宋体"/>
          <w:spacing w:val="6"/>
          <w:sz w:val="24"/>
          <w:szCs w:val="24"/>
        </w:rPr>
        <w:t>□</w:t>
      </w:r>
      <w:r>
        <w:rPr>
          <w:rFonts w:ascii="新宋体" w:hAnsi="新宋体" w:eastAsia="新宋体" w:cs="新宋体"/>
          <w:spacing w:val="-79"/>
          <w:sz w:val="24"/>
          <w:szCs w:val="24"/>
        </w:rPr>
        <w:t xml:space="preserve"> </w:t>
      </w:r>
      <w:r>
        <w:rPr>
          <w:rFonts w:ascii="新宋体" w:hAnsi="新宋体" w:eastAsia="新宋体" w:cs="新宋体"/>
          <w:spacing w:val="6"/>
          <w:sz w:val="24"/>
          <w:szCs w:val="24"/>
        </w:rPr>
        <w:t>”中打</w:t>
      </w:r>
      <w:r>
        <w:rPr>
          <w:rFonts w:ascii="新宋体" w:hAnsi="新宋体" w:eastAsia="新宋体" w:cs="新宋体"/>
          <w:spacing w:val="-24"/>
          <w:sz w:val="24"/>
          <w:szCs w:val="24"/>
        </w:rPr>
        <w:t>“</w:t>
      </w:r>
      <w:r>
        <w:rPr>
          <w:rFonts w:ascii="新宋体" w:hAnsi="新宋体" w:eastAsia="新宋体" w:cs="新宋体"/>
          <w:spacing w:val="-50"/>
          <w:sz w:val="24"/>
          <w:szCs w:val="24"/>
        </w:rPr>
        <w:t xml:space="preserve"> </w:t>
      </w:r>
      <w:r>
        <w:rPr>
          <w:rFonts w:ascii="新宋体" w:hAnsi="新宋体" w:eastAsia="新宋体" w:cs="新宋体"/>
          <w:spacing w:val="-24"/>
          <w:sz w:val="24"/>
          <w:szCs w:val="24"/>
        </w:rPr>
        <w:t>√</w:t>
      </w:r>
      <w:r>
        <w:rPr>
          <w:rFonts w:ascii="新宋体" w:hAnsi="新宋体" w:eastAsia="新宋体" w:cs="新宋体"/>
          <w:spacing w:val="-88"/>
          <w:sz w:val="24"/>
          <w:szCs w:val="24"/>
        </w:rPr>
        <w:t xml:space="preserve"> </w:t>
      </w:r>
      <w:r>
        <w:rPr>
          <w:rFonts w:ascii="新宋体" w:hAnsi="新宋体" w:eastAsia="新宋体" w:cs="新宋体"/>
          <w:spacing w:val="-24"/>
          <w:sz w:val="24"/>
          <w:szCs w:val="24"/>
        </w:rPr>
        <w:t>”。</w:t>
      </w:r>
    </w:p>
    <w:p w14:paraId="261CF181">
      <w:pPr>
        <w:spacing w:line="225" w:lineRule="auto"/>
        <w:ind w:left="122" w:right="353" w:firstLine="484"/>
        <w:rPr>
          <w:rFonts w:ascii="新宋体" w:hAnsi="新宋体" w:eastAsia="新宋体" w:cs="新宋体"/>
          <w:sz w:val="24"/>
          <w:szCs w:val="24"/>
        </w:rPr>
      </w:pPr>
      <w:r>
        <w:rPr>
          <w:rFonts w:ascii="新宋体" w:hAnsi="新宋体" w:eastAsia="新宋体" w:cs="新宋体"/>
          <w:spacing w:val="1"/>
          <w:sz w:val="24"/>
          <w:szCs w:val="24"/>
        </w:rPr>
        <w:t>3、投标人在投标报价时若涉及到本表中未列明的项目，必须在</w:t>
      </w:r>
      <w:r>
        <w:rPr>
          <w:rFonts w:ascii="新宋体" w:hAnsi="新宋体" w:eastAsia="新宋体" w:cs="新宋体"/>
          <w:sz w:val="24"/>
          <w:szCs w:val="24"/>
        </w:rPr>
        <w:t>投标报价情况说明</w:t>
      </w:r>
      <w:r>
        <w:rPr>
          <w:rFonts w:ascii="新宋体" w:hAnsi="新宋体" w:eastAsia="新宋体" w:cs="新宋体"/>
          <w:spacing w:val="-3"/>
          <w:sz w:val="24"/>
          <w:szCs w:val="24"/>
        </w:rPr>
        <w:t>栏目中分项列出，以便专家评审。</w:t>
      </w:r>
    </w:p>
    <w:p w14:paraId="48A72395">
      <w:pPr>
        <w:spacing w:before="14" w:line="218" w:lineRule="auto"/>
        <w:ind w:left="601"/>
        <w:rPr>
          <w:rFonts w:ascii="新宋体" w:hAnsi="新宋体" w:eastAsia="新宋体" w:cs="新宋体"/>
          <w:sz w:val="24"/>
          <w:szCs w:val="24"/>
        </w:rPr>
      </w:pPr>
      <w:r>
        <w:rPr>
          <w:rFonts w:ascii="新宋体" w:hAnsi="新宋体" w:eastAsia="新宋体" w:cs="新宋体"/>
          <w:spacing w:val="-2"/>
          <w:sz w:val="24"/>
          <w:szCs w:val="24"/>
        </w:rPr>
        <w:t>4、</w:t>
      </w:r>
      <w:r>
        <w:rPr>
          <w:rFonts w:ascii="新宋体" w:hAnsi="新宋体" w:eastAsia="新宋体" w:cs="新宋体"/>
          <w:b/>
          <w:bCs/>
          <w:spacing w:val="-2"/>
          <w:sz w:val="24"/>
          <w:szCs w:val="24"/>
        </w:rPr>
        <w:t>本表仅适用于工程量清单计价投标报价汇总</w:t>
      </w:r>
      <w:r>
        <w:rPr>
          <w:rFonts w:ascii="新宋体" w:hAnsi="新宋体" w:eastAsia="新宋体" w:cs="新宋体"/>
          <w:spacing w:val="-2"/>
          <w:sz w:val="24"/>
          <w:szCs w:val="24"/>
        </w:rPr>
        <w:t>。</w:t>
      </w:r>
    </w:p>
    <w:p w14:paraId="4A4F87E3">
      <w:pPr>
        <w:spacing w:line="218" w:lineRule="auto"/>
        <w:rPr>
          <w:rFonts w:ascii="新宋体" w:hAnsi="新宋体" w:eastAsia="新宋体" w:cs="新宋体"/>
          <w:sz w:val="24"/>
          <w:szCs w:val="24"/>
        </w:rPr>
        <w:sectPr>
          <w:footerReference r:id="rId94" w:type="default"/>
          <w:pgSz w:w="11906" w:h="16839"/>
          <w:pgMar w:top="1431" w:right="1090" w:bottom="1345" w:left="1305" w:header="0" w:footer="1116" w:gutter="0"/>
          <w:cols w:space="720" w:num="1"/>
        </w:sectPr>
      </w:pPr>
    </w:p>
    <w:p w14:paraId="212C5861">
      <w:pPr>
        <w:spacing w:line="317" w:lineRule="auto"/>
        <w:rPr>
          <w:rFonts w:ascii="Arial"/>
          <w:sz w:val="21"/>
        </w:rPr>
      </w:pPr>
    </w:p>
    <w:p w14:paraId="58E31F7D">
      <w:pPr>
        <w:spacing w:before="104" w:line="222" w:lineRule="auto"/>
        <w:ind w:left="1144"/>
        <w:outlineLvl w:val="2"/>
        <w:rPr>
          <w:rFonts w:ascii="黑体" w:hAnsi="黑体" w:eastAsia="黑体" w:cs="黑体"/>
          <w:sz w:val="32"/>
          <w:szCs w:val="32"/>
        </w:rPr>
      </w:pPr>
      <w:r>
        <w:rPr>
          <w:rFonts w:ascii="黑体" w:hAnsi="黑体" w:eastAsia="黑体" w:cs="黑体"/>
          <w:b/>
          <w:bCs/>
          <w:spacing w:val="-4"/>
          <w:sz w:val="32"/>
          <w:szCs w:val="32"/>
        </w:rPr>
        <w:t>需评审的主要设备和材料用量、价格及差价汇总表</w:t>
      </w:r>
    </w:p>
    <w:p w14:paraId="767C5D61">
      <w:pPr>
        <w:spacing w:line="85" w:lineRule="exact"/>
      </w:pPr>
    </w:p>
    <w:tbl>
      <w:tblPr>
        <w:tblStyle w:val="8"/>
        <w:tblW w:w="92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
        <w:gridCol w:w="1630"/>
        <w:gridCol w:w="1054"/>
        <w:gridCol w:w="518"/>
        <w:gridCol w:w="427"/>
        <w:gridCol w:w="1801"/>
        <w:gridCol w:w="1144"/>
        <w:gridCol w:w="1031"/>
        <w:gridCol w:w="1245"/>
      </w:tblGrid>
      <w:tr w14:paraId="7AE8B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35" w:type="dxa"/>
            <w:vAlign w:val="top"/>
          </w:tcPr>
          <w:p w14:paraId="255C00D4">
            <w:pPr>
              <w:pStyle w:val="9"/>
              <w:spacing w:before="52" w:line="220" w:lineRule="auto"/>
              <w:ind w:left="108"/>
            </w:pPr>
            <w:r>
              <w:rPr>
                <w:spacing w:val="-16"/>
                <w:w w:val="79"/>
              </w:rPr>
              <w:t>序号</w:t>
            </w:r>
          </w:p>
        </w:tc>
        <w:tc>
          <w:tcPr>
            <w:tcW w:w="1630" w:type="dxa"/>
            <w:vAlign w:val="top"/>
          </w:tcPr>
          <w:p w14:paraId="3D1F30F4">
            <w:pPr>
              <w:pStyle w:val="9"/>
              <w:spacing w:before="52" w:line="219" w:lineRule="auto"/>
              <w:ind w:left="111"/>
            </w:pPr>
            <w:r>
              <w:rPr>
                <w:spacing w:val="-15"/>
                <w:w w:val="76"/>
              </w:rPr>
              <w:t>设备、材料名称及规格</w:t>
            </w:r>
          </w:p>
        </w:tc>
        <w:tc>
          <w:tcPr>
            <w:tcW w:w="1054" w:type="dxa"/>
            <w:vAlign w:val="top"/>
          </w:tcPr>
          <w:p w14:paraId="60D28B1A">
            <w:pPr>
              <w:pStyle w:val="9"/>
              <w:spacing w:before="52" w:line="220" w:lineRule="auto"/>
              <w:ind w:left="108"/>
            </w:pPr>
            <w:r>
              <w:rPr>
                <w:spacing w:val="-21"/>
                <w:w w:val="76"/>
              </w:rPr>
              <w:t>进项税率（%）</w:t>
            </w:r>
          </w:p>
        </w:tc>
        <w:tc>
          <w:tcPr>
            <w:tcW w:w="518" w:type="dxa"/>
            <w:vAlign w:val="top"/>
          </w:tcPr>
          <w:p w14:paraId="0415F73F">
            <w:pPr>
              <w:pStyle w:val="9"/>
              <w:spacing w:before="52" w:line="220" w:lineRule="auto"/>
              <w:ind w:left="112"/>
            </w:pPr>
            <w:r>
              <w:rPr>
                <w:spacing w:val="-15"/>
                <w:w w:val="89"/>
              </w:rPr>
              <w:t>单位</w:t>
            </w:r>
          </w:p>
        </w:tc>
        <w:tc>
          <w:tcPr>
            <w:tcW w:w="427" w:type="dxa"/>
            <w:vAlign w:val="top"/>
          </w:tcPr>
          <w:p w14:paraId="0AE46E8A">
            <w:pPr>
              <w:pStyle w:val="9"/>
              <w:spacing w:before="52" w:line="220" w:lineRule="auto"/>
              <w:ind w:right="11"/>
              <w:jc w:val="right"/>
            </w:pPr>
            <w:r>
              <w:rPr>
                <w:spacing w:val="-13"/>
                <w:w w:val="77"/>
              </w:rPr>
              <w:t>数量</w:t>
            </w:r>
          </w:p>
        </w:tc>
        <w:tc>
          <w:tcPr>
            <w:tcW w:w="1801" w:type="dxa"/>
            <w:vAlign w:val="top"/>
          </w:tcPr>
          <w:p w14:paraId="499A0462">
            <w:pPr>
              <w:pStyle w:val="9"/>
              <w:spacing w:before="52" w:line="218" w:lineRule="auto"/>
              <w:ind w:left="110"/>
            </w:pPr>
            <w:r>
              <w:rPr>
                <w:spacing w:val="-19"/>
                <w:w w:val="74"/>
              </w:rPr>
              <w:t>信息价或市场参考价（元）</w:t>
            </w:r>
          </w:p>
        </w:tc>
        <w:tc>
          <w:tcPr>
            <w:tcW w:w="1144" w:type="dxa"/>
            <w:vAlign w:val="top"/>
          </w:tcPr>
          <w:p w14:paraId="7EB57838">
            <w:pPr>
              <w:pStyle w:val="9"/>
              <w:spacing w:before="52" w:line="218" w:lineRule="auto"/>
              <w:ind w:left="137"/>
            </w:pPr>
            <w:r>
              <w:rPr>
                <w:spacing w:val="-36"/>
                <w:w w:val="91"/>
              </w:rPr>
              <w:t>自报价（元）</w:t>
            </w:r>
          </w:p>
        </w:tc>
        <w:tc>
          <w:tcPr>
            <w:tcW w:w="1031" w:type="dxa"/>
            <w:vAlign w:val="top"/>
          </w:tcPr>
          <w:p w14:paraId="48AA5DA5">
            <w:pPr>
              <w:pStyle w:val="9"/>
              <w:spacing w:before="52" w:line="218" w:lineRule="auto"/>
              <w:ind w:left="115"/>
            </w:pPr>
            <w:r>
              <w:rPr>
                <w:spacing w:val="-33"/>
                <w:w w:val="95"/>
              </w:rPr>
              <w:t>差价（元）</w:t>
            </w:r>
          </w:p>
        </w:tc>
        <w:tc>
          <w:tcPr>
            <w:tcW w:w="1245" w:type="dxa"/>
            <w:vAlign w:val="top"/>
          </w:tcPr>
          <w:p w14:paraId="0839EAD3">
            <w:pPr>
              <w:pStyle w:val="9"/>
              <w:spacing w:before="52" w:line="218" w:lineRule="auto"/>
              <w:ind w:left="115"/>
            </w:pPr>
            <w:r>
              <w:rPr>
                <w:spacing w:val="-27"/>
                <w:w w:val="85"/>
              </w:rPr>
              <w:t>差价小计（元）</w:t>
            </w:r>
          </w:p>
        </w:tc>
      </w:tr>
      <w:tr w14:paraId="4200F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435" w:type="dxa"/>
            <w:vAlign w:val="top"/>
          </w:tcPr>
          <w:p w14:paraId="40A72057">
            <w:pPr>
              <w:rPr>
                <w:rFonts w:ascii="Arial"/>
                <w:sz w:val="21"/>
              </w:rPr>
            </w:pPr>
          </w:p>
        </w:tc>
        <w:tc>
          <w:tcPr>
            <w:tcW w:w="1630" w:type="dxa"/>
            <w:vAlign w:val="top"/>
          </w:tcPr>
          <w:p w14:paraId="4751C81C">
            <w:pPr>
              <w:rPr>
                <w:rFonts w:ascii="Arial"/>
                <w:sz w:val="21"/>
              </w:rPr>
            </w:pPr>
          </w:p>
        </w:tc>
        <w:tc>
          <w:tcPr>
            <w:tcW w:w="1054" w:type="dxa"/>
            <w:vAlign w:val="top"/>
          </w:tcPr>
          <w:p w14:paraId="144E99A1">
            <w:pPr>
              <w:rPr>
                <w:rFonts w:ascii="Arial"/>
                <w:sz w:val="21"/>
              </w:rPr>
            </w:pPr>
          </w:p>
        </w:tc>
        <w:tc>
          <w:tcPr>
            <w:tcW w:w="518" w:type="dxa"/>
            <w:vAlign w:val="top"/>
          </w:tcPr>
          <w:p w14:paraId="6299A35E">
            <w:pPr>
              <w:rPr>
                <w:rFonts w:ascii="Arial"/>
                <w:sz w:val="21"/>
              </w:rPr>
            </w:pPr>
          </w:p>
        </w:tc>
        <w:tc>
          <w:tcPr>
            <w:tcW w:w="427" w:type="dxa"/>
            <w:vAlign w:val="top"/>
          </w:tcPr>
          <w:p w14:paraId="1C85A6C6">
            <w:pPr>
              <w:rPr>
                <w:rFonts w:ascii="Arial"/>
                <w:sz w:val="21"/>
              </w:rPr>
            </w:pPr>
          </w:p>
        </w:tc>
        <w:tc>
          <w:tcPr>
            <w:tcW w:w="1801" w:type="dxa"/>
            <w:vAlign w:val="top"/>
          </w:tcPr>
          <w:p w14:paraId="4AD51F04">
            <w:pPr>
              <w:rPr>
                <w:rFonts w:ascii="Arial"/>
                <w:sz w:val="21"/>
              </w:rPr>
            </w:pPr>
          </w:p>
        </w:tc>
        <w:tc>
          <w:tcPr>
            <w:tcW w:w="1144" w:type="dxa"/>
            <w:vAlign w:val="top"/>
          </w:tcPr>
          <w:p w14:paraId="12FDFDAA">
            <w:pPr>
              <w:rPr>
                <w:rFonts w:ascii="Arial"/>
                <w:sz w:val="21"/>
              </w:rPr>
            </w:pPr>
          </w:p>
        </w:tc>
        <w:tc>
          <w:tcPr>
            <w:tcW w:w="1031" w:type="dxa"/>
            <w:vAlign w:val="top"/>
          </w:tcPr>
          <w:p w14:paraId="5C66B531">
            <w:pPr>
              <w:rPr>
                <w:rFonts w:ascii="Arial"/>
                <w:sz w:val="21"/>
              </w:rPr>
            </w:pPr>
          </w:p>
        </w:tc>
        <w:tc>
          <w:tcPr>
            <w:tcW w:w="1245" w:type="dxa"/>
            <w:vAlign w:val="top"/>
          </w:tcPr>
          <w:p w14:paraId="4CADEFE2">
            <w:pPr>
              <w:rPr>
                <w:rFonts w:ascii="Arial"/>
                <w:sz w:val="21"/>
              </w:rPr>
            </w:pPr>
          </w:p>
        </w:tc>
      </w:tr>
      <w:tr w14:paraId="60FEC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435" w:type="dxa"/>
            <w:vAlign w:val="top"/>
          </w:tcPr>
          <w:p w14:paraId="27F5DDC8">
            <w:pPr>
              <w:rPr>
                <w:rFonts w:ascii="Arial"/>
                <w:sz w:val="21"/>
              </w:rPr>
            </w:pPr>
          </w:p>
        </w:tc>
        <w:tc>
          <w:tcPr>
            <w:tcW w:w="1630" w:type="dxa"/>
            <w:vAlign w:val="top"/>
          </w:tcPr>
          <w:p w14:paraId="5AA33CC5">
            <w:pPr>
              <w:rPr>
                <w:rFonts w:ascii="Arial"/>
                <w:sz w:val="21"/>
              </w:rPr>
            </w:pPr>
          </w:p>
        </w:tc>
        <w:tc>
          <w:tcPr>
            <w:tcW w:w="1054" w:type="dxa"/>
            <w:vAlign w:val="top"/>
          </w:tcPr>
          <w:p w14:paraId="26971A62">
            <w:pPr>
              <w:rPr>
                <w:rFonts w:ascii="Arial"/>
                <w:sz w:val="21"/>
              </w:rPr>
            </w:pPr>
          </w:p>
        </w:tc>
        <w:tc>
          <w:tcPr>
            <w:tcW w:w="518" w:type="dxa"/>
            <w:vAlign w:val="top"/>
          </w:tcPr>
          <w:p w14:paraId="39C935B1">
            <w:pPr>
              <w:rPr>
                <w:rFonts w:ascii="Arial"/>
                <w:sz w:val="21"/>
              </w:rPr>
            </w:pPr>
          </w:p>
        </w:tc>
        <w:tc>
          <w:tcPr>
            <w:tcW w:w="427" w:type="dxa"/>
            <w:vAlign w:val="top"/>
          </w:tcPr>
          <w:p w14:paraId="5CE20357">
            <w:pPr>
              <w:rPr>
                <w:rFonts w:ascii="Arial"/>
                <w:sz w:val="21"/>
              </w:rPr>
            </w:pPr>
          </w:p>
        </w:tc>
        <w:tc>
          <w:tcPr>
            <w:tcW w:w="1801" w:type="dxa"/>
            <w:vAlign w:val="top"/>
          </w:tcPr>
          <w:p w14:paraId="4DE387B2">
            <w:pPr>
              <w:rPr>
                <w:rFonts w:ascii="Arial"/>
                <w:sz w:val="21"/>
              </w:rPr>
            </w:pPr>
          </w:p>
        </w:tc>
        <w:tc>
          <w:tcPr>
            <w:tcW w:w="1144" w:type="dxa"/>
            <w:vAlign w:val="top"/>
          </w:tcPr>
          <w:p w14:paraId="58B58925">
            <w:pPr>
              <w:rPr>
                <w:rFonts w:ascii="Arial"/>
                <w:sz w:val="21"/>
              </w:rPr>
            </w:pPr>
          </w:p>
        </w:tc>
        <w:tc>
          <w:tcPr>
            <w:tcW w:w="1031" w:type="dxa"/>
            <w:vAlign w:val="top"/>
          </w:tcPr>
          <w:p w14:paraId="3FE003F3">
            <w:pPr>
              <w:rPr>
                <w:rFonts w:ascii="Arial"/>
                <w:sz w:val="21"/>
              </w:rPr>
            </w:pPr>
          </w:p>
        </w:tc>
        <w:tc>
          <w:tcPr>
            <w:tcW w:w="1245" w:type="dxa"/>
            <w:vAlign w:val="top"/>
          </w:tcPr>
          <w:p w14:paraId="2CEA2690">
            <w:pPr>
              <w:rPr>
                <w:rFonts w:ascii="Arial"/>
                <w:sz w:val="21"/>
              </w:rPr>
            </w:pPr>
          </w:p>
        </w:tc>
      </w:tr>
      <w:tr w14:paraId="2D63E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435" w:type="dxa"/>
            <w:vAlign w:val="top"/>
          </w:tcPr>
          <w:p w14:paraId="0D79783E">
            <w:pPr>
              <w:rPr>
                <w:rFonts w:ascii="Arial"/>
                <w:sz w:val="21"/>
              </w:rPr>
            </w:pPr>
          </w:p>
        </w:tc>
        <w:tc>
          <w:tcPr>
            <w:tcW w:w="1630" w:type="dxa"/>
            <w:vAlign w:val="top"/>
          </w:tcPr>
          <w:p w14:paraId="7096C17F">
            <w:pPr>
              <w:rPr>
                <w:rFonts w:ascii="Arial"/>
                <w:sz w:val="21"/>
              </w:rPr>
            </w:pPr>
          </w:p>
        </w:tc>
        <w:tc>
          <w:tcPr>
            <w:tcW w:w="1054" w:type="dxa"/>
            <w:vAlign w:val="top"/>
          </w:tcPr>
          <w:p w14:paraId="0650B57E">
            <w:pPr>
              <w:rPr>
                <w:rFonts w:ascii="Arial"/>
                <w:sz w:val="21"/>
              </w:rPr>
            </w:pPr>
          </w:p>
        </w:tc>
        <w:tc>
          <w:tcPr>
            <w:tcW w:w="518" w:type="dxa"/>
            <w:vAlign w:val="top"/>
          </w:tcPr>
          <w:p w14:paraId="36447C08">
            <w:pPr>
              <w:rPr>
                <w:rFonts w:ascii="Arial"/>
                <w:sz w:val="21"/>
              </w:rPr>
            </w:pPr>
          </w:p>
        </w:tc>
        <w:tc>
          <w:tcPr>
            <w:tcW w:w="427" w:type="dxa"/>
            <w:vAlign w:val="top"/>
          </w:tcPr>
          <w:p w14:paraId="7D06142F">
            <w:pPr>
              <w:rPr>
                <w:rFonts w:ascii="Arial"/>
                <w:sz w:val="21"/>
              </w:rPr>
            </w:pPr>
          </w:p>
        </w:tc>
        <w:tc>
          <w:tcPr>
            <w:tcW w:w="1801" w:type="dxa"/>
            <w:vAlign w:val="top"/>
          </w:tcPr>
          <w:p w14:paraId="11CA3318">
            <w:pPr>
              <w:rPr>
                <w:rFonts w:ascii="Arial"/>
                <w:sz w:val="21"/>
              </w:rPr>
            </w:pPr>
          </w:p>
        </w:tc>
        <w:tc>
          <w:tcPr>
            <w:tcW w:w="1144" w:type="dxa"/>
            <w:vAlign w:val="top"/>
          </w:tcPr>
          <w:p w14:paraId="56B9638F">
            <w:pPr>
              <w:rPr>
                <w:rFonts w:ascii="Arial"/>
                <w:sz w:val="21"/>
              </w:rPr>
            </w:pPr>
          </w:p>
        </w:tc>
        <w:tc>
          <w:tcPr>
            <w:tcW w:w="1031" w:type="dxa"/>
            <w:vAlign w:val="top"/>
          </w:tcPr>
          <w:p w14:paraId="31821AFA">
            <w:pPr>
              <w:rPr>
                <w:rFonts w:ascii="Arial"/>
                <w:sz w:val="21"/>
              </w:rPr>
            </w:pPr>
          </w:p>
        </w:tc>
        <w:tc>
          <w:tcPr>
            <w:tcW w:w="1245" w:type="dxa"/>
            <w:vAlign w:val="top"/>
          </w:tcPr>
          <w:p w14:paraId="552B8E55">
            <w:pPr>
              <w:rPr>
                <w:rFonts w:ascii="Arial"/>
                <w:sz w:val="21"/>
              </w:rPr>
            </w:pPr>
          </w:p>
        </w:tc>
      </w:tr>
      <w:tr w14:paraId="57DE8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435" w:type="dxa"/>
            <w:vAlign w:val="top"/>
          </w:tcPr>
          <w:p w14:paraId="28A60AE0">
            <w:pPr>
              <w:rPr>
                <w:rFonts w:ascii="Arial"/>
                <w:sz w:val="21"/>
              </w:rPr>
            </w:pPr>
          </w:p>
        </w:tc>
        <w:tc>
          <w:tcPr>
            <w:tcW w:w="1630" w:type="dxa"/>
            <w:vAlign w:val="top"/>
          </w:tcPr>
          <w:p w14:paraId="2091D372">
            <w:pPr>
              <w:pStyle w:val="9"/>
              <w:spacing w:before="210" w:line="221" w:lineRule="auto"/>
              <w:ind w:left="112"/>
            </w:pPr>
            <w:r>
              <w:rPr>
                <w:spacing w:val="-5"/>
              </w:rPr>
              <w:t>合</w:t>
            </w:r>
            <w:r>
              <w:rPr>
                <w:spacing w:val="4"/>
              </w:rPr>
              <w:t xml:space="preserve">         </w:t>
            </w:r>
            <w:r>
              <w:rPr>
                <w:spacing w:val="-5"/>
              </w:rPr>
              <w:t>计</w:t>
            </w:r>
          </w:p>
        </w:tc>
        <w:tc>
          <w:tcPr>
            <w:tcW w:w="1054" w:type="dxa"/>
            <w:vAlign w:val="top"/>
          </w:tcPr>
          <w:p w14:paraId="5516F613">
            <w:pPr>
              <w:rPr>
                <w:rFonts w:ascii="Arial"/>
                <w:sz w:val="21"/>
              </w:rPr>
            </w:pPr>
          </w:p>
        </w:tc>
        <w:tc>
          <w:tcPr>
            <w:tcW w:w="518" w:type="dxa"/>
            <w:vAlign w:val="top"/>
          </w:tcPr>
          <w:p w14:paraId="2647FFA6">
            <w:pPr>
              <w:rPr>
                <w:rFonts w:ascii="Arial"/>
                <w:sz w:val="21"/>
              </w:rPr>
            </w:pPr>
          </w:p>
        </w:tc>
        <w:tc>
          <w:tcPr>
            <w:tcW w:w="427" w:type="dxa"/>
            <w:vAlign w:val="top"/>
          </w:tcPr>
          <w:p w14:paraId="2A921CDD">
            <w:pPr>
              <w:rPr>
                <w:rFonts w:ascii="Arial"/>
                <w:sz w:val="21"/>
              </w:rPr>
            </w:pPr>
          </w:p>
        </w:tc>
        <w:tc>
          <w:tcPr>
            <w:tcW w:w="1801" w:type="dxa"/>
            <w:vAlign w:val="top"/>
          </w:tcPr>
          <w:p w14:paraId="3B1AD1E9">
            <w:pPr>
              <w:rPr>
                <w:rFonts w:ascii="Arial"/>
                <w:sz w:val="21"/>
              </w:rPr>
            </w:pPr>
          </w:p>
        </w:tc>
        <w:tc>
          <w:tcPr>
            <w:tcW w:w="1144" w:type="dxa"/>
            <w:vAlign w:val="top"/>
          </w:tcPr>
          <w:p w14:paraId="1A35B591">
            <w:pPr>
              <w:rPr>
                <w:rFonts w:ascii="Arial"/>
                <w:sz w:val="21"/>
              </w:rPr>
            </w:pPr>
          </w:p>
        </w:tc>
        <w:tc>
          <w:tcPr>
            <w:tcW w:w="1031" w:type="dxa"/>
            <w:vAlign w:val="top"/>
          </w:tcPr>
          <w:p w14:paraId="0DE1A453">
            <w:pPr>
              <w:rPr>
                <w:rFonts w:ascii="Arial"/>
                <w:sz w:val="21"/>
              </w:rPr>
            </w:pPr>
          </w:p>
        </w:tc>
        <w:tc>
          <w:tcPr>
            <w:tcW w:w="1245" w:type="dxa"/>
            <w:vAlign w:val="top"/>
          </w:tcPr>
          <w:p w14:paraId="63CD566A">
            <w:pPr>
              <w:rPr>
                <w:rFonts w:ascii="Arial"/>
                <w:sz w:val="21"/>
              </w:rPr>
            </w:pPr>
          </w:p>
        </w:tc>
      </w:tr>
    </w:tbl>
    <w:p w14:paraId="2C881B82">
      <w:pPr>
        <w:spacing w:line="283" w:lineRule="auto"/>
        <w:rPr>
          <w:rFonts w:ascii="Arial"/>
          <w:sz w:val="21"/>
        </w:rPr>
      </w:pPr>
    </w:p>
    <w:p w14:paraId="1A39C951">
      <w:pPr>
        <w:pStyle w:val="3"/>
        <w:spacing w:before="78" w:line="246" w:lineRule="auto"/>
        <w:ind w:left="237" w:right="49" w:firstLine="3"/>
        <w:jc w:val="both"/>
        <w:rPr>
          <w:sz w:val="24"/>
          <w:szCs w:val="24"/>
        </w:rPr>
      </w:pPr>
      <w:r>
        <w:rPr>
          <w:spacing w:val="-2"/>
          <w:sz w:val="24"/>
          <w:szCs w:val="24"/>
        </w:rPr>
        <w:t>注：1.本表中的主要设备和材料单价需经专家评标委员会评审，主要设备和材料名称及规格、单位和信息价由投标人按招标文件中的约定填写。本表中的自报价、差价和差价小计由投标人填写，并准备相关材料接受评标委员</w:t>
      </w:r>
      <w:r>
        <w:rPr>
          <w:spacing w:val="-3"/>
          <w:sz w:val="24"/>
          <w:szCs w:val="24"/>
        </w:rPr>
        <w:t>会的询标。</w:t>
      </w:r>
    </w:p>
    <w:p w14:paraId="292E425C">
      <w:pPr>
        <w:pStyle w:val="3"/>
        <w:spacing w:before="1" w:line="230" w:lineRule="auto"/>
        <w:ind w:left="238" w:right="70" w:firstLine="486"/>
        <w:rPr>
          <w:sz w:val="24"/>
          <w:szCs w:val="24"/>
        </w:rPr>
      </w:pPr>
      <w:r>
        <w:rPr>
          <w:spacing w:val="4"/>
          <w:sz w:val="24"/>
          <w:szCs w:val="24"/>
        </w:rPr>
        <w:t>2.投标人报价时此表中的材料用量应与招标人的材料用量基本一致，投标人应按</w:t>
      </w:r>
      <w:r>
        <w:rPr>
          <w:spacing w:val="16"/>
          <w:sz w:val="24"/>
          <w:szCs w:val="24"/>
        </w:rPr>
        <w:t>定额含量计算出本表中的材料用量，</w:t>
      </w:r>
      <w:r>
        <w:rPr>
          <w:spacing w:val="-62"/>
          <w:sz w:val="24"/>
          <w:szCs w:val="24"/>
        </w:rPr>
        <w:t xml:space="preserve"> </w:t>
      </w:r>
      <w:r>
        <w:rPr>
          <w:spacing w:val="16"/>
          <w:sz w:val="24"/>
          <w:szCs w:val="24"/>
        </w:rPr>
        <w:t>计算时定额含量不得调整。</w:t>
      </w:r>
    </w:p>
    <w:p w14:paraId="5734A34E">
      <w:pPr>
        <w:pStyle w:val="3"/>
        <w:spacing w:before="40" w:line="236" w:lineRule="auto"/>
        <w:ind w:left="226" w:firstLine="508"/>
        <w:rPr>
          <w:sz w:val="24"/>
          <w:szCs w:val="24"/>
        </w:rPr>
      </w:pPr>
      <w:r>
        <w:rPr>
          <w:spacing w:val="-1"/>
          <w:sz w:val="24"/>
          <w:szCs w:val="24"/>
        </w:rPr>
        <w:t>3.本报价中需评审的主要设备和材料有</w:t>
      </w:r>
      <w:r>
        <w:rPr>
          <w:spacing w:val="-1"/>
          <w:sz w:val="24"/>
          <w:szCs w:val="24"/>
          <w:u w:val="single" w:color="auto"/>
        </w:rPr>
        <w:t xml:space="preserve">  </w:t>
      </w:r>
      <w:r>
        <w:rPr>
          <w:spacing w:val="-108"/>
          <w:sz w:val="24"/>
          <w:szCs w:val="24"/>
        </w:rPr>
        <w:t xml:space="preserve"> </w:t>
      </w:r>
      <w:r>
        <w:rPr>
          <w:spacing w:val="-1"/>
          <w:sz w:val="24"/>
          <w:szCs w:val="24"/>
        </w:rPr>
        <w:t>项已低于当地造价管理部门发布</w:t>
      </w:r>
      <w:r>
        <w:rPr>
          <w:spacing w:val="-2"/>
          <w:sz w:val="24"/>
          <w:szCs w:val="24"/>
        </w:rPr>
        <w:t>的信息价土建、市政（土建部分）、其他工程</w:t>
      </w:r>
      <w:r>
        <w:rPr>
          <w:spacing w:val="-37"/>
          <w:sz w:val="24"/>
          <w:szCs w:val="24"/>
        </w:rPr>
        <w:t xml:space="preserve"> </w:t>
      </w:r>
      <w:r>
        <w:rPr>
          <w:spacing w:val="-2"/>
          <w:sz w:val="24"/>
          <w:szCs w:val="24"/>
        </w:rPr>
        <w:t>8%，</w:t>
      </w:r>
      <w:r>
        <w:rPr>
          <w:spacing w:val="-3"/>
          <w:sz w:val="24"/>
          <w:szCs w:val="24"/>
        </w:rPr>
        <w:t>装饰主材、卫生器具、灯具、设备</w:t>
      </w:r>
      <w:r>
        <w:rPr>
          <w:spacing w:val="-34"/>
          <w:sz w:val="24"/>
          <w:szCs w:val="24"/>
        </w:rPr>
        <w:t xml:space="preserve"> </w:t>
      </w:r>
      <w:r>
        <w:rPr>
          <w:spacing w:val="-3"/>
          <w:sz w:val="24"/>
          <w:szCs w:val="24"/>
        </w:rPr>
        <w:t>15%，市政（不含土建部分）18</w:t>
      </w:r>
      <w:r>
        <w:rPr>
          <w:rFonts w:ascii="宋体" w:hAnsi="宋体" w:eastAsia="宋体" w:cs="宋体"/>
          <w:spacing w:val="-3"/>
          <w:sz w:val="24"/>
          <w:szCs w:val="24"/>
        </w:rPr>
        <w:t>﹪</w:t>
      </w:r>
      <w:r>
        <w:rPr>
          <w:spacing w:val="-3"/>
          <w:sz w:val="24"/>
          <w:szCs w:val="24"/>
        </w:rPr>
        <w:t>详见承诺书。</w:t>
      </w:r>
    </w:p>
    <w:p w14:paraId="0E38E6DA">
      <w:pPr>
        <w:spacing w:line="236" w:lineRule="auto"/>
        <w:rPr>
          <w:sz w:val="24"/>
          <w:szCs w:val="24"/>
        </w:rPr>
        <w:sectPr>
          <w:footerReference r:id="rId95" w:type="default"/>
          <w:pgSz w:w="11906" w:h="16839"/>
          <w:pgMar w:top="1431" w:right="1367" w:bottom="1345" w:left="1191" w:header="0" w:footer="1116" w:gutter="0"/>
          <w:cols w:space="720" w:num="1"/>
        </w:sectPr>
      </w:pPr>
    </w:p>
    <w:p w14:paraId="7876EAE8">
      <w:pPr>
        <w:spacing w:line="317" w:lineRule="auto"/>
        <w:rPr>
          <w:rFonts w:ascii="Arial"/>
          <w:sz w:val="21"/>
        </w:rPr>
      </w:pPr>
    </w:p>
    <w:p w14:paraId="6FCDA3C2">
      <w:pPr>
        <w:spacing w:before="104" w:line="222" w:lineRule="auto"/>
        <w:ind w:left="1700"/>
        <w:outlineLvl w:val="2"/>
        <w:rPr>
          <w:rFonts w:ascii="黑体" w:hAnsi="黑体" w:eastAsia="黑体" w:cs="黑体"/>
          <w:sz w:val="32"/>
          <w:szCs w:val="32"/>
        </w:rPr>
      </w:pPr>
      <w:r>
        <w:rPr>
          <w:rFonts w:ascii="黑体" w:hAnsi="黑体" w:eastAsia="黑体" w:cs="黑体"/>
          <w:b/>
          <w:bCs/>
          <w:spacing w:val="-4"/>
          <w:sz w:val="32"/>
          <w:szCs w:val="32"/>
        </w:rPr>
        <w:t>其他项目（暂列金额及暂估价）计价表</w:t>
      </w:r>
    </w:p>
    <w:p w14:paraId="7572006C">
      <w:pPr>
        <w:spacing w:before="83"/>
      </w:pPr>
    </w:p>
    <w:tbl>
      <w:tblPr>
        <w:tblStyle w:val="8"/>
        <w:tblW w:w="8886" w:type="dxa"/>
        <w:tblInd w:w="1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9"/>
        <w:gridCol w:w="2767"/>
        <w:gridCol w:w="1048"/>
        <w:gridCol w:w="1219"/>
        <w:gridCol w:w="1919"/>
        <w:gridCol w:w="1394"/>
      </w:tblGrid>
      <w:tr w14:paraId="0300B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539" w:type="dxa"/>
            <w:vAlign w:val="top"/>
          </w:tcPr>
          <w:p w14:paraId="791297FB">
            <w:pPr>
              <w:spacing w:line="197" w:lineRule="auto"/>
              <w:ind w:left="112"/>
              <w:rPr>
                <w:rFonts w:ascii="新宋体" w:hAnsi="新宋体" w:eastAsia="新宋体" w:cs="新宋体"/>
                <w:sz w:val="28"/>
                <w:szCs w:val="28"/>
              </w:rPr>
            </w:pPr>
            <w:r>
              <w:rPr>
                <w:rFonts w:ascii="新宋体" w:hAnsi="新宋体" w:eastAsia="新宋体" w:cs="新宋体"/>
                <w:sz w:val="28"/>
                <w:szCs w:val="28"/>
              </w:rPr>
              <w:t>序</w:t>
            </w:r>
          </w:p>
          <w:p w14:paraId="459BAAA8">
            <w:pPr>
              <w:spacing w:line="194" w:lineRule="auto"/>
              <w:ind w:left="120"/>
              <w:rPr>
                <w:rFonts w:ascii="新宋体" w:hAnsi="新宋体" w:eastAsia="新宋体" w:cs="新宋体"/>
                <w:sz w:val="28"/>
                <w:szCs w:val="28"/>
              </w:rPr>
            </w:pPr>
            <w:r>
              <w:rPr>
                <w:rFonts w:ascii="新宋体" w:hAnsi="新宋体" w:eastAsia="新宋体" w:cs="新宋体"/>
                <w:sz w:val="28"/>
                <w:szCs w:val="28"/>
              </w:rPr>
              <w:t>号</w:t>
            </w:r>
          </w:p>
        </w:tc>
        <w:tc>
          <w:tcPr>
            <w:tcW w:w="2767" w:type="dxa"/>
            <w:vAlign w:val="top"/>
          </w:tcPr>
          <w:p w14:paraId="48B2648F">
            <w:pPr>
              <w:spacing w:before="149" w:line="220" w:lineRule="auto"/>
              <w:ind w:left="611"/>
              <w:rPr>
                <w:rFonts w:ascii="新宋体" w:hAnsi="新宋体" w:eastAsia="新宋体" w:cs="新宋体"/>
                <w:sz w:val="28"/>
                <w:szCs w:val="28"/>
              </w:rPr>
            </w:pPr>
            <w:r>
              <w:rPr>
                <w:rFonts w:ascii="新宋体" w:hAnsi="新宋体" w:eastAsia="新宋体" w:cs="新宋体"/>
                <w:spacing w:val="-24"/>
                <w:sz w:val="28"/>
                <w:szCs w:val="28"/>
              </w:rPr>
              <w:t>项</w:t>
            </w:r>
            <w:r>
              <w:rPr>
                <w:rFonts w:ascii="新宋体" w:hAnsi="新宋体" w:eastAsia="新宋体" w:cs="新宋体"/>
                <w:spacing w:val="85"/>
                <w:sz w:val="28"/>
                <w:szCs w:val="28"/>
              </w:rPr>
              <w:t xml:space="preserve"> </w:t>
            </w:r>
            <w:r>
              <w:rPr>
                <w:rFonts w:ascii="新宋体" w:hAnsi="新宋体" w:eastAsia="新宋体" w:cs="新宋体"/>
                <w:spacing w:val="-24"/>
                <w:sz w:val="28"/>
                <w:szCs w:val="28"/>
              </w:rPr>
              <w:t>目</w:t>
            </w:r>
            <w:r>
              <w:rPr>
                <w:rFonts w:ascii="新宋体" w:hAnsi="新宋体" w:eastAsia="新宋体" w:cs="新宋体"/>
                <w:spacing w:val="34"/>
                <w:sz w:val="28"/>
                <w:szCs w:val="28"/>
              </w:rPr>
              <w:t xml:space="preserve"> </w:t>
            </w:r>
            <w:r>
              <w:rPr>
                <w:rFonts w:ascii="新宋体" w:hAnsi="新宋体" w:eastAsia="新宋体" w:cs="新宋体"/>
                <w:spacing w:val="-24"/>
                <w:sz w:val="28"/>
                <w:szCs w:val="28"/>
              </w:rPr>
              <w:t>名</w:t>
            </w:r>
            <w:r>
              <w:rPr>
                <w:rFonts w:ascii="新宋体" w:hAnsi="新宋体" w:eastAsia="新宋体" w:cs="新宋体"/>
                <w:spacing w:val="30"/>
                <w:sz w:val="28"/>
                <w:szCs w:val="28"/>
              </w:rPr>
              <w:t xml:space="preserve"> </w:t>
            </w:r>
            <w:r>
              <w:rPr>
                <w:rFonts w:ascii="新宋体" w:hAnsi="新宋体" w:eastAsia="新宋体" w:cs="新宋体"/>
                <w:spacing w:val="-24"/>
                <w:sz w:val="28"/>
                <w:szCs w:val="28"/>
              </w:rPr>
              <w:t>称</w:t>
            </w:r>
          </w:p>
        </w:tc>
        <w:tc>
          <w:tcPr>
            <w:tcW w:w="1048" w:type="dxa"/>
            <w:vAlign w:val="top"/>
          </w:tcPr>
          <w:p w14:paraId="699F72BE">
            <w:pPr>
              <w:spacing w:before="149" w:line="220" w:lineRule="auto"/>
              <w:ind w:left="291"/>
              <w:rPr>
                <w:rFonts w:ascii="新宋体" w:hAnsi="新宋体" w:eastAsia="新宋体" w:cs="新宋体"/>
                <w:sz w:val="28"/>
                <w:szCs w:val="28"/>
              </w:rPr>
            </w:pPr>
            <w:r>
              <w:rPr>
                <w:rFonts w:ascii="新宋体" w:hAnsi="新宋体" w:eastAsia="新宋体" w:cs="新宋体"/>
                <w:spacing w:val="-7"/>
                <w:sz w:val="28"/>
                <w:szCs w:val="28"/>
              </w:rPr>
              <w:t>单位</w:t>
            </w:r>
          </w:p>
        </w:tc>
        <w:tc>
          <w:tcPr>
            <w:tcW w:w="1219" w:type="dxa"/>
            <w:vAlign w:val="top"/>
          </w:tcPr>
          <w:p w14:paraId="2C27B4C6">
            <w:pPr>
              <w:spacing w:before="148" w:line="220" w:lineRule="auto"/>
              <w:ind w:left="378"/>
              <w:rPr>
                <w:rFonts w:ascii="新宋体" w:hAnsi="新宋体" w:eastAsia="新宋体" w:cs="新宋体"/>
                <w:sz w:val="28"/>
                <w:szCs w:val="28"/>
              </w:rPr>
            </w:pPr>
            <w:r>
              <w:rPr>
                <w:rFonts w:ascii="新宋体" w:hAnsi="新宋体" w:eastAsia="新宋体" w:cs="新宋体"/>
                <w:spacing w:val="-7"/>
                <w:sz w:val="28"/>
                <w:szCs w:val="28"/>
              </w:rPr>
              <w:t>数量</w:t>
            </w:r>
          </w:p>
        </w:tc>
        <w:tc>
          <w:tcPr>
            <w:tcW w:w="1919" w:type="dxa"/>
            <w:vAlign w:val="top"/>
          </w:tcPr>
          <w:p w14:paraId="74012F9D">
            <w:pPr>
              <w:spacing w:before="148" w:line="220" w:lineRule="auto"/>
              <w:ind w:left="349"/>
              <w:rPr>
                <w:rFonts w:ascii="新宋体" w:hAnsi="新宋体" w:eastAsia="新宋体" w:cs="新宋体"/>
                <w:sz w:val="28"/>
                <w:szCs w:val="28"/>
              </w:rPr>
            </w:pPr>
            <w:r>
              <w:rPr>
                <w:rFonts w:ascii="新宋体" w:hAnsi="新宋体" w:eastAsia="新宋体" w:cs="新宋体"/>
                <w:spacing w:val="-6"/>
                <w:sz w:val="28"/>
                <w:szCs w:val="28"/>
              </w:rPr>
              <w:t>金额(</w:t>
            </w:r>
            <w:r>
              <w:rPr>
                <w:rFonts w:ascii="新宋体" w:hAnsi="新宋体" w:eastAsia="新宋体" w:cs="新宋体"/>
                <w:spacing w:val="-45"/>
                <w:sz w:val="28"/>
                <w:szCs w:val="28"/>
              </w:rPr>
              <w:t xml:space="preserve"> </w:t>
            </w:r>
            <w:r>
              <w:rPr>
                <w:rFonts w:ascii="新宋体" w:hAnsi="新宋体" w:eastAsia="新宋体" w:cs="新宋体"/>
                <w:spacing w:val="-6"/>
                <w:sz w:val="28"/>
                <w:szCs w:val="28"/>
              </w:rPr>
              <w:t>元</w:t>
            </w:r>
            <w:r>
              <w:rPr>
                <w:rFonts w:ascii="新宋体" w:hAnsi="新宋体" w:eastAsia="新宋体" w:cs="新宋体"/>
                <w:spacing w:val="-68"/>
                <w:sz w:val="28"/>
                <w:szCs w:val="28"/>
              </w:rPr>
              <w:t xml:space="preserve"> </w:t>
            </w:r>
            <w:r>
              <w:rPr>
                <w:rFonts w:ascii="新宋体" w:hAnsi="新宋体" w:eastAsia="新宋体" w:cs="新宋体"/>
                <w:spacing w:val="-6"/>
                <w:sz w:val="28"/>
                <w:szCs w:val="28"/>
              </w:rPr>
              <w:t>)</w:t>
            </w:r>
          </w:p>
        </w:tc>
        <w:tc>
          <w:tcPr>
            <w:tcW w:w="1394" w:type="dxa"/>
            <w:vAlign w:val="top"/>
          </w:tcPr>
          <w:p w14:paraId="64743116">
            <w:pPr>
              <w:spacing w:before="149" w:line="221" w:lineRule="auto"/>
              <w:ind w:left="471"/>
              <w:rPr>
                <w:rFonts w:ascii="新宋体" w:hAnsi="新宋体" w:eastAsia="新宋体" w:cs="新宋体"/>
                <w:sz w:val="28"/>
                <w:szCs w:val="28"/>
              </w:rPr>
            </w:pPr>
            <w:r>
              <w:rPr>
                <w:rFonts w:ascii="新宋体" w:hAnsi="新宋体" w:eastAsia="新宋体" w:cs="新宋体"/>
                <w:spacing w:val="-10"/>
                <w:sz w:val="28"/>
                <w:szCs w:val="28"/>
              </w:rPr>
              <w:t>小计</w:t>
            </w:r>
          </w:p>
        </w:tc>
      </w:tr>
      <w:tr w14:paraId="0359F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539" w:type="dxa"/>
            <w:vAlign w:val="top"/>
          </w:tcPr>
          <w:p w14:paraId="62A44050">
            <w:pPr>
              <w:rPr>
                <w:rFonts w:ascii="Arial"/>
                <w:sz w:val="21"/>
              </w:rPr>
            </w:pPr>
          </w:p>
        </w:tc>
        <w:tc>
          <w:tcPr>
            <w:tcW w:w="2767" w:type="dxa"/>
            <w:vAlign w:val="top"/>
          </w:tcPr>
          <w:p w14:paraId="28BA18C4">
            <w:pPr>
              <w:rPr>
                <w:rFonts w:ascii="Arial"/>
                <w:sz w:val="21"/>
              </w:rPr>
            </w:pPr>
          </w:p>
        </w:tc>
        <w:tc>
          <w:tcPr>
            <w:tcW w:w="1048" w:type="dxa"/>
            <w:vAlign w:val="top"/>
          </w:tcPr>
          <w:p w14:paraId="4BEB1EFC">
            <w:pPr>
              <w:rPr>
                <w:rFonts w:ascii="Arial"/>
                <w:sz w:val="21"/>
              </w:rPr>
            </w:pPr>
          </w:p>
        </w:tc>
        <w:tc>
          <w:tcPr>
            <w:tcW w:w="1219" w:type="dxa"/>
            <w:vAlign w:val="top"/>
          </w:tcPr>
          <w:p w14:paraId="5D1039C7">
            <w:pPr>
              <w:rPr>
                <w:rFonts w:ascii="Arial"/>
                <w:sz w:val="21"/>
              </w:rPr>
            </w:pPr>
          </w:p>
        </w:tc>
        <w:tc>
          <w:tcPr>
            <w:tcW w:w="1919" w:type="dxa"/>
            <w:vAlign w:val="top"/>
          </w:tcPr>
          <w:p w14:paraId="4076B583">
            <w:pPr>
              <w:rPr>
                <w:rFonts w:ascii="Arial"/>
                <w:sz w:val="21"/>
              </w:rPr>
            </w:pPr>
          </w:p>
        </w:tc>
        <w:tc>
          <w:tcPr>
            <w:tcW w:w="1394" w:type="dxa"/>
            <w:vAlign w:val="top"/>
          </w:tcPr>
          <w:p w14:paraId="77003979">
            <w:pPr>
              <w:rPr>
                <w:rFonts w:ascii="Arial"/>
                <w:sz w:val="21"/>
              </w:rPr>
            </w:pPr>
          </w:p>
        </w:tc>
      </w:tr>
      <w:tr w14:paraId="07BC2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539" w:type="dxa"/>
            <w:vAlign w:val="top"/>
          </w:tcPr>
          <w:p w14:paraId="093ED093">
            <w:pPr>
              <w:rPr>
                <w:rFonts w:ascii="Arial"/>
                <w:sz w:val="21"/>
              </w:rPr>
            </w:pPr>
          </w:p>
        </w:tc>
        <w:tc>
          <w:tcPr>
            <w:tcW w:w="2767" w:type="dxa"/>
            <w:vAlign w:val="top"/>
          </w:tcPr>
          <w:p w14:paraId="2C9E5805">
            <w:pPr>
              <w:rPr>
                <w:rFonts w:ascii="Arial"/>
                <w:sz w:val="21"/>
              </w:rPr>
            </w:pPr>
          </w:p>
        </w:tc>
        <w:tc>
          <w:tcPr>
            <w:tcW w:w="1048" w:type="dxa"/>
            <w:vAlign w:val="top"/>
          </w:tcPr>
          <w:p w14:paraId="34FF075B">
            <w:pPr>
              <w:rPr>
                <w:rFonts w:ascii="Arial"/>
                <w:sz w:val="21"/>
              </w:rPr>
            </w:pPr>
          </w:p>
        </w:tc>
        <w:tc>
          <w:tcPr>
            <w:tcW w:w="1219" w:type="dxa"/>
            <w:vAlign w:val="top"/>
          </w:tcPr>
          <w:p w14:paraId="6D152AE0">
            <w:pPr>
              <w:rPr>
                <w:rFonts w:ascii="Arial"/>
                <w:sz w:val="21"/>
              </w:rPr>
            </w:pPr>
          </w:p>
        </w:tc>
        <w:tc>
          <w:tcPr>
            <w:tcW w:w="1919" w:type="dxa"/>
            <w:vAlign w:val="top"/>
          </w:tcPr>
          <w:p w14:paraId="5C93BAAF">
            <w:pPr>
              <w:rPr>
                <w:rFonts w:ascii="Arial"/>
                <w:sz w:val="21"/>
              </w:rPr>
            </w:pPr>
          </w:p>
        </w:tc>
        <w:tc>
          <w:tcPr>
            <w:tcW w:w="1394" w:type="dxa"/>
            <w:vAlign w:val="top"/>
          </w:tcPr>
          <w:p w14:paraId="373A9B11">
            <w:pPr>
              <w:rPr>
                <w:rFonts w:ascii="Arial"/>
                <w:sz w:val="21"/>
              </w:rPr>
            </w:pPr>
          </w:p>
        </w:tc>
      </w:tr>
      <w:tr w14:paraId="6081D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539" w:type="dxa"/>
            <w:vAlign w:val="top"/>
          </w:tcPr>
          <w:p w14:paraId="6AE96149">
            <w:pPr>
              <w:rPr>
                <w:rFonts w:ascii="Arial"/>
                <w:sz w:val="21"/>
              </w:rPr>
            </w:pPr>
          </w:p>
        </w:tc>
        <w:tc>
          <w:tcPr>
            <w:tcW w:w="2767" w:type="dxa"/>
            <w:vAlign w:val="top"/>
          </w:tcPr>
          <w:p w14:paraId="705A069D">
            <w:pPr>
              <w:rPr>
                <w:rFonts w:ascii="Arial"/>
                <w:sz w:val="21"/>
              </w:rPr>
            </w:pPr>
          </w:p>
        </w:tc>
        <w:tc>
          <w:tcPr>
            <w:tcW w:w="1048" w:type="dxa"/>
            <w:vAlign w:val="top"/>
          </w:tcPr>
          <w:p w14:paraId="2720D704">
            <w:pPr>
              <w:rPr>
                <w:rFonts w:ascii="Arial"/>
                <w:sz w:val="21"/>
              </w:rPr>
            </w:pPr>
          </w:p>
        </w:tc>
        <w:tc>
          <w:tcPr>
            <w:tcW w:w="1219" w:type="dxa"/>
            <w:vAlign w:val="top"/>
          </w:tcPr>
          <w:p w14:paraId="651F811F">
            <w:pPr>
              <w:rPr>
                <w:rFonts w:ascii="Arial"/>
                <w:sz w:val="21"/>
              </w:rPr>
            </w:pPr>
          </w:p>
        </w:tc>
        <w:tc>
          <w:tcPr>
            <w:tcW w:w="1919" w:type="dxa"/>
            <w:vAlign w:val="top"/>
          </w:tcPr>
          <w:p w14:paraId="058295E2">
            <w:pPr>
              <w:rPr>
                <w:rFonts w:ascii="Arial"/>
                <w:sz w:val="21"/>
              </w:rPr>
            </w:pPr>
          </w:p>
        </w:tc>
        <w:tc>
          <w:tcPr>
            <w:tcW w:w="1394" w:type="dxa"/>
            <w:vAlign w:val="top"/>
          </w:tcPr>
          <w:p w14:paraId="67F21ACF">
            <w:pPr>
              <w:rPr>
                <w:rFonts w:ascii="Arial"/>
                <w:sz w:val="21"/>
              </w:rPr>
            </w:pPr>
          </w:p>
        </w:tc>
      </w:tr>
      <w:tr w14:paraId="401E9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539" w:type="dxa"/>
            <w:vAlign w:val="top"/>
          </w:tcPr>
          <w:p w14:paraId="77E3E3D0">
            <w:pPr>
              <w:rPr>
                <w:rFonts w:ascii="Arial"/>
                <w:sz w:val="21"/>
              </w:rPr>
            </w:pPr>
          </w:p>
        </w:tc>
        <w:tc>
          <w:tcPr>
            <w:tcW w:w="2767" w:type="dxa"/>
            <w:vAlign w:val="top"/>
          </w:tcPr>
          <w:p w14:paraId="7F0FCE85">
            <w:pPr>
              <w:rPr>
                <w:rFonts w:ascii="Arial"/>
                <w:sz w:val="21"/>
              </w:rPr>
            </w:pPr>
          </w:p>
        </w:tc>
        <w:tc>
          <w:tcPr>
            <w:tcW w:w="1048" w:type="dxa"/>
            <w:vAlign w:val="top"/>
          </w:tcPr>
          <w:p w14:paraId="0EF5C096">
            <w:pPr>
              <w:rPr>
                <w:rFonts w:ascii="Arial"/>
                <w:sz w:val="21"/>
              </w:rPr>
            </w:pPr>
          </w:p>
        </w:tc>
        <w:tc>
          <w:tcPr>
            <w:tcW w:w="1219" w:type="dxa"/>
            <w:vAlign w:val="top"/>
          </w:tcPr>
          <w:p w14:paraId="3726DA2C">
            <w:pPr>
              <w:rPr>
                <w:rFonts w:ascii="Arial"/>
                <w:sz w:val="21"/>
              </w:rPr>
            </w:pPr>
          </w:p>
        </w:tc>
        <w:tc>
          <w:tcPr>
            <w:tcW w:w="1919" w:type="dxa"/>
            <w:vAlign w:val="top"/>
          </w:tcPr>
          <w:p w14:paraId="417533B2">
            <w:pPr>
              <w:rPr>
                <w:rFonts w:ascii="Arial"/>
                <w:sz w:val="21"/>
              </w:rPr>
            </w:pPr>
          </w:p>
        </w:tc>
        <w:tc>
          <w:tcPr>
            <w:tcW w:w="1394" w:type="dxa"/>
            <w:vAlign w:val="top"/>
          </w:tcPr>
          <w:p w14:paraId="1E6A7222">
            <w:pPr>
              <w:rPr>
                <w:rFonts w:ascii="Arial"/>
                <w:sz w:val="21"/>
              </w:rPr>
            </w:pPr>
          </w:p>
        </w:tc>
      </w:tr>
      <w:tr w14:paraId="505FC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539" w:type="dxa"/>
            <w:vAlign w:val="top"/>
          </w:tcPr>
          <w:p w14:paraId="2DACBCB5">
            <w:pPr>
              <w:rPr>
                <w:rFonts w:ascii="Arial"/>
                <w:sz w:val="21"/>
              </w:rPr>
            </w:pPr>
          </w:p>
        </w:tc>
        <w:tc>
          <w:tcPr>
            <w:tcW w:w="2767" w:type="dxa"/>
            <w:vAlign w:val="top"/>
          </w:tcPr>
          <w:p w14:paraId="7198294A">
            <w:pPr>
              <w:rPr>
                <w:rFonts w:ascii="Arial"/>
                <w:sz w:val="21"/>
              </w:rPr>
            </w:pPr>
          </w:p>
        </w:tc>
        <w:tc>
          <w:tcPr>
            <w:tcW w:w="1048" w:type="dxa"/>
            <w:vAlign w:val="top"/>
          </w:tcPr>
          <w:p w14:paraId="3B4F83B1">
            <w:pPr>
              <w:rPr>
                <w:rFonts w:ascii="Arial"/>
                <w:sz w:val="21"/>
              </w:rPr>
            </w:pPr>
          </w:p>
        </w:tc>
        <w:tc>
          <w:tcPr>
            <w:tcW w:w="1219" w:type="dxa"/>
            <w:vAlign w:val="top"/>
          </w:tcPr>
          <w:p w14:paraId="5F36D95B">
            <w:pPr>
              <w:rPr>
                <w:rFonts w:ascii="Arial"/>
                <w:sz w:val="21"/>
              </w:rPr>
            </w:pPr>
          </w:p>
        </w:tc>
        <w:tc>
          <w:tcPr>
            <w:tcW w:w="1919" w:type="dxa"/>
            <w:vAlign w:val="top"/>
          </w:tcPr>
          <w:p w14:paraId="0E51F77D">
            <w:pPr>
              <w:rPr>
                <w:rFonts w:ascii="Arial"/>
                <w:sz w:val="21"/>
              </w:rPr>
            </w:pPr>
          </w:p>
        </w:tc>
        <w:tc>
          <w:tcPr>
            <w:tcW w:w="1394" w:type="dxa"/>
            <w:vAlign w:val="top"/>
          </w:tcPr>
          <w:p w14:paraId="4BF26000">
            <w:pPr>
              <w:rPr>
                <w:rFonts w:ascii="Arial"/>
                <w:sz w:val="21"/>
              </w:rPr>
            </w:pPr>
          </w:p>
        </w:tc>
      </w:tr>
      <w:tr w14:paraId="3ECC9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539" w:type="dxa"/>
            <w:vAlign w:val="top"/>
          </w:tcPr>
          <w:p w14:paraId="12A7E292">
            <w:pPr>
              <w:rPr>
                <w:rFonts w:ascii="Arial"/>
                <w:sz w:val="21"/>
              </w:rPr>
            </w:pPr>
          </w:p>
        </w:tc>
        <w:tc>
          <w:tcPr>
            <w:tcW w:w="2767" w:type="dxa"/>
            <w:vAlign w:val="top"/>
          </w:tcPr>
          <w:p w14:paraId="1C4C9ADD">
            <w:pPr>
              <w:rPr>
                <w:rFonts w:ascii="Arial"/>
                <w:sz w:val="21"/>
              </w:rPr>
            </w:pPr>
          </w:p>
        </w:tc>
        <w:tc>
          <w:tcPr>
            <w:tcW w:w="1048" w:type="dxa"/>
            <w:vAlign w:val="top"/>
          </w:tcPr>
          <w:p w14:paraId="779B424E">
            <w:pPr>
              <w:rPr>
                <w:rFonts w:ascii="Arial"/>
                <w:sz w:val="21"/>
              </w:rPr>
            </w:pPr>
          </w:p>
        </w:tc>
        <w:tc>
          <w:tcPr>
            <w:tcW w:w="1219" w:type="dxa"/>
            <w:vAlign w:val="top"/>
          </w:tcPr>
          <w:p w14:paraId="5DEC4854">
            <w:pPr>
              <w:rPr>
                <w:rFonts w:ascii="Arial"/>
                <w:sz w:val="21"/>
              </w:rPr>
            </w:pPr>
          </w:p>
        </w:tc>
        <w:tc>
          <w:tcPr>
            <w:tcW w:w="1919" w:type="dxa"/>
            <w:vAlign w:val="top"/>
          </w:tcPr>
          <w:p w14:paraId="6ECE4B43">
            <w:pPr>
              <w:rPr>
                <w:rFonts w:ascii="Arial"/>
                <w:sz w:val="21"/>
              </w:rPr>
            </w:pPr>
          </w:p>
        </w:tc>
        <w:tc>
          <w:tcPr>
            <w:tcW w:w="1394" w:type="dxa"/>
            <w:vAlign w:val="top"/>
          </w:tcPr>
          <w:p w14:paraId="5E751D8F">
            <w:pPr>
              <w:rPr>
                <w:rFonts w:ascii="Arial"/>
                <w:sz w:val="21"/>
              </w:rPr>
            </w:pPr>
          </w:p>
        </w:tc>
      </w:tr>
      <w:tr w14:paraId="6166A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539" w:type="dxa"/>
            <w:vAlign w:val="top"/>
          </w:tcPr>
          <w:p w14:paraId="176F5B53">
            <w:pPr>
              <w:rPr>
                <w:rFonts w:ascii="Arial"/>
                <w:sz w:val="21"/>
              </w:rPr>
            </w:pPr>
          </w:p>
        </w:tc>
        <w:tc>
          <w:tcPr>
            <w:tcW w:w="2767" w:type="dxa"/>
            <w:vAlign w:val="top"/>
          </w:tcPr>
          <w:p w14:paraId="6E228160">
            <w:pPr>
              <w:rPr>
                <w:rFonts w:ascii="Arial"/>
                <w:sz w:val="21"/>
              </w:rPr>
            </w:pPr>
          </w:p>
        </w:tc>
        <w:tc>
          <w:tcPr>
            <w:tcW w:w="1048" w:type="dxa"/>
            <w:vAlign w:val="top"/>
          </w:tcPr>
          <w:p w14:paraId="228214FE">
            <w:pPr>
              <w:rPr>
                <w:rFonts w:ascii="Arial"/>
                <w:sz w:val="21"/>
              </w:rPr>
            </w:pPr>
          </w:p>
        </w:tc>
        <w:tc>
          <w:tcPr>
            <w:tcW w:w="1219" w:type="dxa"/>
            <w:vAlign w:val="top"/>
          </w:tcPr>
          <w:p w14:paraId="65A57450">
            <w:pPr>
              <w:rPr>
                <w:rFonts w:ascii="Arial"/>
                <w:sz w:val="21"/>
              </w:rPr>
            </w:pPr>
          </w:p>
        </w:tc>
        <w:tc>
          <w:tcPr>
            <w:tcW w:w="1919" w:type="dxa"/>
            <w:vAlign w:val="top"/>
          </w:tcPr>
          <w:p w14:paraId="04AB64EC">
            <w:pPr>
              <w:rPr>
                <w:rFonts w:ascii="Arial"/>
                <w:sz w:val="21"/>
              </w:rPr>
            </w:pPr>
          </w:p>
        </w:tc>
        <w:tc>
          <w:tcPr>
            <w:tcW w:w="1394" w:type="dxa"/>
            <w:vAlign w:val="top"/>
          </w:tcPr>
          <w:p w14:paraId="1E9F1DCB">
            <w:pPr>
              <w:rPr>
                <w:rFonts w:ascii="Arial"/>
                <w:sz w:val="21"/>
              </w:rPr>
            </w:pPr>
          </w:p>
        </w:tc>
      </w:tr>
      <w:tr w14:paraId="17043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539" w:type="dxa"/>
            <w:vAlign w:val="top"/>
          </w:tcPr>
          <w:p w14:paraId="4594E55A">
            <w:pPr>
              <w:rPr>
                <w:rFonts w:ascii="Arial"/>
                <w:sz w:val="21"/>
              </w:rPr>
            </w:pPr>
          </w:p>
        </w:tc>
        <w:tc>
          <w:tcPr>
            <w:tcW w:w="2767" w:type="dxa"/>
            <w:vAlign w:val="top"/>
          </w:tcPr>
          <w:p w14:paraId="16DD1482">
            <w:pPr>
              <w:rPr>
                <w:rFonts w:ascii="Arial"/>
                <w:sz w:val="21"/>
              </w:rPr>
            </w:pPr>
          </w:p>
        </w:tc>
        <w:tc>
          <w:tcPr>
            <w:tcW w:w="1048" w:type="dxa"/>
            <w:vAlign w:val="top"/>
          </w:tcPr>
          <w:p w14:paraId="18CC539D">
            <w:pPr>
              <w:rPr>
                <w:rFonts w:ascii="Arial"/>
                <w:sz w:val="21"/>
              </w:rPr>
            </w:pPr>
          </w:p>
        </w:tc>
        <w:tc>
          <w:tcPr>
            <w:tcW w:w="1219" w:type="dxa"/>
            <w:vAlign w:val="top"/>
          </w:tcPr>
          <w:p w14:paraId="5935D4D3">
            <w:pPr>
              <w:rPr>
                <w:rFonts w:ascii="Arial"/>
                <w:sz w:val="21"/>
              </w:rPr>
            </w:pPr>
          </w:p>
        </w:tc>
        <w:tc>
          <w:tcPr>
            <w:tcW w:w="1919" w:type="dxa"/>
            <w:vAlign w:val="top"/>
          </w:tcPr>
          <w:p w14:paraId="22F68AD6">
            <w:pPr>
              <w:rPr>
                <w:rFonts w:ascii="Arial"/>
                <w:sz w:val="21"/>
              </w:rPr>
            </w:pPr>
          </w:p>
        </w:tc>
        <w:tc>
          <w:tcPr>
            <w:tcW w:w="1394" w:type="dxa"/>
            <w:vAlign w:val="top"/>
          </w:tcPr>
          <w:p w14:paraId="3E93FF7F">
            <w:pPr>
              <w:rPr>
                <w:rFonts w:ascii="Arial"/>
                <w:sz w:val="21"/>
              </w:rPr>
            </w:pPr>
          </w:p>
        </w:tc>
      </w:tr>
      <w:tr w14:paraId="45D50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39" w:type="dxa"/>
            <w:vAlign w:val="top"/>
          </w:tcPr>
          <w:p w14:paraId="5EFB3684">
            <w:pPr>
              <w:rPr>
                <w:rFonts w:ascii="Arial"/>
                <w:sz w:val="21"/>
              </w:rPr>
            </w:pPr>
          </w:p>
        </w:tc>
        <w:tc>
          <w:tcPr>
            <w:tcW w:w="2767" w:type="dxa"/>
            <w:vAlign w:val="top"/>
          </w:tcPr>
          <w:p w14:paraId="7F3C3D9E">
            <w:pPr>
              <w:rPr>
                <w:rFonts w:ascii="Arial"/>
                <w:sz w:val="21"/>
              </w:rPr>
            </w:pPr>
          </w:p>
        </w:tc>
        <w:tc>
          <w:tcPr>
            <w:tcW w:w="1048" w:type="dxa"/>
            <w:vAlign w:val="top"/>
          </w:tcPr>
          <w:p w14:paraId="39ACA9D0">
            <w:pPr>
              <w:rPr>
                <w:rFonts w:ascii="Arial"/>
                <w:sz w:val="21"/>
              </w:rPr>
            </w:pPr>
          </w:p>
        </w:tc>
        <w:tc>
          <w:tcPr>
            <w:tcW w:w="1219" w:type="dxa"/>
            <w:vAlign w:val="top"/>
          </w:tcPr>
          <w:p w14:paraId="19F9FAF1">
            <w:pPr>
              <w:rPr>
                <w:rFonts w:ascii="Arial"/>
                <w:sz w:val="21"/>
              </w:rPr>
            </w:pPr>
          </w:p>
        </w:tc>
        <w:tc>
          <w:tcPr>
            <w:tcW w:w="1919" w:type="dxa"/>
            <w:vAlign w:val="top"/>
          </w:tcPr>
          <w:p w14:paraId="20D9ADB9">
            <w:pPr>
              <w:rPr>
                <w:rFonts w:ascii="Arial"/>
                <w:sz w:val="21"/>
              </w:rPr>
            </w:pPr>
          </w:p>
        </w:tc>
        <w:tc>
          <w:tcPr>
            <w:tcW w:w="1394" w:type="dxa"/>
            <w:vAlign w:val="top"/>
          </w:tcPr>
          <w:p w14:paraId="6E8B34E6">
            <w:pPr>
              <w:rPr>
                <w:rFonts w:ascii="Arial"/>
                <w:sz w:val="21"/>
              </w:rPr>
            </w:pPr>
          </w:p>
        </w:tc>
      </w:tr>
      <w:tr w14:paraId="27856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39" w:type="dxa"/>
            <w:vAlign w:val="top"/>
          </w:tcPr>
          <w:p w14:paraId="77C3DE0E">
            <w:pPr>
              <w:rPr>
                <w:rFonts w:ascii="Arial"/>
                <w:sz w:val="21"/>
              </w:rPr>
            </w:pPr>
          </w:p>
        </w:tc>
        <w:tc>
          <w:tcPr>
            <w:tcW w:w="2767" w:type="dxa"/>
            <w:vAlign w:val="top"/>
          </w:tcPr>
          <w:p w14:paraId="4CC1D373">
            <w:pPr>
              <w:rPr>
                <w:rFonts w:ascii="Arial"/>
                <w:sz w:val="21"/>
              </w:rPr>
            </w:pPr>
          </w:p>
        </w:tc>
        <w:tc>
          <w:tcPr>
            <w:tcW w:w="1048" w:type="dxa"/>
            <w:vAlign w:val="top"/>
          </w:tcPr>
          <w:p w14:paraId="44E6CB7B">
            <w:pPr>
              <w:rPr>
                <w:rFonts w:ascii="Arial"/>
                <w:sz w:val="21"/>
              </w:rPr>
            </w:pPr>
          </w:p>
        </w:tc>
        <w:tc>
          <w:tcPr>
            <w:tcW w:w="1219" w:type="dxa"/>
            <w:vAlign w:val="top"/>
          </w:tcPr>
          <w:p w14:paraId="4AB8D140">
            <w:pPr>
              <w:rPr>
                <w:rFonts w:ascii="Arial"/>
                <w:sz w:val="21"/>
              </w:rPr>
            </w:pPr>
          </w:p>
        </w:tc>
        <w:tc>
          <w:tcPr>
            <w:tcW w:w="1919" w:type="dxa"/>
            <w:vAlign w:val="top"/>
          </w:tcPr>
          <w:p w14:paraId="7F86C48A">
            <w:pPr>
              <w:rPr>
                <w:rFonts w:ascii="Arial"/>
                <w:sz w:val="21"/>
              </w:rPr>
            </w:pPr>
          </w:p>
        </w:tc>
        <w:tc>
          <w:tcPr>
            <w:tcW w:w="1394" w:type="dxa"/>
            <w:vAlign w:val="top"/>
          </w:tcPr>
          <w:p w14:paraId="0B6EC398">
            <w:pPr>
              <w:rPr>
                <w:rFonts w:ascii="Arial"/>
                <w:sz w:val="21"/>
              </w:rPr>
            </w:pPr>
          </w:p>
        </w:tc>
      </w:tr>
      <w:tr w14:paraId="3C50E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539" w:type="dxa"/>
            <w:vAlign w:val="top"/>
          </w:tcPr>
          <w:p w14:paraId="4C6B143B">
            <w:pPr>
              <w:rPr>
                <w:rFonts w:ascii="Arial"/>
                <w:sz w:val="21"/>
              </w:rPr>
            </w:pPr>
          </w:p>
        </w:tc>
        <w:tc>
          <w:tcPr>
            <w:tcW w:w="2767" w:type="dxa"/>
            <w:vAlign w:val="top"/>
          </w:tcPr>
          <w:p w14:paraId="7991E3DE">
            <w:pPr>
              <w:rPr>
                <w:rFonts w:ascii="Arial"/>
                <w:sz w:val="21"/>
              </w:rPr>
            </w:pPr>
          </w:p>
        </w:tc>
        <w:tc>
          <w:tcPr>
            <w:tcW w:w="1048" w:type="dxa"/>
            <w:vAlign w:val="top"/>
          </w:tcPr>
          <w:p w14:paraId="7E04D2E9">
            <w:pPr>
              <w:rPr>
                <w:rFonts w:ascii="Arial"/>
                <w:sz w:val="21"/>
              </w:rPr>
            </w:pPr>
          </w:p>
        </w:tc>
        <w:tc>
          <w:tcPr>
            <w:tcW w:w="1219" w:type="dxa"/>
            <w:vAlign w:val="top"/>
          </w:tcPr>
          <w:p w14:paraId="336257D0">
            <w:pPr>
              <w:rPr>
                <w:rFonts w:ascii="Arial"/>
                <w:sz w:val="21"/>
              </w:rPr>
            </w:pPr>
          </w:p>
        </w:tc>
        <w:tc>
          <w:tcPr>
            <w:tcW w:w="1919" w:type="dxa"/>
            <w:vAlign w:val="top"/>
          </w:tcPr>
          <w:p w14:paraId="3AF3B774">
            <w:pPr>
              <w:rPr>
                <w:rFonts w:ascii="Arial"/>
                <w:sz w:val="21"/>
              </w:rPr>
            </w:pPr>
          </w:p>
        </w:tc>
        <w:tc>
          <w:tcPr>
            <w:tcW w:w="1394" w:type="dxa"/>
            <w:vAlign w:val="top"/>
          </w:tcPr>
          <w:p w14:paraId="18FB4766">
            <w:pPr>
              <w:rPr>
                <w:rFonts w:ascii="Arial"/>
                <w:sz w:val="21"/>
              </w:rPr>
            </w:pPr>
          </w:p>
        </w:tc>
      </w:tr>
    </w:tbl>
    <w:p w14:paraId="428A32A8">
      <w:pPr>
        <w:pStyle w:val="3"/>
        <w:spacing w:before="115" w:line="215" w:lineRule="auto"/>
        <w:rPr>
          <w:sz w:val="24"/>
          <w:szCs w:val="24"/>
        </w:rPr>
      </w:pPr>
      <w:r>
        <w:rPr>
          <w:spacing w:val="-2"/>
          <w:sz w:val="24"/>
          <w:szCs w:val="24"/>
        </w:rPr>
        <w:t>注：1.投标人应当按照招标文件确定的材料暂估价计取，不得调</w:t>
      </w:r>
      <w:r>
        <w:rPr>
          <w:spacing w:val="-3"/>
          <w:sz w:val="24"/>
          <w:szCs w:val="24"/>
        </w:rPr>
        <w:t>整。</w:t>
      </w:r>
    </w:p>
    <w:p w14:paraId="6EC7C6E0">
      <w:pPr>
        <w:pStyle w:val="3"/>
        <w:spacing w:before="120" w:line="215" w:lineRule="auto"/>
        <w:ind w:left="3"/>
        <w:rPr>
          <w:sz w:val="24"/>
          <w:szCs w:val="24"/>
        </w:rPr>
      </w:pPr>
      <w:r>
        <w:rPr>
          <w:spacing w:val="-2"/>
          <w:sz w:val="24"/>
          <w:szCs w:val="24"/>
        </w:rPr>
        <w:t>2.投标人应根据招标文件提供的暂列金额、专业工程暂估价填报投标价。</w:t>
      </w:r>
    </w:p>
    <w:p w14:paraId="20FD1A81">
      <w:pPr>
        <w:pStyle w:val="3"/>
        <w:spacing w:before="120" w:line="215" w:lineRule="auto"/>
        <w:ind w:left="12"/>
        <w:rPr>
          <w:sz w:val="24"/>
          <w:szCs w:val="24"/>
        </w:rPr>
      </w:pPr>
      <w:r>
        <w:rPr>
          <w:spacing w:val="-2"/>
          <w:sz w:val="24"/>
          <w:szCs w:val="24"/>
        </w:rPr>
        <w:t>3.投标人报价此表中的材料用量应与招标人的材料用量一致。</w:t>
      </w:r>
    </w:p>
    <w:p w14:paraId="14606EF1">
      <w:pPr>
        <w:pStyle w:val="3"/>
        <w:spacing w:before="120" w:line="216" w:lineRule="auto"/>
        <w:ind w:left="2"/>
        <w:rPr>
          <w:sz w:val="24"/>
          <w:szCs w:val="24"/>
        </w:rPr>
      </w:pPr>
      <w:r>
        <w:rPr>
          <w:spacing w:val="-2"/>
          <w:sz w:val="24"/>
          <w:szCs w:val="24"/>
        </w:rPr>
        <w:t>4.总承包服务费、招标代理费由投标人根据招标文件约定的范围进行报价。</w:t>
      </w:r>
    </w:p>
    <w:p w14:paraId="7FD8D18F">
      <w:pPr>
        <w:spacing w:line="216" w:lineRule="auto"/>
        <w:rPr>
          <w:sz w:val="24"/>
          <w:szCs w:val="24"/>
        </w:rPr>
        <w:sectPr>
          <w:footerReference r:id="rId96" w:type="default"/>
          <w:pgSz w:w="11906" w:h="16839"/>
          <w:pgMar w:top="1431" w:right="1416" w:bottom="1345" w:left="1433" w:header="0" w:footer="1116" w:gutter="0"/>
          <w:cols w:space="720" w:num="1"/>
        </w:sectPr>
      </w:pPr>
    </w:p>
    <w:p w14:paraId="227C1CEF">
      <w:pPr>
        <w:spacing w:line="317" w:lineRule="auto"/>
        <w:rPr>
          <w:rFonts w:ascii="Arial"/>
          <w:sz w:val="21"/>
        </w:rPr>
      </w:pPr>
    </w:p>
    <w:p w14:paraId="7D9BBDFA">
      <w:pPr>
        <w:spacing w:before="104" w:line="222" w:lineRule="auto"/>
        <w:ind w:left="2787"/>
        <w:outlineLvl w:val="2"/>
        <w:rPr>
          <w:rFonts w:ascii="黑体" w:hAnsi="黑体" w:eastAsia="黑体" w:cs="黑体"/>
          <w:sz w:val="32"/>
          <w:szCs w:val="32"/>
        </w:rPr>
      </w:pPr>
      <w:r>
        <w:rPr>
          <w:rFonts w:ascii="黑体" w:hAnsi="黑体" w:eastAsia="黑体" w:cs="黑体"/>
          <w:b/>
          <w:bCs/>
          <w:spacing w:val="-4"/>
          <w:sz w:val="32"/>
          <w:szCs w:val="32"/>
        </w:rPr>
        <w:t>材料（设备）报价承诺书</w:t>
      </w:r>
    </w:p>
    <w:p w14:paraId="721EB50A">
      <w:pPr>
        <w:spacing w:line="351" w:lineRule="auto"/>
        <w:rPr>
          <w:rFonts w:ascii="Arial"/>
          <w:sz w:val="21"/>
        </w:rPr>
      </w:pPr>
    </w:p>
    <w:p w14:paraId="6CC30B20">
      <w:pPr>
        <w:spacing w:line="352" w:lineRule="auto"/>
        <w:rPr>
          <w:rFonts w:ascii="Arial"/>
          <w:sz w:val="21"/>
        </w:rPr>
      </w:pPr>
    </w:p>
    <w:p w14:paraId="002E2C2D">
      <w:pPr>
        <w:pStyle w:val="3"/>
        <w:tabs>
          <w:tab w:val="left" w:pos="2031"/>
        </w:tabs>
        <w:spacing w:before="104" w:line="216" w:lineRule="auto"/>
        <w:ind w:left="113"/>
      </w:pPr>
      <w:r>
        <w:rPr>
          <w:u w:val="single" w:color="auto"/>
        </w:rPr>
        <w:tab/>
      </w:r>
      <w:r>
        <w:rPr>
          <w:spacing w:val="-23"/>
          <w:u w:val="single" w:color="auto"/>
        </w:rPr>
        <w:t>（招标单位</w:t>
      </w:r>
      <w:r>
        <w:rPr>
          <w:spacing w:val="-12"/>
          <w:u w:val="single" w:color="auto"/>
        </w:rPr>
        <w:t>）</w:t>
      </w:r>
      <w:r>
        <w:rPr>
          <w:spacing w:val="34"/>
          <w:u w:val="single" w:color="auto"/>
        </w:rPr>
        <w:t xml:space="preserve">    </w:t>
      </w:r>
      <w:r>
        <w:rPr>
          <w:spacing w:val="-12"/>
        </w:rPr>
        <w:t>：</w:t>
      </w:r>
    </w:p>
    <w:p w14:paraId="39E6EC2C">
      <w:pPr>
        <w:pStyle w:val="3"/>
        <w:spacing w:before="228" w:line="346" w:lineRule="auto"/>
        <w:ind w:left="119" w:right="15" w:firstLine="663"/>
        <w:jc w:val="both"/>
      </w:pPr>
      <w:r>
        <w:rPr>
          <w:spacing w:val="3"/>
        </w:rPr>
        <w:t>我单位在本工程项目投标报价中的部分材料（设备）价格低于招标文件规定的价格标准下限，并已按招标文件的要求办理了供货商供货保函。我们承诺：如我单位中标，我单位将根据招标</w:t>
      </w:r>
      <w:r>
        <w:rPr>
          <w:spacing w:val="-4"/>
        </w:rPr>
        <w:t>文件的约定，保证该部分材料（设备）在施工过程中保质、保量、</w:t>
      </w:r>
      <w:r>
        <w:rPr>
          <w:spacing w:val="-8"/>
        </w:rPr>
        <w:t>按时、安全地运到施工现场（或者招标文件约定的地点</w:t>
      </w:r>
      <w:r>
        <w:rPr>
          <w:spacing w:val="-1"/>
        </w:rPr>
        <w:t>），</w:t>
      </w:r>
      <w:r>
        <w:rPr>
          <w:spacing w:val="-8"/>
        </w:rPr>
        <w:t>并提供</w:t>
      </w:r>
      <w:r>
        <w:rPr>
          <w:spacing w:val="3"/>
        </w:rPr>
        <w:t>出厂合格证书和试验资料及二次试验报告等相关材料。若出现不</w:t>
      </w:r>
      <w:r>
        <w:rPr>
          <w:spacing w:val="-8"/>
        </w:rPr>
        <w:t>合格材料（设备</w:t>
      </w:r>
      <w:r>
        <w:rPr>
          <w:spacing w:val="-1"/>
        </w:rPr>
        <w:t>），</w:t>
      </w:r>
      <w:r>
        <w:rPr>
          <w:spacing w:val="-8"/>
        </w:rPr>
        <w:t>由我单位承担相关违约责任和费用。同时我单</w:t>
      </w:r>
      <w:r>
        <w:rPr>
          <w:spacing w:val="3"/>
        </w:rPr>
        <w:t>位承诺：该部分材料（设备）投标价格与招标文件约定的信息价</w:t>
      </w:r>
      <w:r>
        <w:rPr>
          <w:spacing w:val="-3"/>
        </w:rPr>
        <w:t>或评审参考价之间的差额，在本工程竣工决算时不予调整。</w:t>
      </w:r>
    </w:p>
    <w:p w14:paraId="2329010F">
      <w:pPr>
        <w:spacing w:line="348" w:lineRule="auto"/>
        <w:rPr>
          <w:rFonts w:ascii="Arial"/>
          <w:sz w:val="21"/>
        </w:rPr>
      </w:pPr>
    </w:p>
    <w:p w14:paraId="1C1419E2">
      <w:pPr>
        <w:spacing w:before="104" w:line="218" w:lineRule="auto"/>
        <w:ind w:left="1940"/>
        <w:rPr>
          <w:rFonts w:ascii="新宋体" w:hAnsi="新宋体" w:eastAsia="新宋体" w:cs="新宋体"/>
          <w:sz w:val="32"/>
          <w:szCs w:val="32"/>
        </w:rPr>
      </w:pPr>
      <w:r>
        <w:rPr>
          <w:rFonts w:ascii="新宋体" w:hAnsi="新宋体" w:eastAsia="新宋体" w:cs="新宋体"/>
          <w:spacing w:val="-1"/>
          <w:sz w:val="32"/>
          <w:szCs w:val="32"/>
        </w:rPr>
        <w:t>材料（设备）用量、价格、进场时间表</w:t>
      </w:r>
    </w:p>
    <w:tbl>
      <w:tblPr>
        <w:tblStyle w:val="8"/>
        <w:tblW w:w="92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3"/>
        <w:gridCol w:w="1439"/>
        <w:gridCol w:w="795"/>
        <w:gridCol w:w="719"/>
        <w:gridCol w:w="1079"/>
        <w:gridCol w:w="813"/>
        <w:gridCol w:w="814"/>
        <w:gridCol w:w="814"/>
        <w:gridCol w:w="1079"/>
        <w:gridCol w:w="1264"/>
      </w:tblGrid>
      <w:tr w14:paraId="0C55A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473" w:type="dxa"/>
            <w:textDirection w:val="tbRlV"/>
            <w:vAlign w:val="top"/>
          </w:tcPr>
          <w:p w14:paraId="2310D742">
            <w:pPr>
              <w:spacing w:before="113" w:line="210" w:lineRule="auto"/>
              <w:ind w:left="261"/>
              <w:rPr>
                <w:rFonts w:ascii="新宋体" w:hAnsi="新宋体" w:eastAsia="新宋体" w:cs="新宋体"/>
                <w:sz w:val="24"/>
                <w:szCs w:val="24"/>
              </w:rPr>
            </w:pPr>
            <w:r>
              <w:rPr>
                <w:rFonts w:ascii="新宋体" w:hAnsi="新宋体" w:eastAsia="新宋体" w:cs="新宋体"/>
                <w:sz w:val="24"/>
                <w:szCs w:val="24"/>
              </w:rPr>
              <w:t>序 号</w:t>
            </w:r>
          </w:p>
        </w:tc>
        <w:tc>
          <w:tcPr>
            <w:tcW w:w="1439" w:type="dxa"/>
            <w:vAlign w:val="top"/>
          </w:tcPr>
          <w:p w14:paraId="18EBD860">
            <w:pPr>
              <w:spacing w:before="261" w:line="279" w:lineRule="auto"/>
              <w:ind w:left="222" w:right="93" w:hanging="102"/>
              <w:rPr>
                <w:rFonts w:ascii="新宋体" w:hAnsi="新宋体" w:eastAsia="新宋体" w:cs="新宋体"/>
                <w:sz w:val="24"/>
                <w:szCs w:val="24"/>
              </w:rPr>
            </w:pPr>
            <w:r>
              <w:rPr>
                <w:rFonts w:ascii="新宋体" w:hAnsi="新宋体" w:eastAsia="新宋体" w:cs="新宋体"/>
                <w:spacing w:val="-35"/>
                <w:w w:val="98"/>
                <w:sz w:val="24"/>
                <w:szCs w:val="24"/>
              </w:rPr>
              <w:t>材料（设备）</w:t>
            </w:r>
            <w:r>
              <w:rPr>
                <w:rFonts w:ascii="新宋体" w:hAnsi="新宋体" w:eastAsia="新宋体" w:cs="新宋体"/>
                <w:spacing w:val="-18"/>
                <w:w w:val="96"/>
                <w:sz w:val="24"/>
                <w:szCs w:val="24"/>
              </w:rPr>
              <w:t>名称及规格</w:t>
            </w:r>
          </w:p>
        </w:tc>
        <w:tc>
          <w:tcPr>
            <w:tcW w:w="795" w:type="dxa"/>
            <w:vAlign w:val="top"/>
          </w:tcPr>
          <w:p w14:paraId="3DB9261E">
            <w:pPr>
              <w:spacing w:line="361" w:lineRule="auto"/>
              <w:rPr>
                <w:rFonts w:ascii="Arial"/>
                <w:sz w:val="21"/>
              </w:rPr>
            </w:pPr>
          </w:p>
          <w:p w14:paraId="02223143">
            <w:pPr>
              <w:spacing w:before="78" w:line="220" w:lineRule="auto"/>
              <w:ind w:left="202"/>
              <w:rPr>
                <w:rFonts w:ascii="新宋体" w:hAnsi="新宋体" w:eastAsia="新宋体" w:cs="新宋体"/>
                <w:sz w:val="24"/>
                <w:szCs w:val="24"/>
              </w:rPr>
            </w:pPr>
            <w:r>
              <w:rPr>
                <w:rFonts w:ascii="新宋体" w:hAnsi="新宋体" w:eastAsia="新宋体" w:cs="新宋体"/>
                <w:spacing w:val="-6"/>
                <w:sz w:val="24"/>
                <w:szCs w:val="24"/>
              </w:rPr>
              <w:t>单位</w:t>
            </w:r>
          </w:p>
        </w:tc>
        <w:tc>
          <w:tcPr>
            <w:tcW w:w="719" w:type="dxa"/>
            <w:vAlign w:val="top"/>
          </w:tcPr>
          <w:p w14:paraId="500AEE32">
            <w:pPr>
              <w:spacing w:line="360" w:lineRule="auto"/>
              <w:rPr>
                <w:rFonts w:ascii="Arial"/>
                <w:sz w:val="21"/>
              </w:rPr>
            </w:pPr>
          </w:p>
          <w:p w14:paraId="58606C9D">
            <w:pPr>
              <w:spacing w:before="78" w:line="220" w:lineRule="auto"/>
              <w:ind w:left="165"/>
              <w:rPr>
                <w:rFonts w:ascii="新宋体" w:hAnsi="新宋体" w:eastAsia="新宋体" w:cs="新宋体"/>
                <w:sz w:val="24"/>
                <w:szCs w:val="24"/>
              </w:rPr>
            </w:pPr>
            <w:r>
              <w:rPr>
                <w:rFonts w:ascii="新宋体" w:hAnsi="新宋体" w:eastAsia="新宋体" w:cs="新宋体"/>
                <w:spacing w:val="-6"/>
                <w:sz w:val="24"/>
                <w:szCs w:val="24"/>
              </w:rPr>
              <w:t>数量</w:t>
            </w:r>
          </w:p>
        </w:tc>
        <w:tc>
          <w:tcPr>
            <w:tcW w:w="1079" w:type="dxa"/>
            <w:vAlign w:val="top"/>
          </w:tcPr>
          <w:p w14:paraId="1FE7BFFB">
            <w:pPr>
              <w:spacing w:before="81" w:line="218" w:lineRule="auto"/>
              <w:ind w:left="144"/>
              <w:rPr>
                <w:rFonts w:ascii="新宋体" w:hAnsi="新宋体" w:eastAsia="新宋体" w:cs="新宋体"/>
                <w:sz w:val="24"/>
                <w:szCs w:val="24"/>
              </w:rPr>
            </w:pPr>
            <w:r>
              <w:rPr>
                <w:rFonts w:ascii="新宋体" w:hAnsi="新宋体" w:eastAsia="新宋体" w:cs="新宋体"/>
                <w:spacing w:val="-23"/>
                <w:sz w:val="24"/>
                <w:szCs w:val="24"/>
              </w:rPr>
              <w:t>信息价或</w:t>
            </w:r>
          </w:p>
          <w:p w14:paraId="698AE381">
            <w:pPr>
              <w:spacing w:before="75" w:line="220" w:lineRule="auto"/>
              <w:ind w:left="143"/>
              <w:rPr>
                <w:rFonts w:ascii="新宋体" w:hAnsi="新宋体" w:eastAsia="新宋体" w:cs="新宋体"/>
                <w:sz w:val="24"/>
                <w:szCs w:val="24"/>
              </w:rPr>
            </w:pPr>
            <w:r>
              <w:rPr>
                <w:rFonts w:ascii="新宋体" w:hAnsi="新宋体" w:eastAsia="新宋体" w:cs="新宋体"/>
                <w:spacing w:val="-23"/>
                <w:sz w:val="24"/>
                <w:szCs w:val="24"/>
              </w:rPr>
              <w:t>评审参考</w:t>
            </w:r>
          </w:p>
          <w:p w14:paraId="348A2D94">
            <w:pPr>
              <w:spacing w:before="74" w:line="207" w:lineRule="auto"/>
              <w:ind w:left="145"/>
              <w:rPr>
                <w:rFonts w:ascii="新宋体" w:hAnsi="新宋体" w:eastAsia="新宋体" w:cs="新宋体"/>
                <w:sz w:val="24"/>
                <w:szCs w:val="24"/>
              </w:rPr>
            </w:pPr>
            <w:r>
              <w:rPr>
                <w:rFonts w:ascii="新宋体" w:hAnsi="新宋体" w:eastAsia="新宋体" w:cs="新宋体"/>
                <w:spacing w:val="-23"/>
                <w:sz w:val="24"/>
                <w:szCs w:val="24"/>
              </w:rPr>
              <w:t>价（元）</w:t>
            </w:r>
          </w:p>
        </w:tc>
        <w:tc>
          <w:tcPr>
            <w:tcW w:w="813" w:type="dxa"/>
            <w:vAlign w:val="top"/>
          </w:tcPr>
          <w:p w14:paraId="61862E32">
            <w:pPr>
              <w:spacing w:before="262" w:line="278" w:lineRule="auto"/>
              <w:ind w:left="114" w:firstLine="129"/>
              <w:rPr>
                <w:rFonts w:ascii="新宋体" w:hAnsi="新宋体" w:eastAsia="新宋体" w:cs="新宋体"/>
                <w:sz w:val="24"/>
                <w:szCs w:val="24"/>
              </w:rPr>
            </w:pPr>
            <w:r>
              <w:rPr>
                <w:rFonts w:ascii="新宋体" w:hAnsi="新宋体" w:eastAsia="新宋体" w:cs="新宋体"/>
                <w:spacing w:val="-46"/>
                <w:w w:val="95"/>
                <w:sz w:val="24"/>
                <w:szCs w:val="24"/>
              </w:rPr>
              <w:t>自报</w:t>
            </w:r>
            <w:r>
              <w:rPr>
                <w:rFonts w:ascii="新宋体" w:hAnsi="新宋体" w:eastAsia="新宋体" w:cs="新宋体"/>
                <w:spacing w:val="1"/>
                <w:sz w:val="24"/>
                <w:szCs w:val="24"/>
              </w:rPr>
              <w:t xml:space="preserve"> </w:t>
            </w:r>
            <w:r>
              <w:rPr>
                <w:rFonts w:ascii="新宋体" w:hAnsi="新宋体" w:eastAsia="新宋体" w:cs="新宋体"/>
                <w:spacing w:val="-39"/>
                <w:w w:val="87"/>
                <w:sz w:val="24"/>
                <w:szCs w:val="24"/>
              </w:rPr>
              <w:t>价（元）</w:t>
            </w:r>
          </w:p>
        </w:tc>
        <w:tc>
          <w:tcPr>
            <w:tcW w:w="814" w:type="dxa"/>
            <w:vAlign w:val="top"/>
          </w:tcPr>
          <w:p w14:paraId="1A04940F">
            <w:pPr>
              <w:spacing w:before="262" w:line="279" w:lineRule="auto"/>
              <w:ind w:left="120" w:right="74" w:firstLine="95"/>
              <w:rPr>
                <w:rFonts w:ascii="新宋体" w:hAnsi="新宋体" w:eastAsia="新宋体" w:cs="新宋体"/>
                <w:sz w:val="24"/>
                <w:szCs w:val="24"/>
              </w:rPr>
            </w:pPr>
            <w:r>
              <w:rPr>
                <w:rFonts w:ascii="新宋体" w:hAnsi="新宋体" w:eastAsia="新宋体" w:cs="新宋体"/>
                <w:spacing w:val="-21"/>
                <w:w w:val="97"/>
                <w:sz w:val="24"/>
                <w:szCs w:val="24"/>
              </w:rPr>
              <w:t>差价</w:t>
            </w:r>
            <w:r>
              <w:rPr>
                <w:rFonts w:ascii="新宋体" w:hAnsi="新宋体" w:eastAsia="新宋体" w:cs="新宋体"/>
                <w:spacing w:val="-38"/>
                <w:sz w:val="24"/>
                <w:szCs w:val="24"/>
              </w:rPr>
              <w:t>（元）</w:t>
            </w:r>
          </w:p>
        </w:tc>
        <w:tc>
          <w:tcPr>
            <w:tcW w:w="814" w:type="dxa"/>
            <w:vAlign w:val="top"/>
          </w:tcPr>
          <w:p w14:paraId="50166290">
            <w:pPr>
              <w:spacing w:before="81" w:line="218" w:lineRule="auto"/>
              <w:ind w:left="217"/>
              <w:rPr>
                <w:rFonts w:ascii="新宋体" w:hAnsi="新宋体" w:eastAsia="新宋体" w:cs="新宋体"/>
                <w:sz w:val="24"/>
                <w:szCs w:val="24"/>
              </w:rPr>
            </w:pPr>
            <w:r>
              <w:rPr>
                <w:rFonts w:ascii="新宋体" w:hAnsi="新宋体" w:eastAsia="新宋体" w:cs="新宋体"/>
                <w:spacing w:val="-7"/>
                <w:sz w:val="24"/>
                <w:szCs w:val="24"/>
              </w:rPr>
              <w:t>差价</w:t>
            </w:r>
          </w:p>
          <w:p w14:paraId="07FA5363">
            <w:pPr>
              <w:spacing w:before="76" w:line="242" w:lineRule="auto"/>
              <w:ind w:left="121" w:right="73" w:firstLine="99"/>
              <w:rPr>
                <w:rFonts w:ascii="新宋体" w:hAnsi="新宋体" w:eastAsia="新宋体" w:cs="新宋体"/>
                <w:sz w:val="24"/>
                <w:szCs w:val="24"/>
              </w:rPr>
            </w:pPr>
            <w:r>
              <w:rPr>
                <w:rFonts w:ascii="新宋体" w:hAnsi="新宋体" w:eastAsia="新宋体" w:cs="新宋体"/>
                <w:spacing w:val="-24"/>
                <w:w w:val="98"/>
                <w:sz w:val="24"/>
                <w:szCs w:val="24"/>
              </w:rPr>
              <w:t>小计</w:t>
            </w:r>
            <w:r>
              <w:rPr>
                <w:rFonts w:ascii="新宋体" w:hAnsi="新宋体" w:eastAsia="新宋体" w:cs="新宋体"/>
                <w:spacing w:val="-38"/>
                <w:sz w:val="24"/>
                <w:szCs w:val="24"/>
              </w:rPr>
              <w:t>（元）</w:t>
            </w:r>
          </w:p>
        </w:tc>
        <w:tc>
          <w:tcPr>
            <w:tcW w:w="1079" w:type="dxa"/>
            <w:vAlign w:val="top"/>
          </w:tcPr>
          <w:p w14:paraId="77D250BF">
            <w:pPr>
              <w:spacing w:before="262" w:line="280" w:lineRule="auto"/>
              <w:ind w:left="248" w:right="90" w:hanging="102"/>
              <w:rPr>
                <w:rFonts w:ascii="新宋体" w:hAnsi="新宋体" w:eastAsia="新宋体" w:cs="新宋体"/>
                <w:sz w:val="24"/>
                <w:szCs w:val="24"/>
              </w:rPr>
            </w:pPr>
            <w:r>
              <w:rPr>
                <w:rFonts w:ascii="新宋体" w:hAnsi="新宋体" w:eastAsia="新宋体" w:cs="新宋体"/>
                <w:spacing w:val="-25"/>
                <w:w w:val="97"/>
                <w:sz w:val="24"/>
                <w:szCs w:val="24"/>
              </w:rPr>
              <w:t>进场时间</w:t>
            </w:r>
            <w:r>
              <w:rPr>
                <w:rFonts w:ascii="新宋体" w:hAnsi="新宋体" w:eastAsia="新宋体" w:cs="新宋体"/>
                <w:spacing w:val="-17"/>
                <w:sz w:val="24"/>
                <w:szCs w:val="24"/>
              </w:rPr>
              <w:t>和地点</w:t>
            </w:r>
          </w:p>
        </w:tc>
        <w:tc>
          <w:tcPr>
            <w:tcW w:w="1264" w:type="dxa"/>
            <w:vAlign w:val="top"/>
          </w:tcPr>
          <w:p w14:paraId="64E3444C">
            <w:pPr>
              <w:spacing w:before="260" w:line="279" w:lineRule="auto"/>
              <w:ind w:left="139" w:right="84" w:firstLine="1"/>
              <w:rPr>
                <w:rFonts w:ascii="新宋体" w:hAnsi="新宋体" w:eastAsia="新宋体" w:cs="新宋体"/>
                <w:sz w:val="24"/>
                <w:szCs w:val="24"/>
              </w:rPr>
            </w:pPr>
            <w:r>
              <w:rPr>
                <w:rFonts w:ascii="新宋体" w:hAnsi="新宋体" w:eastAsia="新宋体" w:cs="新宋体"/>
                <w:spacing w:val="-19"/>
                <w:w w:val="93"/>
                <w:sz w:val="24"/>
                <w:szCs w:val="24"/>
              </w:rPr>
              <w:t>生产厂家及</w:t>
            </w:r>
            <w:r>
              <w:rPr>
                <w:rFonts w:ascii="新宋体" w:hAnsi="新宋体" w:eastAsia="新宋体" w:cs="新宋体"/>
                <w:spacing w:val="-21"/>
                <w:w w:val="94"/>
                <w:sz w:val="24"/>
                <w:szCs w:val="24"/>
              </w:rPr>
              <w:t>供货商名称</w:t>
            </w:r>
          </w:p>
        </w:tc>
      </w:tr>
      <w:tr w14:paraId="4116F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473" w:type="dxa"/>
            <w:vAlign w:val="top"/>
          </w:tcPr>
          <w:p w14:paraId="59D4D69D">
            <w:pPr>
              <w:rPr>
                <w:rFonts w:ascii="Arial"/>
                <w:sz w:val="21"/>
              </w:rPr>
            </w:pPr>
          </w:p>
        </w:tc>
        <w:tc>
          <w:tcPr>
            <w:tcW w:w="1439" w:type="dxa"/>
            <w:vAlign w:val="top"/>
          </w:tcPr>
          <w:p w14:paraId="280F569B">
            <w:pPr>
              <w:rPr>
                <w:rFonts w:ascii="Arial"/>
                <w:sz w:val="21"/>
              </w:rPr>
            </w:pPr>
          </w:p>
        </w:tc>
        <w:tc>
          <w:tcPr>
            <w:tcW w:w="795" w:type="dxa"/>
            <w:vAlign w:val="top"/>
          </w:tcPr>
          <w:p w14:paraId="46B24640">
            <w:pPr>
              <w:rPr>
                <w:rFonts w:ascii="Arial"/>
                <w:sz w:val="21"/>
              </w:rPr>
            </w:pPr>
          </w:p>
        </w:tc>
        <w:tc>
          <w:tcPr>
            <w:tcW w:w="719" w:type="dxa"/>
            <w:vAlign w:val="top"/>
          </w:tcPr>
          <w:p w14:paraId="361347C7">
            <w:pPr>
              <w:rPr>
                <w:rFonts w:ascii="Arial"/>
                <w:sz w:val="21"/>
              </w:rPr>
            </w:pPr>
          </w:p>
        </w:tc>
        <w:tc>
          <w:tcPr>
            <w:tcW w:w="1079" w:type="dxa"/>
            <w:vAlign w:val="top"/>
          </w:tcPr>
          <w:p w14:paraId="5EEC2362">
            <w:pPr>
              <w:rPr>
                <w:rFonts w:ascii="Arial"/>
                <w:sz w:val="21"/>
              </w:rPr>
            </w:pPr>
          </w:p>
        </w:tc>
        <w:tc>
          <w:tcPr>
            <w:tcW w:w="813" w:type="dxa"/>
            <w:vAlign w:val="top"/>
          </w:tcPr>
          <w:p w14:paraId="392CB7DD">
            <w:pPr>
              <w:rPr>
                <w:rFonts w:ascii="Arial"/>
                <w:sz w:val="21"/>
              </w:rPr>
            </w:pPr>
          </w:p>
        </w:tc>
        <w:tc>
          <w:tcPr>
            <w:tcW w:w="814" w:type="dxa"/>
            <w:vAlign w:val="top"/>
          </w:tcPr>
          <w:p w14:paraId="443FE0EF">
            <w:pPr>
              <w:rPr>
                <w:rFonts w:ascii="Arial"/>
                <w:sz w:val="21"/>
              </w:rPr>
            </w:pPr>
          </w:p>
        </w:tc>
        <w:tc>
          <w:tcPr>
            <w:tcW w:w="814" w:type="dxa"/>
            <w:vAlign w:val="top"/>
          </w:tcPr>
          <w:p w14:paraId="0B216682">
            <w:pPr>
              <w:rPr>
                <w:rFonts w:ascii="Arial"/>
                <w:sz w:val="21"/>
              </w:rPr>
            </w:pPr>
          </w:p>
        </w:tc>
        <w:tc>
          <w:tcPr>
            <w:tcW w:w="1079" w:type="dxa"/>
            <w:vAlign w:val="top"/>
          </w:tcPr>
          <w:p w14:paraId="4CE98F59">
            <w:pPr>
              <w:rPr>
                <w:rFonts w:ascii="Arial"/>
                <w:sz w:val="21"/>
              </w:rPr>
            </w:pPr>
          </w:p>
        </w:tc>
        <w:tc>
          <w:tcPr>
            <w:tcW w:w="1264" w:type="dxa"/>
            <w:vAlign w:val="top"/>
          </w:tcPr>
          <w:p w14:paraId="235887AB">
            <w:pPr>
              <w:rPr>
                <w:rFonts w:ascii="Arial"/>
                <w:sz w:val="21"/>
              </w:rPr>
            </w:pPr>
          </w:p>
        </w:tc>
      </w:tr>
      <w:tr w14:paraId="16FD4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473" w:type="dxa"/>
            <w:vAlign w:val="top"/>
          </w:tcPr>
          <w:p w14:paraId="1DB07CCB">
            <w:pPr>
              <w:rPr>
                <w:rFonts w:ascii="Arial"/>
                <w:sz w:val="21"/>
              </w:rPr>
            </w:pPr>
          </w:p>
        </w:tc>
        <w:tc>
          <w:tcPr>
            <w:tcW w:w="1439" w:type="dxa"/>
            <w:vAlign w:val="top"/>
          </w:tcPr>
          <w:p w14:paraId="09705124">
            <w:pPr>
              <w:rPr>
                <w:rFonts w:ascii="Arial"/>
                <w:sz w:val="21"/>
              </w:rPr>
            </w:pPr>
          </w:p>
        </w:tc>
        <w:tc>
          <w:tcPr>
            <w:tcW w:w="795" w:type="dxa"/>
            <w:vAlign w:val="top"/>
          </w:tcPr>
          <w:p w14:paraId="7DE9B22B">
            <w:pPr>
              <w:rPr>
                <w:rFonts w:ascii="Arial"/>
                <w:sz w:val="21"/>
              </w:rPr>
            </w:pPr>
          </w:p>
        </w:tc>
        <w:tc>
          <w:tcPr>
            <w:tcW w:w="719" w:type="dxa"/>
            <w:vAlign w:val="top"/>
          </w:tcPr>
          <w:p w14:paraId="4BA98C32">
            <w:pPr>
              <w:rPr>
                <w:rFonts w:ascii="Arial"/>
                <w:sz w:val="21"/>
              </w:rPr>
            </w:pPr>
          </w:p>
        </w:tc>
        <w:tc>
          <w:tcPr>
            <w:tcW w:w="1079" w:type="dxa"/>
            <w:vAlign w:val="top"/>
          </w:tcPr>
          <w:p w14:paraId="74714BCD">
            <w:pPr>
              <w:rPr>
                <w:rFonts w:ascii="Arial"/>
                <w:sz w:val="21"/>
              </w:rPr>
            </w:pPr>
          </w:p>
        </w:tc>
        <w:tc>
          <w:tcPr>
            <w:tcW w:w="813" w:type="dxa"/>
            <w:vAlign w:val="top"/>
          </w:tcPr>
          <w:p w14:paraId="344DA379">
            <w:pPr>
              <w:rPr>
                <w:rFonts w:ascii="Arial"/>
                <w:sz w:val="21"/>
              </w:rPr>
            </w:pPr>
          </w:p>
        </w:tc>
        <w:tc>
          <w:tcPr>
            <w:tcW w:w="814" w:type="dxa"/>
            <w:vAlign w:val="top"/>
          </w:tcPr>
          <w:p w14:paraId="486BB7AE">
            <w:pPr>
              <w:rPr>
                <w:rFonts w:ascii="Arial"/>
                <w:sz w:val="21"/>
              </w:rPr>
            </w:pPr>
          </w:p>
        </w:tc>
        <w:tc>
          <w:tcPr>
            <w:tcW w:w="814" w:type="dxa"/>
            <w:vAlign w:val="top"/>
          </w:tcPr>
          <w:p w14:paraId="60DC0985">
            <w:pPr>
              <w:rPr>
                <w:rFonts w:ascii="Arial"/>
                <w:sz w:val="21"/>
              </w:rPr>
            </w:pPr>
          </w:p>
        </w:tc>
        <w:tc>
          <w:tcPr>
            <w:tcW w:w="1079" w:type="dxa"/>
            <w:vAlign w:val="top"/>
          </w:tcPr>
          <w:p w14:paraId="2876731E">
            <w:pPr>
              <w:rPr>
                <w:rFonts w:ascii="Arial"/>
                <w:sz w:val="21"/>
              </w:rPr>
            </w:pPr>
          </w:p>
        </w:tc>
        <w:tc>
          <w:tcPr>
            <w:tcW w:w="1264" w:type="dxa"/>
            <w:vAlign w:val="top"/>
          </w:tcPr>
          <w:p w14:paraId="6DF6180E">
            <w:pPr>
              <w:rPr>
                <w:rFonts w:ascii="Arial"/>
                <w:sz w:val="21"/>
              </w:rPr>
            </w:pPr>
          </w:p>
        </w:tc>
      </w:tr>
      <w:tr w14:paraId="5A031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473" w:type="dxa"/>
            <w:vAlign w:val="top"/>
          </w:tcPr>
          <w:p w14:paraId="4B3257B1">
            <w:pPr>
              <w:rPr>
                <w:rFonts w:ascii="Arial"/>
                <w:sz w:val="21"/>
              </w:rPr>
            </w:pPr>
          </w:p>
        </w:tc>
        <w:tc>
          <w:tcPr>
            <w:tcW w:w="1439" w:type="dxa"/>
            <w:vAlign w:val="top"/>
          </w:tcPr>
          <w:p w14:paraId="75E1DF52">
            <w:pPr>
              <w:rPr>
                <w:rFonts w:ascii="Arial"/>
                <w:sz w:val="21"/>
              </w:rPr>
            </w:pPr>
          </w:p>
        </w:tc>
        <w:tc>
          <w:tcPr>
            <w:tcW w:w="795" w:type="dxa"/>
            <w:vAlign w:val="top"/>
          </w:tcPr>
          <w:p w14:paraId="4B1F0130">
            <w:pPr>
              <w:rPr>
                <w:rFonts w:ascii="Arial"/>
                <w:sz w:val="21"/>
              </w:rPr>
            </w:pPr>
          </w:p>
        </w:tc>
        <w:tc>
          <w:tcPr>
            <w:tcW w:w="719" w:type="dxa"/>
            <w:vAlign w:val="top"/>
          </w:tcPr>
          <w:p w14:paraId="555BA958">
            <w:pPr>
              <w:rPr>
                <w:rFonts w:ascii="Arial"/>
                <w:sz w:val="21"/>
              </w:rPr>
            </w:pPr>
          </w:p>
        </w:tc>
        <w:tc>
          <w:tcPr>
            <w:tcW w:w="1079" w:type="dxa"/>
            <w:vAlign w:val="top"/>
          </w:tcPr>
          <w:p w14:paraId="3BBAD5E4">
            <w:pPr>
              <w:rPr>
                <w:rFonts w:ascii="Arial"/>
                <w:sz w:val="21"/>
              </w:rPr>
            </w:pPr>
          </w:p>
        </w:tc>
        <w:tc>
          <w:tcPr>
            <w:tcW w:w="813" w:type="dxa"/>
            <w:vAlign w:val="top"/>
          </w:tcPr>
          <w:p w14:paraId="74F20D66">
            <w:pPr>
              <w:rPr>
                <w:rFonts w:ascii="Arial"/>
                <w:sz w:val="21"/>
              </w:rPr>
            </w:pPr>
          </w:p>
        </w:tc>
        <w:tc>
          <w:tcPr>
            <w:tcW w:w="814" w:type="dxa"/>
            <w:vAlign w:val="top"/>
          </w:tcPr>
          <w:p w14:paraId="0A86CB9D">
            <w:pPr>
              <w:rPr>
                <w:rFonts w:ascii="Arial"/>
                <w:sz w:val="21"/>
              </w:rPr>
            </w:pPr>
          </w:p>
        </w:tc>
        <w:tc>
          <w:tcPr>
            <w:tcW w:w="814" w:type="dxa"/>
            <w:vAlign w:val="top"/>
          </w:tcPr>
          <w:p w14:paraId="2A319F28">
            <w:pPr>
              <w:rPr>
                <w:rFonts w:ascii="Arial"/>
                <w:sz w:val="21"/>
              </w:rPr>
            </w:pPr>
          </w:p>
        </w:tc>
        <w:tc>
          <w:tcPr>
            <w:tcW w:w="1079" w:type="dxa"/>
            <w:vAlign w:val="top"/>
          </w:tcPr>
          <w:p w14:paraId="4A851270">
            <w:pPr>
              <w:rPr>
                <w:rFonts w:ascii="Arial"/>
                <w:sz w:val="21"/>
              </w:rPr>
            </w:pPr>
          </w:p>
        </w:tc>
        <w:tc>
          <w:tcPr>
            <w:tcW w:w="1264" w:type="dxa"/>
            <w:vAlign w:val="top"/>
          </w:tcPr>
          <w:p w14:paraId="2D9BA8BE">
            <w:pPr>
              <w:rPr>
                <w:rFonts w:ascii="Arial"/>
                <w:sz w:val="21"/>
              </w:rPr>
            </w:pPr>
          </w:p>
        </w:tc>
      </w:tr>
    </w:tbl>
    <w:p w14:paraId="1EE2F70D">
      <w:pPr>
        <w:pStyle w:val="3"/>
        <w:spacing w:before="241" w:line="397" w:lineRule="auto"/>
        <w:ind w:left="121" w:right="117" w:firstLine="8"/>
        <w:rPr>
          <w:sz w:val="28"/>
          <w:szCs w:val="28"/>
        </w:rPr>
      </w:pPr>
      <w:r>
        <w:rPr>
          <w:spacing w:val="3"/>
          <w:sz w:val="28"/>
          <w:szCs w:val="28"/>
        </w:rPr>
        <w:t>注：投标报价中的材料（设备）大于等于招标文件规定的价格</w:t>
      </w:r>
      <w:r>
        <w:rPr>
          <w:spacing w:val="2"/>
          <w:sz w:val="28"/>
          <w:szCs w:val="28"/>
        </w:rPr>
        <w:t>标准时，投</w:t>
      </w:r>
      <w:r>
        <w:rPr>
          <w:spacing w:val="-6"/>
          <w:sz w:val="28"/>
          <w:szCs w:val="28"/>
        </w:rPr>
        <w:t>标人可不填报本承诺书。</w:t>
      </w:r>
    </w:p>
    <w:p w14:paraId="045F6BF7">
      <w:pPr>
        <w:spacing w:line="397" w:lineRule="auto"/>
        <w:rPr>
          <w:sz w:val="28"/>
          <w:szCs w:val="28"/>
        </w:rPr>
        <w:sectPr>
          <w:footerReference r:id="rId97" w:type="default"/>
          <w:pgSz w:w="11906" w:h="16839"/>
          <w:pgMar w:top="1431" w:right="1300" w:bottom="1345" w:left="1305" w:header="0" w:footer="1116" w:gutter="0"/>
          <w:cols w:space="720" w:num="1"/>
        </w:sectPr>
      </w:pPr>
    </w:p>
    <w:p w14:paraId="3C4B1692">
      <w:pPr>
        <w:spacing w:line="317" w:lineRule="auto"/>
        <w:rPr>
          <w:rFonts w:ascii="Arial"/>
          <w:sz w:val="21"/>
        </w:rPr>
      </w:pPr>
    </w:p>
    <w:p w14:paraId="72BE305F">
      <w:pPr>
        <w:spacing w:before="104" w:line="222" w:lineRule="auto"/>
        <w:ind w:left="2352"/>
        <w:outlineLvl w:val="2"/>
        <w:rPr>
          <w:rFonts w:ascii="黑体" w:hAnsi="黑体" w:eastAsia="黑体" w:cs="黑体"/>
          <w:sz w:val="32"/>
          <w:szCs w:val="32"/>
        </w:rPr>
      </w:pPr>
      <w:r>
        <w:rPr>
          <w:rFonts w:ascii="黑体" w:hAnsi="黑体" w:eastAsia="黑体" w:cs="黑体"/>
          <w:b/>
          <w:bCs/>
          <w:spacing w:val="-4"/>
          <w:sz w:val="32"/>
          <w:szCs w:val="32"/>
        </w:rPr>
        <w:t>材料（设备）供货商供货保函</w:t>
      </w:r>
    </w:p>
    <w:p w14:paraId="6D49F62C">
      <w:pPr>
        <w:pStyle w:val="3"/>
        <w:spacing w:before="195" w:line="291" w:lineRule="auto"/>
        <w:ind w:firstLine="577"/>
        <w:jc w:val="both"/>
        <w:rPr>
          <w:sz w:val="28"/>
          <w:szCs w:val="28"/>
        </w:rPr>
      </w:pPr>
      <w:r>
        <w:rPr>
          <w:spacing w:val="3"/>
          <w:sz w:val="28"/>
          <w:szCs w:val="28"/>
        </w:rPr>
        <w:t>注：材料（设备）供货商供货保函复印件应加盖供货商单位公章，便</w:t>
      </w:r>
      <w:r>
        <w:rPr>
          <w:spacing w:val="-3"/>
          <w:sz w:val="28"/>
          <w:szCs w:val="28"/>
        </w:rPr>
        <w:t>（备）评标委员会审查。中标后五日内向招标人提交供货商供货保函原件。否则，招标人可参照履约保证金的相关规定处理。</w:t>
      </w:r>
    </w:p>
    <w:p w14:paraId="508333AA">
      <w:pPr>
        <w:spacing w:line="291" w:lineRule="auto"/>
        <w:rPr>
          <w:sz w:val="28"/>
          <w:szCs w:val="28"/>
        </w:rPr>
        <w:sectPr>
          <w:footerReference r:id="rId98" w:type="default"/>
          <w:pgSz w:w="11906" w:h="16839"/>
          <w:pgMar w:top="1431" w:right="1334" w:bottom="1345" w:left="1418" w:header="0" w:footer="1116" w:gutter="0"/>
          <w:cols w:space="720" w:num="1"/>
        </w:sectPr>
      </w:pPr>
    </w:p>
    <w:p w14:paraId="140370CB">
      <w:pPr>
        <w:spacing w:line="317" w:lineRule="auto"/>
        <w:rPr>
          <w:rFonts w:ascii="Arial"/>
          <w:sz w:val="21"/>
        </w:rPr>
      </w:pPr>
    </w:p>
    <w:p w14:paraId="43E6A0EE">
      <w:pPr>
        <w:spacing w:before="104" w:line="222" w:lineRule="auto"/>
        <w:ind w:left="2809"/>
        <w:outlineLvl w:val="2"/>
        <w:rPr>
          <w:rFonts w:ascii="黑体" w:hAnsi="黑体" w:eastAsia="黑体" w:cs="黑体"/>
          <w:sz w:val="32"/>
          <w:szCs w:val="32"/>
        </w:rPr>
      </w:pPr>
      <w:r>
        <w:rPr>
          <w:rFonts w:ascii="黑体" w:hAnsi="黑体" w:eastAsia="黑体" w:cs="黑体"/>
          <w:b/>
          <w:bCs/>
          <w:spacing w:val="-7"/>
          <w:sz w:val="32"/>
          <w:szCs w:val="32"/>
        </w:rPr>
        <w:t>已标价工程量清单</w:t>
      </w:r>
    </w:p>
    <w:p w14:paraId="6A1BAFA4">
      <w:pPr>
        <w:spacing w:line="222" w:lineRule="auto"/>
        <w:rPr>
          <w:rFonts w:ascii="黑体" w:hAnsi="黑体" w:eastAsia="黑体" w:cs="黑体"/>
          <w:sz w:val="32"/>
          <w:szCs w:val="32"/>
        </w:rPr>
        <w:sectPr>
          <w:footerReference r:id="rId99" w:type="default"/>
          <w:pgSz w:w="11906" w:h="16839"/>
          <w:pgMar w:top="1431" w:right="1785" w:bottom="1345" w:left="1785" w:header="0" w:footer="1116" w:gutter="0"/>
          <w:cols w:space="720" w:num="1"/>
        </w:sectPr>
      </w:pPr>
    </w:p>
    <w:p w14:paraId="3F251645">
      <w:pPr>
        <w:spacing w:line="318" w:lineRule="auto"/>
        <w:rPr>
          <w:rFonts w:ascii="Arial"/>
          <w:sz w:val="21"/>
        </w:rPr>
      </w:pPr>
    </w:p>
    <w:p w14:paraId="336EEC93">
      <w:pPr>
        <w:spacing w:before="104" w:line="221" w:lineRule="auto"/>
        <w:ind w:left="1180"/>
        <w:outlineLvl w:val="2"/>
        <w:rPr>
          <w:rFonts w:ascii="黑体" w:hAnsi="黑体" w:eastAsia="黑体" w:cs="黑体"/>
          <w:sz w:val="32"/>
          <w:szCs w:val="32"/>
        </w:rPr>
      </w:pPr>
      <w:r>
        <w:rPr>
          <w:rFonts w:ascii="黑体" w:hAnsi="黑体" w:eastAsia="黑体" w:cs="黑体"/>
          <w:b/>
          <w:bCs/>
          <w:spacing w:val="-3"/>
          <w:sz w:val="32"/>
          <w:szCs w:val="32"/>
        </w:rPr>
        <w:t>投标报价中需提供的其他相关证明与材料</w:t>
      </w:r>
    </w:p>
    <w:p w14:paraId="73645E23">
      <w:pPr>
        <w:spacing w:line="221" w:lineRule="auto"/>
        <w:rPr>
          <w:rFonts w:ascii="黑体" w:hAnsi="黑体" w:eastAsia="黑体" w:cs="黑体"/>
          <w:sz w:val="32"/>
          <w:szCs w:val="32"/>
        </w:rPr>
        <w:sectPr>
          <w:footerReference r:id="rId100" w:type="default"/>
          <w:pgSz w:w="11906" w:h="16839"/>
          <w:pgMar w:top="1431" w:right="1785" w:bottom="1345" w:left="1785" w:header="0" w:footer="1116" w:gutter="0"/>
          <w:cols w:space="720" w:num="1"/>
        </w:sectPr>
      </w:pPr>
    </w:p>
    <w:p w14:paraId="38ADB119">
      <w:pPr>
        <w:spacing w:line="247" w:lineRule="auto"/>
        <w:rPr>
          <w:rFonts w:ascii="Arial"/>
          <w:sz w:val="21"/>
        </w:rPr>
      </w:pPr>
    </w:p>
    <w:p w14:paraId="3B81FC53">
      <w:pPr>
        <w:spacing w:line="248" w:lineRule="auto"/>
        <w:rPr>
          <w:rFonts w:ascii="Arial"/>
          <w:sz w:val="21"/>
        </w:rPr>
      </w:pPr>
    </w:p>
    <w:p w14:paraId="5AF846A5">
      <w:pPr>
        <w:spacing w:before="91" w:line="217" w:lineRule="auto"/>
        <w:jc w:val="right"/>
        <w:rPr>
          <w:rFonts w:ascii="楷体" w:hAnsi="楷体" w:eastAsia="楷体" w:cs="楷体"/>
          <w:sz w:val="28"/>
          <w:szCs w:val="28"/>
        </w:rPr>
      </w:pPr>
      <w:r>
        <w:rPr>
          <w:rFonts w:ascii="楷体" w:hAnsi="楷体" w:eastAsia="楷体" w:cs="楷体"/>
          <w:spacing w:val="-2"/>
          <w:sz w:val="28"/>
          <w:szCs w:val="28"/>
        </w:rPr>
        <w:t>江西省房屋建筑和市政基础设施工程施工招标格式文本</w:t>
      </w:r>
      <w:r>
        <w:rPr>
          <w:rFonts w:ascii="楷体" w:hAnsi="楷体" w:eastAsia="楷体" w:cs="楷体"/>
          <w:spacing w:val="-38"/>
          <w:sz w:val="28"/>
          <w:szCs w:val="28"/>
        </w:rPr>
        <w:t xml:space="preserve"> </w:t>
      </w:r>
      <w:r>
        <w:rPr>
          <w:rFonts w:ascii="楷体" w:hAnsi="楷体" w:eastAsia="楷体" w:cs="楷体"/>
          <w:spacing w:val="-2"/>
          <w:sz w:val="28"/>
          <w:szCs w:val="28"/>
        </w:rPr>
        <w:t>11-3</w:t>
      </w:r>
    </w:p>
    <w:p w14:paraId="263884EC">
      <w:pPr>
        <w:spacing w:line="359" w:lineRule="auto"/>
        <w:rPr>
          <w:rFonts w:ascii="Arial"/>
          <w:sz w:val="21"/>
        </w:rPr>
      </w:pPr>
    </w:p>
    <w:p w14:paraId="67DC5121">
      <w:pPr>
        <w:spacing w:before="104" w:line="221" w:lineRule="auto"/>
        <w:ind w:left="1979"/>
        <w:outlineLvl w:val="1"/>
        <w:rPr>
          <w:rFonts w:ascii="黑体" w:hAnsi="黑体" w:eastAsia="黑体" w:cs="黑体"/>
          <w:sz w:val="32"/>
          <w:szCs w:val="32"/>
        </w:rPr>
      </w:pPr>
      <w:r>
        <w:rPr>
          <w:rFonts w:ascii="黑体" w:hAnsi="黑体" w:eastAsia="黑体" w:cs="黑体"/>
          <w:b/>
          <w:bCs/>
          <w:spacing w:val="-4"/>
          <w:sz w:val="32"/>
          <w:szCs w:val="32"/>
        </w:rPr>
        <w:t>商务标企业资信及履约能力文件</w:t>
      </w:r>
    </w:p>
    <w:p w14:paraId="6BFFA013">
      <w:pPr>
        <w:spacing w:line="279" w:lineRule="auto"/>
        <w:rPr>
          <w:rFonts w:ascii="Arial"/>
          <w:sz w:val="21"/>
        </w:rPr>
      </w:pPr>
    </w:p>
    <w:p w14:paraId="55597112">
      <w:pPr>
        <w:spacing w:line="280" w:lineRule="auto"/>
        <w:rPr>
          <w:rFonts w:ascii="Arial"/>
          <w:sz w:val="21"/>
        </w:rPr>
      </w:pPr>
    </w:p>
    <w:p w14:paraId="34E66CB4">
      <w:pPr>
        <w:spacing w:line="280" w:lineRule="auto"/>
        <w:rPr>
          <w:rFonts w:ascii="Arial"/>
          <w:sz w:val="21"/>
        </w:rPr>
      </w:pPr>
    </w:p>
    <w:p w14:paraId="61D883A7">
      <w:pPr>
        <w:spacing w:line="280" w:lineRule="auto"/>
        <w:rPr>
          <w:rFonts w:ascii="Arial"/>
          <w:sz w:val="21"/>
        </w:rPr>
      </w:pPr>
    </w:p>
    <w:p w14:paraId="4D9778B0">
      <w:pPr>
        <w:spacing w:line="280" w:lineRule="auto"/>
        <w:rPr>
          <w:rFonts w:ascii="Arial"/>
          <w:sz w:val="21"/>
        </w:rPr>
      </w:pPr>
    </w:p>
    <w:p w14:paraId="0AF4E0B2">
      <w:pPr>
        <w:spacing w:line="280" w:lineRule="auto"/>
        <w:rPr>
          <w:rFonts w:ascii="Arial"/>
          <w:sz w:val="21"/>
        </w:rPr>
      </w:pPr>
    </w:p>
    <w:p w14:paraId="5A08F6E6">
      <w:pPr>
        <w:pStyle w:val="3"/>
        <w:spacing w:before="104" w:line="217" w:lineRule="auto"/>
      </w:pPr>
      <w:r>
        <w:rPr>
          <w:spacing w:val="-23"/>
        </w:rPr>
        <w:t>投</w:t>
      </w:r>
      <w:r>
        <w:rPr>
          <w:spacing w:val="11"/>
        </w:rPr>
        <w:t xml:space="preserve"> </w:t>
      </w:r>
      <w:r>
        <w:rPr>
          <w:spacing w:val="-23"/>
        </w:rPr>
        <w:t>标</w:t>
      </w:r>
      <w:r>
        <w:rPr>
          <w:spacing w:val="16"/>
        </w:rPr>
        <w:t xml:space="preserve"> </w:t>
      </w:r>
      <w:r>
        <w:rPr>
          <w:spacing w:val="-23"/>
        </w:rPr>
        <w:t>项</w:t>
      </w:r>
      <w:r>
        <w:rPr>
          <w:spacing w:val="70"/>
        </w:rPr>
        <w:t xml:space="preserve"> </w:t>
      </w:r>
      <w:r>
        <w:rPr>
          <w:spacing w:val="-23"/>
        </w:rPr>
        <w:t>目：</w:t>
      </w:r>
      <w:r>
        <w:rPr>
          <w:u w:val="single" w:color="auto"/>
        </w:rPr>
        <w:t xml:space="preserve">                              </w:t>
      </w:r>
    </w:p>
    <w:p w14:paraId="3A90C3D2">
      <w:pPr>
        <w:pStyle w:val="3"/>
        <w:spacing w:before="223" w:line="216" w:lineRule="auto"/>
      </w:pPr>
      <w:r>
        <w:rPr>
          <w:spacing w:val="-6"/>
        </w:rPr>
        <w:t>投 标</w:t>
      </w:r>
      <w:r>
        <w:rPr>
          <w:spacing w:val="21"/>
        </w:rPr>
        <w:t xml:space="preserve"> </w:t>
      </w:r>
      <w:r>
        <w:rPr>
          <w:spacing w:val="-6"/>
        </w:rPr>
        <w:t>单</w:t>
      </w:r>
      <w:r>
        <w:rPr>
          <w:spacing w:val="7"/>
        </w:rPr>
        <w:t xml:space="preserve"> </w:t>
      </w:r>
      <w:r>
        <w:rPr>
          <w:spacing w:val="-6"/>
        </w:rPr>
        <w:t>位</w:t>
      </w:r>
      <w:r>
        <w:rPr>
          <w:spacing w:val="-2"/>
        </w:rPr>
        <w:t>：</w:t>
      </w:r>
      <w:r>
        <w:rPr>
          <w:spacing w:val="6"/>
          <w:u w:val="single" w:color="auto"/>
        </w:rPr>
        <w:t xml:space="preserve">                     </w:t>
      </w:r>
      <w:r>
        <w:rPr>
          <w:spacing w:val="-2"/>
          <w:u w:val="single" w:color="auto"/>
        </w:rPr>
        <w:t>（</w:t>
      </w:r>
      <w:r>
        <w:rPr>
          <w:spacing w:val="-6"/>
          <w:u w:val="single" w:color="auto"/>
        </w:rPr>
        <w:t>章）</w:t>
      </w:r>
      <w:r>
        <w:rPr>
          <w:spacing w:val="6"/>
          <w:u w:val="single" w:color="auto"/>
        </w:rPr>
        <w:t xml:space="preserve">  </w:t>
      </w:r>
    </w:p>
    <w:p w14:paraId="2DA024D1">
      <w:pPr>
        <w:pStyle w:val="3"/>
        <w:spacing w:before="175" w:line="217" w:lineRule="auto"/>
        <w:ind w:left="53"/>
      </w:pPr>
      <w:r>
        <w:rPr>
          <w:spacing w:val="19"/>
        </w:rPr>
        <w:t>法定代表人</w:t>
      </w:r>
      <w:r>
        <w:rPr>
          <w:spacing w:val="-88"/>
        </w:rPr>
        <w:t xml:space="preserve"> </w:t>
      </w:r>
      <w:r>
        <w:rPr>
          <w:spacing w:val="-15"/>
        </w:rPr>
        <w:t>：</w:t>
      </w:r>
      <w:r>
        <w:rPr>
          <w:spacing w:val="6"/>
          <w:u w:val="single" w:color="auto"/>
        </w:rPr>
        <w:t xml:space="preserve">                     </w:t>
      </w:r>
      <w:r>
        <w:rPr>
          <w:spacing w:val="-15"/>
          <w:u w:val="single" w:color="auto"/>
        </w:rPr>
        <w:t>（</w:t>
      </w:r>
      <w:r>
        <w:rPr>
          <w:spacing w:val="19"/>
          <w:u w:val="single" w:color="auto"/>
        </w:rPr>
        <w:t>章）</w:t>
      </w:r>
      <w:r>
        <w:rPr>
          <w:spacing w:val="6"/>
          <w:u w:val="single" w:color="auto"/>
        </w:rPr>
        <w:t xml:space="preserve">  </w:t>
      </w:r>
    </w:p>
    <w:p w14:paraId="06832F36">
      <w:pPr>
        <w:spacing w:line="217" w:lineRule="auto"/>
        <w:sectPr>
          <w:footerReference r:id="rId101" w:type="default"/>
          <w:pgSz w:w="11906" w:h="16839"/>
          <w:pgMar w:top="1431" w:right="1417" w:bottom="1345" w:left="1747" w:header="0" w:footer="1116" w:gutter="0"/>
          <w:cols w:space="720" w:num="1"/>
        </w:sectPr>
      </w:pPr>
    </w:p>
    <w:p w14:paraId="084B0EC9">
      <w:pPr>
        <w:spacing w:line="318" w:lineRule="auto"/>
        <w:rPr>
          <w:rFonts w:ascii="Arial"/>
          <w:sz w:val="21"/>
        </w:rPr>
      </w:pPr>
    </w:p>
    <w:p w14:paraId="13728643">
      <w:pPr>
        <w:spacing w:before="104" w:line="221" w:lineRule="auto"/>
        <w:ind w:left="4115"/>
        <w:outlineLvl w:val="2"/>
        <w:rPr>
          <w:rFonts w:ascii="黑体" w:hAnsi="黑体" w:eastAsia="黑体" w:cs="黑体"/>
          <w:sz w:val="32"/>
          <w:szCs w:val="32"/>
        </w:rPr>
      </w:pPr>
      <w:r>
        <w:rPr>
          <w:rFonts w:ascii="黑体" w:hAnsi="黑体" w:eastAsia="黑体" w:cs="黑体"/>
          <w:b/>
          <w:bCs/>
          <w:spacing w:val="-12"/>
          <w:sz w:val="32"/>
          <w:szCs w:val="32"/>
        </w:rPr>
        <w:t>说明</w:t>
      </w:r>
    </w:p>
    <w:p w14:paraId="48263E34">
      <w:pPr>
        <w:spacing w:line="316" w:lineRule="auto"/>
        <w:rPr>
          <w:rFonts w:ascii="Arial"/>
          <w:sz w:val="21"/>
        </w:rPr>
      </w:pPr>
    </w:p>
    <w:p w14:paraId="54177248">
      <w:pPr>
        <w:spacing w:line="316" w:lineRule="auto"/>
        <w:rPr>
          <w:rFonts w:ascii="Arial"/>
          <w:sz w:val="21"/>
        </w:rPr>
      </w:pPr>
    </w:p>
    <w:p w14:paraId="65115D8C">
      <w:pPr>
        <w:pStyle w:val="3"/>
        <w:spacing w:before="104" w:line="313" w:lineRule="auto"/>
        <w:ind w:firstLine="662"/>
      </w:pPr>
      <w:r>
        <w:rPr>
          <w:spacing w:val="3"/>
        </w:rPr>
        <w:t>一、投标人在填写本投标文件时必须认真、详细、</w:t>
      </w:r>
      <w:r>
        <w:rPr>
          <w:spacing w:val="2"/>
        </w:rPr>
        <w:t>准确，投</w:t>
      </w:r>
      <w:r>
        <w:rPr>
          <w:spacing w:val="3"/>
        </w:rPr>
        <w:t>标文件中所承诺的内容均为中标后甲、乙双方签订施工合同的依</w:t>
      </w:r>
      <w:r>
        <w:rPr>
          <w:spacing w:val="-19"/>
        </w:rPr>
        <w:t>据。</w:t>
      </w:r>
    </w:p>
    <w:p w14:paraId="379A6230">
      <w:pPr>
        <w:pStyle w:val="3"/>
        <w:spacing w:before="244" w:line="288" w:lineRule="auto"/>
        <w:ind w:left="20" w:firstLine="640"/>
      </w:pPr>
      <w:r>
        <w:rPr>
          <w:spacing w:val="3"/>
        </w:rPr>
        <w:t>二、投标人应当按照招标人的要求，将商务标企业资信及履</w:t>
      </w:r>
      <w:r>
        <w:rPr>
          <w:spacing w:val="-7"/>
        </w:rPr>
        <w:t>约能力评审所需的电子文档一并打包、加密、递交</w:t>
      </w:r>
      <w:r>
        <w:rPr>
          <w:spacing w:val="-8"/>
        </w:rPr>
        <w:t>。</w:t>
      </w:r>
    </w:p>
    <w:p w14:paraId="49488A54">
      <w:pPr>
        <w:spacing w:line="288" w:lineRule="auto"/>
        <w:sectPr>
          <w:footerReference r:id="rId102" w:type="default"/>
          <w:pgSz w:w="11906" w:h="16839"/>
          <w:pgMar w:top="1431" w:right="1417" w:bottom="1345" w:left="1428" w:header="0" w:footer="1116" w:gutter="0"/>
          <w:cols w:space="720" w:num="1"/>
        </w:sectPr>
      </w:pPr>
    </w:p>
    <w:p w14:paraId="72A4F3DF">
      <w:pPr>
        <w:spacing w:line="318" w:lineRule="auto"/>
        <w:rPr>
          <w:rFonts w:ascii="Arial"/>
          <w:sz w:val="21"/>
        </w:rPr>
      </w:pPr>
    </w:p>
    <w:p w14:paraId="0854FA8B">
      <w:pPr>
        <w:spacing w:before="104" w:line="221" w:lineRule="auto"/>
        <w:ind w:left="2464"/>
        <w:outlineLvl w:val="2"/>
        <w:rPr>
          <w:rFonts w:ascii="黑体" w:hAnsi="黑体" w:eastAsia="黑体" w:cs="黑体"/>
          <w:sz w:val="32"/>
          <w:szCs w:val="32"/>
        </w:rPr>
      </w:pPr>
      <w:r>
        <w:rPr>
          <w:rFonts w:ascii="黑体" w:hAnsi="黑体" w:eastAsia="黑体" w:cs="黑体"/>
          <w:b/>
          <w:bCs/>
          <w:spacing w:val="-3"/>
          <w:sz w:val="32"/>
          <w:szCs w:val="32"/>
        </w:rPr>
        <w:t>企业概况及施工机械设备情况</w:t>
      </w:r>
    </w:p>
    <w:p w14:paraId="225AE58E">
      <w:pPr>
        <w:spacing w:line="86" w:lineRule="exact"/>
      </w:pPr>
    </w:p>
    <w:tbl>
      <w:tblPr>
        <w:tblStyle w:val="8"/>
        <w:tblW w:w="93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0"/>
        <w:gridCol w:w="210"/>
        <w:gridCol w:w="1125"/>
        <w:gridCol w:w="778"/>
        <w:gridCol w:w="556"/>
        <w:gridCol w:w="1140"/>
        <w:gridCol w:w="194"/>
        <w:gridCol w:w="198"/>
        <w:gridCol w:w="1136"/>
        <w:gridCol w:w="140"/>
        <w:gridCol w:w="1174"/>
        <w:gridCol w:w="1359"/>
      </w:tblGrid>
      <w:tr w14:paraId="42443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550" w:type="dxa"/>
            <w:gridSpan w:val="2"/>
            <w:vAlign w:val="top"/>
          </w:tcPr>
          <w:p w14:paraId="621BFC93">
            <w:pPr>
              <w:pStyle w:val="9"/>
              <w:spacing w:before="13" w:line="202" w:lineRule="auto"/>
              <w:ind w:left="464" w:right="291" w:hanging="160"/>
              <w:rPr>
                <w:sz w:val="32"/>
                <w:szCs w:val="32"/>
              </w:rPr>
            </w:pPr>
            <w:r>
              <w:rPr>
                <w:spacing w:val="-6"/>
                <w:sz w:val="32"/>
                <w:szCs w:val="32"/>
              </w:rPr>
              <w:t>投标人</w:t>
            </w:r>
            <w:r>
              <w:rPr>
                <w:spacing w:val="-5"/>
                <w:sz w:val="32"/>
                <w:szCs w:val="32"/>
              </w:rPr>
              <w:t>名称</w:t>
            </w:r>
          </w:p>
        </w:tc>
        <w:tc>
          <w:tcPr>
            <w:tcW w:w="5267" w:type="dxa"/>
            <w:gridSpan w:val="8"/>
            <w:vAlign w:val="top"/>
          </w:tcPr>
          <w:p w14:paraId="5E7BB973">
            <w:pPr>
              <w:rPr>
                <w:rFonts w:ascii="Arial"/>
                <w:sz w:val="21"/>
              </w:rPr>
            </w:pPr>
          </w:p>
        </w:tc>
        <w:tc>
          <w:tcPr>
            <w:tcW w:w="1174" w:type="dxa"/>
            <w:vAlign w:val="top"/>
          </w:tcPr>
          <w:p w14:paraId="561F95FB">
            <w:pPr>
              <w:pStyle w:val="9"/>
              <w:spacing w:before="13" w:line="202" w:lineRule="auto"/>
              <w:ind w:left="163" w:right="131" w:firstLine="22"/>
              <w:rPr>
                <w:sz w:val="32"/>
                <w:szCs w:val="32"/>
              </w:rPr>
            </w:pPr>
            <w:r>
              <w:rPr>
                <w:spacing w:val="-17"/>
                <w:sz w:val="32"/>
                <w:szCs w:val="32"/>
              </w:rPr>
              <w:t>法</w:t>
            </w:r>
            <w:r>
              <w:rPr>
                <w:spacing w:val="60"/>
                <w:sz w:val="32"/>
                <w:szCs w:val="32"/>
              </w:rPr>
              <w:t xml:space="preserve"> </w:t>
            </w:r>
            <w:r>
              <w:rPr>
                <w:spacing w:val="-17"/>
                <w:sz w:val="32"/>
                <w:szCs w:val="32"/>
              </w:rPr>
              <w:t>定</w:t>
            </w:r>
            <w:r>
              <w:rPr>
                <w:spacing w:val="-23"/>
                <w:w w:val="97"/>
                <w:sz w:val="32"/>
                <w:szCs w:val="32"/>
              </w:rPr>
              <w:t>代表人</w:t>
            </w:r>
          </w:p>
        </w:tc>
        <w:tc>
          <w:tcPr>
            <w:tcW w:w="1359" w:type="dxa"/>
            <w:vAlign w:val="top"/>
          </w:tcPr>
          <w:p w14:paraId="3EC391D9">
            <w:pPr>
              <w:rPr>
                <w:rFonts w:ascii="Arial"/>
                <w:sz w:val="21"/>
              </w:rPr>
            </w:pPr>
          </w:p>
        </w:tc>
      </w:tr>
      <w:tr w14:paraId="64FFC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550" w:type="dxa"/>
            <w:gridSpan w:val="2"/>
            <w:vAlign w:val="top"/>
          </w:tcPr>
          <w:p w14:paraId="2C8139E8">
            <w:pPr>
              <w:pStyle w:val="9"/>
              <w:spacing w:before="8" w:line="202" w:lineRule="auto"/>
              <w:ind w:left="463" w:right="291" w:hanging="163"/>
              <w:rPr>
                <w:sz w:val="32"/>
                <w:szCs w:val="32"/>
              </w:rPr>
            </w:pPr>
            <w:r>
              <w:rPr>
                <w:spacing w:val="-5"/>
                <w:sz w:val="32"/>
                <w:szCs w:val="32"/>
              </w:rPr>
              <w:t>所有制性质</w:t>
            </w:r>
          </w:p>
        </w:tc>
        <w:tc>
          <w:tcPr>
            <w:tcW w:w="1903" w:type="dxa"/>
            <w:gridSpan w:val="2"/>
            <w:vAlign w:val="top"/>
          </w:tcPr>
          <w:p w14:paraId="158BA283">
            <w:pPr>
              <w:pStyle w:val="9"/>
              <w:spacing w:line="205" w:lineRule="auto"/>
              <w:ind w:left="125"/>
              <w:rPr>
                <w:sz w:val="32"/>
                <w:szCs w:val="32"/>
              </w:rPr>
            </w:pPr>
            <w:r>
              <w:rPr>
                <w:rFonts w:ascii="Wingdings" w:hAnsi="Wingdings" w:eastAsia="Wingdings" w:cs="Wingdings"/>
                <w:spacing w:val="-9"/>
                <w:sz w:val="32"/>
                <w:szCs w:val="32"/>
              </w:rPr>
              <w:t>o</w:t>
            </w:r>
            <w:r>
              <w:rPr>
                <w:spacing w:val="-9"/>
                <w:sz w:val="32"/>
                <w:szCs w:val="32"/>
              </w:rPr>
              <w:t>国有</w:t>
            </w:r>
          </w:p>
          <w:p w14:paraId="1C98B131">
            <w:pPr>
              <w:pStyle w:val="9"/>
              <w:spacing w:line="203" w:lineRule="auto"/>
              <w:ind w:left="125"/>
              <w:rPr>
                <w:sz w:val="32"/>
                <w:szCs w:val="32"/>
              </w:rPr>
            </w:pPr>
            <w:r>
              <w:rPr>
                <w:rFonts w:ascii="Wingdings" w:hAnsi="Wingdings" w:eastAsia="Wingdings" w:cs="Wingdings"/>
                <w:spacing w:val="-7"/>
                <w:sz w:val="32"/>
                <w:szCs w:val="32"/>
              </w:rPr>
              <w:t>o</w:t>
            </w:r>
            <w:r>
              <w:rPr>
                <w:spacing w:val="-7"/>
                <w:sz w:val="32"/>
                <w:szCs w:val="32"/>
              </w:rPr>
              <w:t>非国有</w:t>
            </w:r>
          </w:p>
        </w:tc>
        <w:tc>
          <w:tcPr>
            <w:tcW w:w="2088" w:type="dxa"/>
            <w:gridSpan w:val="4"/>
            <w:vAlign w:val="top"/>
          </w:tcPr>
          <w:p w14:paraId="31A6EAEE">
            <w:pPr>
              <w:pStyle w:val="9"/>
              <w:spacing w:before="8" w:line="202" w:lineRule="auto"/>
              <w:ind w:left="583" w:right="560" w:firstLine="146"/>
              <w:rPr>
                <w:sz w:val="32"/>
                <w:szCs w:val="32"/>
              </w:rPr>
            </w:pPr>
            <w:r>
              <w:rPr>
                <w:spacing w:val="-7"/>
                <w:sz w:val="32"/>
                <w:szCs w:val="32"/>
              </w:rPr>
              <w:t>注册</w:t>
            </w:r>
            <w:r>
              <w:rPr>
                <w:spacing w:val="-9"/>
                <w:sz w:val="32"/>
                <w:szCs w:val="32"/>
              </w:rPr>
              <w:t>资本金</w:t>
            </w:r>
          </w:p>
        </w:tc>
        <w:tc>
          <w:tcPr>
            <w:tcW w:w="1276" w:type="dxa"/>
            <w:gridSpan w:val="2"/>
            <w:vAlign w:val="top"/>
          </w:tcPr>
          <w:p w14:paraId="625CAE19">
            <w:pPr>
              <w:rPr>
                <w:rFonts w:ascii="Arial"/>
                <w:sz w:val="21"/>
              </w:rPr>
            </w:pPr>
          </w:p>
        </w:tc>
        <w:tc>
          <w:tcPr>
            <w:tcW w:w="1174" w:type="dxa"/>
            <w:vAlign w:val="top"/>
          </w:tcPr>
          <w:p w14:paraId="2118892F">
            <w:pPr>
              <w:pStyle w:val="9"/>
              <w:spacing w:before="8" w:line="208" w:lineRule="auto"/>
              <w:ind w:left="170"/>
              <w:rPr>
                <w:sz w:val="32"/>
                <w:szCs w:val="32"/>
              </w:rPr>
            </w:pPr>
            <w:r>
              <w:rPr>
                <w:spacing w:val="-20"/>
                <w:sz w:val="32"/>
                <w:szCs w:val="32"/>
              </w:rPr>
              <w:t>企业成</w:t>
            </w:r>
          </w:p>
          <w:p w14:paraId="2F9CF4EC">
            <w:pPr>
              <w:pStyle w:val="9"/>
              <w:spacing w:line="196" w:lineRule="auto"/>
              <w:ind w:left="164"/>
              <w:rPr>
                <w:sz w:val="32"/>
                <w:szCs w:val="32"/>
              </w:rPr>
            </w:pPr>
            <w:r>
              <w:rPr>
                <w:spacing w:val="-18"/>
                <w:sz w:val="32"/>
                <w:szCs w:val="32"/>
              </w:rPr>
              <w:t>立时间</w:t>
            </w:r>
          </w:p>
        </w:tc>
        <w:tc>
          <w:tcPr>
            <w:tcW w:w="1359" w:type="dxa"/>
            <w:vAlign w:val="top"/>
          </w:tcPr>
          <w:p w14:paraId="7D5BC44C">
            <w:pPr>
              <w:rPr>
                <w:rFonts w:ascii="Arial"/>
                <w:sz w:val="21"/>
              </w:rPr>
            </w:pPr>
          </w:p>
        </w:tc>
      </w:tr>
      <w:tr w14:paraId="6895B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550" w:type="dxa"/>
            <w:gridSpan w:val="2"/>
            <w:vAlign w:val="top"/>
          </w:tcPr>
          <w:p w14:paraId="76A6FDB3">
            <w:pPr>
              <w:pStyle w:val="9"/>
              <w:spacing w:before="189" w:line="220" w:lineRule="auto"/>
              <w:ind w:left="154"/>
              <w:rPr>
                <w:sz w:val="32"/>
                <w:szCs w:val="32"/>
              </w:rPr>
            </w:pPr>
            <w:r>
              <w:rPr>
                <w:spacing w:val="-5"/>
                <w:sz w:val="32"/>
                <w:szCs w:val="32"/>
              </w:rPr>
              <w:t>资质类别</w:t>
            </w:r>
          </w:p>
        </w:tc>
        <w:tc>
          <w:tcPr>
            <w:tcW w:w="1903" w:type="dxa"/>
            <w:gridSpan w:val="2"/>
            <w:vAlign w:val="top"/>
          </w:tcPr>
          <w:p w14:paraId="556C092B">
            <w:pPr>
              <w:rPr>
                <w:rFonts w:ascii="Arial"/>
                <w:sz w:val="21"/>
              </w:rPr>
            </w:pPr>
          </w:p>
        </w:tc>
        <w:tc>
          <w:tcPr>
            <w:tcW w:w="2088" w:type="dxa"/>
            <w:gridSpan w:val="4"/>
            <w:vAlign w:val="top"/>
          </w:tcPr>
          <w:p w14:paraId="0C5F62C2">
            <w:pPr>
              <w:pStyle w:val="9"/>
              <w:spacing w:before="9" w:line="208" w:lineRule="auto"/>
              <w:ind w:left="743"/>
              <w:rPr>
                <w:sz w:val="32"/>
                <w:szCs w:val="32"/>
              </w:rPr>
            </w:pPr>
            <w:r>
              <w:rPr>
                <w:spacing w:val="-7"/>
                <w:sz w:val="32"/>
                <w:szCs w:val="32"/>
              </w:rPr>
              <w:t>资质</w:t>
            </w:r>
          </w:p>
          <w:p w14:paraId="185DD37B">
            <w:pPr>
              <w:pStyle w:val="9"/>
              <w:spacing w:line="195" w:lineRule="auto"/>
              <w:ind w:left="732"/>
              <w:rPr>
                <w:sz w:val="32"/>
                <w:szCs w:val="32"/>
              </w:rPr>
            </w:pPr>
            <w:r>
              <w:rPr>
                <w:spacing w:val="-4"/>
                <w:sz w:val="32"/>
                <w:szCs w:val="32"/>
              </w:rPr>
              <w:t>等级</w:t>
            </w:r>
          </w:p>
        </w:tc>
        <w:tc>
          <w:tcPr>
            <w:tcW w:w="1276" w:type="dxa"/>
            <w:gridSpan w:val="2"/>
            <w:vAlign w:val="top"/>
          </w:tcPr>
          <w:p w14:paraId="5A498535">
            <w:pPr>
              <w:rPr>
                <w:rFonts w:ascii="Arial"/>
                <w:sz w:val="21"/>
              </w:rPr>
            </w:pPr>
          </w:p>
        </w:tc>
        <w:tc>
          <w:tcPr>
            <w:tcW w:w="1174" w:type="dxa"/>
            <w:vAlign w:val="top"/>
          </w:tcPr>
          <w:p w14:paraId="7F1C77C4">
            <w:pPr>
              <w:pStyle w:val="9"/>
              <w:spacing w:before="9" w:line="208" w:lineRule="auto"/>
              <w:ind w:left="261"/>
              <w:rPr>
                <w:sz w:val="32"/>
                <w:szCs w:val="32"/>
              </w:rPr>
            </w:pPr>
            <w:r>
              <w:rPr>
                <w:spacing w:val="-4"/>
                <w:sz w:val="32"/>
                <w:szCs w:val="32"/>
              </w:rPr>
              <w:t>联系</w:t>
            </w:r>
          </w:p>
          <w:p w14:paraId="223C1A22">
            <w:pPr>
              <w:pStyle w:val="9"/>
              <w:spacing w:line="195" w:lineRule="auto"/>
              <w:ind w:left="297"/>
              <w:rPr>
                <w:sz w:val="32"/>
                <w:szCs w:val="32"/>
              </w:rPr>
            </w:pPr>
            <w:r>
              <w:rPr>
                <w:spacing w:val="-13"/>
                <w:sz w:val="32"/>
                <w:szCs w:val="32"/>
              </w:rPr>
              <w:t>电话</w:t>
            </w:r>
          </w:p>
        </w:tc>
        <w:tc>
          <w:tcPr>
            <w:tcW w:w="1359" w:type="dxa"/>
            <w:vAlign w:val="top"/>
          </w:tcPr>
          <w:p w14:paraId="4B07257A">
            <w:pPr>
              <w:rPr>
                <w:rFonts w:ascii="Arial"/>
                <w:sz w:val="21"/>
              </w:rPr>
            </w:pPr>
          </w:p>
        </w:tc>
      </w:tr>
      <w:tr w14:paraId="61F24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550" w:type="dxa"/>
            <w:gridSpan w:val="2"/>
            <w:vAlign w:val="top"/>
          </w:tcPr>
          <w:p w14:paraId="572A24D6">
            <w:pPr>
              <w:pStyle w:val="9"/>
              <w:spacing w:before="10" w:line="208" w:lineRule="auto"/>
              <w:ind w:left="150"/>
              <w:rPr>
                <w:sz w:val="32"/>
                <w:szCs w:val="32"/>
              </w:rPr>
            </w:pPr>
            <w:r>
              <w:rPr>
                <w:spacing w:val="-5"/>
                <w:sz w:val="32"/>
                <w:szCs w:val="32"/>
              </w:rPr>
              <w:t>营业执照</w:t>
            </w:r>
          </w:p>
          <w:p w14:paraId="40A3052E">
            <w:pPr>
              <w:pStyle w:val="9"/>
              <w:spacing w:before="1" w:line="194" w:lineRule="auto"/>
              <w:ind w:left="140"/>
              <w:rPr>
                <w:sz w:val="32"/>
                <w:szCs w:val="32"/>
              </w:rPr>
            </w:pPr>
            <w:r>
              <w:rPr>
                <w:spacing w:val="-3"/>
                <w:sz w:val="32"/>
                <w:szCs w:val="32"/>
              </w:rPr>
              <w:t>证书编号</w:t>
            </w:r>
          </w:p>
        </w:tc>
        <w:tc>
          <w:tcPr>
            <w:tcW w:w="3599" w:type="dxa"/>
            <w:gridSpan w:val="4"/>
            <w:vAlign w:val="top"/>
          </w:tcPr>
          <w:p w14:paraId="7D124FA6">
            <w:pPr>
              <w:rPr>
                <w:rFonts w:ascii="Arial"/>
                <w:sz w:val="21"/>
              </w:rPr>
            </w:pPr>
          </w:p>
        </w:tc>
        <w:tc>
          <w:tcPr>
            <w:tcW w:w="1668" w:type="dxa"/>
            <w:gridSpan w:val="4"/>
            <w:vAlign w:val="top"/>
          </w:tcPr>
          <w:p w14:paraId="572C8E06">
            <w:pPr>
              <w:pStyle w:val="9"/>
              <w:spacing w:before="12" w:line="201" w:lineRule="auto"/>
              <w:ind w:left="115" w:right="100" w:firstLine="5"/>
              <w:rPr>
                <w:sz w:val="32"/>
                <w:szCs w:val="32"/>
              </w:rPr>
            </w:pPr>
            <w:r>
              <w:rPr>
                <w:spacing w:val="39"/>
                <w:sz w:val="32"/>
                <w:szCs w:val="32"/>
              </w:rPr>
              <w:t>安全生产</w:t>
            </w:r>
            <w:r>
              <w:rPr>
                <w:spacing w:val="-3"/>
                <w:sz w:val="32"/>
                <w:szCs w:val="32"/>
              </w:rPr>
              <w:t>许可证号</w:t>
            </w:r>
          </w:p>
        </w:tc>
        <w:tc>
          <w:tcPr>
            <w:tcW w:w="1174" w:type="dxa"/>
            <w:tcBorders>
              <w:right w:val="nil"/>
            </w:tcBorders>
            <w:vAlign w:val="top"/>
          </w:tcPr>
          <w:p w14:paraId="61F187FE">
            <w:pPr>
              <w:rPr>
                <w:rFonts w:ascii="Arial"/>
                <w:sz w:val="21"/>
              </w:rPr>
            </w:pPr>
          </w:p>
        </w:tc>
        <w:tc>
          <w:tcPr>
            <w:tcW w:w="1359" w:type="dxa"/>
            <w:tcBorders>
              <w:left w:val="nil"/>
            </w:tcBorders>
            <w:vAlign w:val="top"/>
          </w:tcPr>
          <w:p w14:paraId="73D94E7F">
            <w:pPr>
              <w:rPr>
                <w:rFonts w:ascii="Arial"/>
                <w:sz w:val="21"/>
              </w:rPr>
            </w:pPr>
          </w:p>
        </w:tc>
      </w:tr>
      <w:tr w14:paraId="4AB42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1550" w:type="dxa"/>
            <w:gridSpan w:val="2"/>
            <w:vAlign w:val="top"/>
          </w:tcPr>
          <w:p w14:paraId="3FB3E845">
            <w:pPr>
              <w:pStyle w:val="9"/>
              <w:spacing w:before="192" w:line="215" w:lineRule="auto"/>
              <w:ind w:left="117" w:right="107" w:hanging="1"/>
              <w:rPr>
                <w:sz w:val="32"/>
                <w:szCs w:val="32"/>
              </w:rPr>
            </w:pPr>
            <w:r>
              <w:rPr>
                <w:spacing w:val="9"/>
                <w:sz w:val="32"/>
                <w:szCs w:val="32"/>
              </w:rPr>
              <w:t>技术负责</w:t>
            </w:r>
            <w:r>
              <w:rPr>
                <w:sz w:val="32"/>
                <w:szCs w:val="32"/>
              </w:rPr>
              <w:t>人</w:t>
            </w:r>
          </w:p>
        </w:tc>
        <w:tc>
          <w:tcPr>
            <w:tcW w:w="3599" w:type="dxa"/>
            <w:gridSpan w:val="4"/>
            <w:vAlign w:val="top"/>
          </w:tcPr>
          <w:p w14:paraId="2EA576C2">
            <w:pPr>
              <w:rPr>
                <w:rFonts w:ascii="Arial"/>
                <w:sz w:val="21"/>
              </w:rPr>
            </w:pPr>
          </w:p>
        </w:tc>
        <w:tc>
          <w:tcPr>
            <w:tcW w:w="1668" w:type="dxa"/>
            <w:gridSpan w:val="4"/>
            <w:vAlign w:val="top"/>
          </w:tcPr>
          <w:p w14:paraId="1A0EF6F7">
            <w:pPr>
              <w:pStyle w:val="9"/>
              <w:spacing w:before="13" w:line="203" w:lineRule="auto"/>
              <w:ind w:left="113" w:firstLine="1"/>
              <w:jc w:val="both"/>
              <w:rPr>
                <w:sz w:val="32"/>
                <w:szCs w:val="32"/>
              </w:rPr>
            </w:pPr>
            <w:r>
              <w:rPr>
                <w:spacing w:val="-37"/>
                <w:w w:val="91"/>
                <w:sz w:val="32"/>
                <w:szCs w:val="32"/>
              </w:rPr>
              <w:t>姓名、职称、</w:t>
            </w:r>
            <w:r>
              <w:rPr>
                <w:spacing w:val="-34"/>
                <w:w w:val="92"/>
                <w:sz w:val="32"/>
                <w:szCs w:val="32"/>
              </w:rPr>
              <w:t>证号、发证</w:t>
            </w:r>
            <w:r>
              <w:rPr>
                <w:spacing w:val="-18"/>
                <w:sz w:val="32"/>
                <w:szCs w:val="32"/>
              </w:rPr>
              <w:t>机关</w:t>
            </w:r>
          </w:p>
        </w:tc>
        <w:tc>
          <w:tcPr>
            <w:tcW w:w="1174" w:type="dxa"/>
            <w:tcBorders>
              <w:right w:val="nil"/>
            </w:tcBorders>
            <w:vAlign w:val="top"/>
          </w:tcPr>
          <w:p w14:paraId="7C9C005B">
            <w:pPr>
              <w:rPr>
                <w:rFonts w:ascii="Arial"/>
                <w:sz w:val="21"/>
              </w:rPr>
            </w:pPr>
          </w:p>
        </w:tc>
        <w:tc>
          <w:tcPr>
            <w:tcW w:w="1359" w:type="dxa"/>
            <w:tcBorders>
              <w:left w:val="nil"/>
            </w:tcBorders>
            <w:vAlign w:val="top"/>
          </w:tcPr>
          <w:p w14:paraId="2BC5749E">
            <w:pPr>
              <w:rPr>
                <w:rFonts w:ascii="Arial"/>
                <w:sz w:val="21"/>
              </w:rPr>
            </w:pPr>
          </w:p>
        </w:tc>
      </w:tr>
      <w:tr w14:paraId="36831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340" w:type="dxa"/>
            <w:vMerge w:val="restart"/>
            <w:tcBorders>
              <w:bottom w:val="nil"/>
            </w:tcBorders>
            <w:vAlign w:val="top"/>
          </w:tcPr>
          <w:p w14:paraId="5B1D636E">
            <w:pPr>
              <w:spacing w:line="270" w:lineRule="auto"/>
              <w:rPr>
                <w:rFonts w:ascii="Arial"/>
                <w:sz w:val="21"/>
              </w:rPr>
            </w:pPr>
          </w:p>
          <w:p w14:paraId="6D597AC2">
            <w:pPr>
              <w:spacing w:line="270" w:lineRule="auto"/>
              <w:rPr>
                <w:rFonts w:ascii="Arial"/>
                <w:sz w:val="21"/>
              </w:rPr>
            </w:pPr>
          </w:p>
          <w:p w14:paraId="4CA3BCE4">
            <w:pPr>
              <w:spacing w:line="271" w:lineRule="auto"/>
              <w:rPr>
                <w:rFonts w:ascii="Arial"/>
                <w:sz w:val="21"/>
              </w:rPr>
            </w:pPr>
          </w:p>
          <w:p w14:paraId="49F6BFCC">
            <w:pPr>
              <w:spacing w:line="271" w:lineRule="auto"/>
              <w:rPr>
                <w:rFonts w:ascii="Arial"/>
                <w:sz w:val="21"/>
              </w:rPr>
            </w:pPr>
          </w:p>
          <w:p w14:paraId="3054B73C">
            <w:pPr>
              <w:spacing w:line="271" w:lineRule="auto"/>
              <w:rPr>
                <w:rFonts w:ascii="Arial"/>
                <w:sz w:val="21"/>
              </w:rPr>
            </w:pPr>
          </w:p>
          <w:p w14:paraId="31EF1B71">
            <w:pPr>
              <w:spacing w:line="271" w:lineRule="auto"/>
              <w:rPr>
                <w:rFonts w:ascii="Arial"/>
                <w:sz w:val="21"/>
              </w:rPr>
            </w:pPr>
          </w:p>
          <w:p w14:paraId="7CE9036E">
            <w:pPr>
              <w:spacing w:before="91" w:line="271" w:lineRule="auto"/>
              <w:ind w:left="257" w:right="246" w:hanging="1"/>
              <w:jc w:val="both"/>
              <w:rPr>
                <w:rFonts w:ascii="新宋体" w:hAnsi="新宋体" w:eastAsia="新宋体" w:cs="新宋体"/>
                <w:sz w:val="28"/>
                <w:szCs w:val="28"/>
              </w:rPr>
            </w:pPr>
            <w:r>
              <w:rPr>
                <w:rFonts w:ascii="新宋体" w:hAnsi="新宋体" w:eastAsia="新宋体" w:cs="新宋体"/>
                <w:spacing w:val="-5"/>
                <w:sz w:val="28"/>
                <w:szCs w:val="28"/>
              </w:rPr>
              <w:t>主要施工机械</w:t>
            </w:r>
            <w:r>
              <w:rPr>
                <w:rFonts w:ascii="新宋体" w:hAnsi="新宋体" w:eastAsia="新宋体" w:cs="新宋体"/>
                <w:spacing w:val="-15"/>
                <w:sz w:val="28"/>
                <w:szCs w:val="28"/>
              </w:rPr>
              <w:t>设</w:t>
            </w:r>
            <w:r>
              <w:rPr>
                <w:rFonts w:ascii="新宋体" w:hAnsi="新宋体" w:eastAsia="新宋体" w:cs="新宋体"/>
                <w:spacing w:val="7"/>
                <w:sz w:val="28"/>
                <w:szCs w:val="28"/>
              </w:rPr>
              <w:t xml:space="preserve">  </w:t>
            </w:r>
            <w:r>
              <w:rPr>
                <w:rFonts w:ascii="新宋体" w:hAnsi="新宋体" w:eastAsia="新宋体" w:cs="新宋体"/>
                <w:spacing w:val="-15"/>
                <w:sz w:val="28"/>
                <w:szCs w:val="28"/>
              </w:rPr>
              <w:t>备</w:t>
            </w:r>
          </w:p>
        </w:tc>
        <w:tc>
          <w:tcPr>
            <w:tcW w:w="210" w:type="dxa"/>
            <w:tcBorders>
              <w:right w:val="nil"/>
            </w:tcBorders>
            <w:vAlign w:val="top"/>
          </w:tcPr>
          <w:p w14:paraId="790A2331">
            <w:pPr>
              <w:rPr>
                <w:rFonts w:ascii="Arial"/>
                <w:sz w:val="21"/>
              </w:rPr>
            </w:pPr>
          </w:p>
        </w:tc>
        <w:tc>
          <w:tcPr>
            <w:tcW w:w="1125" w:type="dxa"/>
            <w:tcBorders>
              <w:left w:val="nil"/>
            </w:tcBorders>
            <w:vAlign w:val="top"/>
          </w:tcPr>
          <w:p w14:paraId="2633D64E">
            <w:pPr>
              <w:spacing w:before="330" w:line="222" w:lineRule="auto"/>
              <w:ind w:left="118"/>
              <w:rPr>
                <w:rFonts w:ascii="新宋体" w:hAnsi="新宋体" w:eastAsia="新宋体" w:cs="新宋体"/>
                <w:sz w:val="28"/>
                <w:szCs w:val="28"/>
              </w:rPr>
            </w:pPr>
            <w:r>
              <w:rPr>
                <w:rFonts w:ascii="新宋体" w:hAnsi="新宋体" w:eastAsia="新宋体" w:cs="新宋体"/>
                <w:spacing w:val="-8"/>
                <w:sz w:val="28"/>
                <w:szCs w:val="28"/>
              </w:rPr>
              <w:t>名</w:t>
            </w:r>
            <w:r>
              <w:rPr>
                <w:rFonts w:ascii="新宋体" w:hAnsi="新宋体" w:eastAsia="新宋体" w:cs="新宋体"/>
                <w:spacing w:val="10"/>
                <w:sz w:val="28"/>
                <w:szCs w:val="28"/>
              </w:rPr>
              <w:t xml:space="preserve"> </w:t>
            </w:r>
            <w:r>
              <w:rPr>
                <w:rFonts w:ascii="新宋体" w:hAnsi="新宋体" w:eastAsia="新宋体" w:cs="新宋体"/>
                <w:spacing w:val="-8"/>
                <w:sz w:val="28"/>
                <w:szCs w:val="28"/>
              </w:rPr>
              <w:t>称</w:t>
            </w:r>
          </w:p>
        </w:tc>
        <w:tc>
          <w:tcPr>
            <w:tcW w:w="1334" w:type="dxa"/>
            <w:gridSpan w:val="2"/>
            <w:vAlign w:val="top"/>
          </w:tcPr>
          <w:p w14:paraId="14883D3F">
            <w:pPr>
              <w:spacing w:before="331" w:line="221" w:lineRule="auto"/>
              <w:ind w:left="329"/>
              <w:rPr>
                <w:rFonts w:ascii="新宋体" w:hAnsi="新宋体" w:eastAsia="新宋体" w:cs="新宋体"/>
                <w:sz w:val="28"/>
                <w:szCs w:val="28"/>
              </w:rPr>
            </w:pPr>
            <w:r>
              <w:rPr>
                <w:rFonts w:ascii="新宋体" w:hAnsi="新宋体" w:eastAsia="新宋体" w:cs="新宋体"/>
                <w:spacing w:val="-10"/>
                <w:sz w:val="28"/>
                <w:szCs w:val="28"/>
              </w:rPr>
              <w:t>型</w:t>
            </w:r>
            <w:r>
              <w:rPr>
                <w:rFonts w:ascii="新宋体" w:hAnsi="新宋体" w:eastAsia="新宋体" w:cs="新宋体"/>
                <w:spacing w:val="17"/>
                <w:sz w:val="28"/>
                <w:szCs w:val="28"/>
              </w:rPr>
              <w:t xml:space="preserve"> </w:t>
            </w:r>
            <w:r>
              <w:rPr>
                <w:rFonts w:ascii="新宋体" w:hAnsi="新宋体" w:eastAsia="新宋体" w:cs="新宋体"/>
                <w:spacing w:val="-10"/>
                <w:sz w:val="28"/>
                <w:szCs w:val="28"/>
              </w:rPr>
              <w:t>号</w:t>
            </w:r>
          </w:p>
        </w:tc>
        <w:tc>
          <w:tcPr>
            <w:tcW w:w="1334" w:type="dxa"/>
            <w:gridSpan w:val="2"/>
            <w:vAlign w:val="top"/>
          </w:tcPr>
          <w:p w14:paraId="6851718B">
            <w:pPr>
              <w:spacing w:before="110" w:line="250" w:lineRule="auto"/>
              <w:ind w:left="258" w:right="261" w:firstLine="64"/>
              <w:rPr>
                <w:rFonts w:ascii="新宋体" w:hAnsi="新宋体" w:eastAsia="新宋体" w:cs="新宋体"/>
                <w:sz w:val="28"/>
                <w:szCs w:val="28"/>
              </w:rPr>
            </w:pPr>
            <w:r>
              <w:rPr>
                <w:rFonts w:ascii="新宋体" w:hAnsi="新宋体" w:eastAsia="新宋体" w:cs="新宋体"/>
                <w:spacing w:val="-13"/>
                <w:sz w:val="28"/>
                <w:szCs w:val="28"/>
              </w:rPr>
              <w:t>数</w:t>
            </w:r>
            <w:r>
              <w:rPr>
                <w:rFonts w:ascii="新宋体" w:hAnsi="新宋体" w:eastAsia="新宋体" w:cs="新宋体"/>
                <w:spacing w:val="11"/>
                <w:sz w:val="28"/>
                <w:szCs w:val="28"/>
              </w:rPr>
              <w:t xml:space="preserve"> </w:t>
            </w:r>
            <w:r>
              <w:rPr>
                <w:rFonts w:ascii="新宋体" w:hAnsi="新宋体" w:eastAsia="新宋体" w:cs="新宋体"/>
                <w:spacing w:val="-13"/>
                <w:sz w:val="28"/>
                <w:szCs w:val="28"/>
              </w:rPr>
              <w:t>量（台）</w:t>
            </w:r>
          </w:p>
        </w:tc>
        <w:tc>
          <w:tcPr>
            <w:tcW w:w="1334" w:type="dxa"/>
            <w:gridSpan w:val="2"/>
            <w:vAlign w:val="top"/>
          </w:tcPr>
          <w:p w14:paraId="1AAB0718">
            <w:pPr>
              <w:spacing w:before="110" w:line="250" w:lineRule="auto"/>
              <w:ind w:left="120" w:firstLine="137"/>
              <w:rPr>
                <w:rFonts w:ascii="新宋体" w:hAnsi="新宋体" w:eastAsia="新宋体" w:cs="新宋体"/>
                <w:sz w:val="28"/>
                <w:szCs w:val="28"/>
              </w:rPr>
            </w:pPr>
            <w:r>
              <w:rPr>
                <w:rFonts w:ascii="新宋体" w:hAnsi="新宋体" w:eastAsia="新宋体" w:cs="新宋体"/>
                <w:spacing w:val="-11"/>
                <w:sz w:val="28"/>
                <w:szCs w:val="28"/>
              </w:rPr>
              <w:t>总功率</w:t>
            </w:r>
            <w:r>
              <w:rPr>
                <w:rFonts w:ascii="新宋体" w:hAnsi="新宋体" w:eastAsia="新宋体" w:cs="新宋体"/>
                <w:spacing w:val="-9"/>
                <w:sz w:val="28"/>
                <w:szCs w:val="28"/>
              </w:rPr>
              <w:t>（KM/hp）</w:t>
            </w:r>
          </w:p>
        </w:tc>
        <w:tc>
          <w:tcPr>
            <w:tcW w:w="140" w:type="dxa"/>
            <w:tcBorders>
              <w:right w:val="nil"/>
            </w:tcBorders>
            <w:vAlign w:val="top"/>
          </w:tcPr>
          <w:p w14:paraId="548C4804">
            <w:pPr>
              <w:rPr>
                <w:rFonts w:ascii="Arial"/>
                <w:sz w:val="21"/>
              </w:rPr>
            </w:pPr>
          </w:p>
        </w:tc>
        <w:tc>
          <w:tcPr>
            <w:tcW w:w="1174" w:type="dxa"/>
            <w:tcBorders>
              <w:left w:val="nil"/>
            </w:tcBorders>
            <w:vAlign w:val="top"/>
          </w:tcPr>
          <w:p w14:paraId="0D07E1E1">
            <w:pPr>
              <w:spacing w:before="111" w:line="220" w:lineRule="auto"/>
              <w:ind w:left="119"/>
              <w:rPr>
                <w:rFonts w:ascii="新宋体" w:hAnsi="新宋体" w:eastAsia="新宋体" w:cs="新宋体"/>
                <w:sz w:val="28"/>
                <w:szCs w:val="28"/>
              </w:rPr>
            </w:pPr>
            <w:r>
              <w:rPr>
                <w:rFonts w:ascii="新宋体" w:hAnsi="新宋体" w:eastAsia="新宋体" w:cs="新宋体"/>
                <w:spacing w:val="-3"/>
                <w:sz w:val="28"/>
                <w:szCs w:val="28"/>
              </w:rPr>
              <w:t>制造国</w:t>
            </w:r>
          </w:p>
          <w:p w14:paraId="07812CC4">
            <w:pPr>
              <w:spacing w:before="106" w:line="209" w:lineRule="auto"/>
              <w:ind w:left="121"/>
              <w:rPr>
                <w:rFonts w:ascii="新宋体" w:hAnsi="新宋体" w:eastAsia="新宋体" w:cs="新宋体"/>
                <w:sz w:val="28"/>
                <w:szCs w:val="28"/>
              </w:rPr>
            </w:pPr>
            <w:r>
              <w:rPr>
                <w:rFonts w:ascii="新宋体" w:hAnsi="新宋体" w:eastAsia="新宋体" w:cs="新宋体"/>
                <w:spacing w:val="-4"/>
                <w:sz w:val="28"/>
                <w:szCs w:val="28"/>
              </w:rPr>
              <w:t>或产地</w:t>
            </w:r>
          </w:p>
        </w:tc>
        <w:tc>
          <w:tcPr>
            <w:tcW w:w="1359" w:type="dxa"/>
            <w:vAlign w:val="top"/>
          </w:tcPr>
          <w:p w14:paraId="6560F4EE">
            <w:pPr>
              <w:spacing w:before="111" w:line="220" w:lineRule="auto"/>
              <w:ind w:left="407"/>
              <w:rPr>
                <w:rFonts w:ascii="新宋体" w:hAnsi="新宋体" w:eastAsia="新宋体" w:cs="新宋体"/>
                <w:sz w:val="28"/>
                <w:szCs w:val="28"/>
              </w:rPr>
            </w:pPr>
            <w:r>
              <w:rPr>
                <w:rFonts w:ascii="新宋体" w:hAnsi="新宋体" w:eastAsia="新宋体" w:cs="新宋体"/>
                <w:spacing w:val="28"/>
                <w:sz w:val="28"/>
                <w:szCs w:val="28"/>
              </w:rPr>
              <w:t>制造</w:t>
            </w:r>
          </w:p>
          <w:p w14:paraId="286E3358">
            <w:pPr>
              <w:spacing w:before="106" w:line="209" w:lineRule="auto"/>
              <w:ind w:left="407"/>
              <w:rPr>
                <w:rFonts w:ascii="新宋体" w:hAnsi="新宋体" w:eastAsia="新宋体" w:cs="新宋体"/>
                <w:sz w:val="28"/>
                <w:szCs w:val="28"/>
              </w:rPr>
            </w:pPr>
            <w:r>
              <w:rPr>
                <w:rFonts w:ascii="新宋体" w:hAnsi="新宋体" w:eastAsia="新宋体" w:cs="新宋体"/>
                <w:spacing w:val="29"/>
                <w:sz w:val="28"/>
                <w:szCs w:val="28"/>
              </w:rPr>
              <w:t>年份</w:t>
            </w:r>
          </w:p>
        </w:tc>
      </w:tr>
      <w:tr w14:paraId="20F1C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340" w:type="dxa"/>
            <w:vMerge w:val="continue"/>
            <w:tcBorders>
              <w:top w:val="nil"/>
              <w:bottom w:val="nil"/>
            </w:tcBorders>
            <w:vAlign w:val="top"/>
          </w:tcPr>
          <w:p w14:paraId="09091589">
            <w:pPr>
              <w:rPr>
                <w:rFonts w:ascii="Arial"/>
                <w:sz w:val="21"/>
              </w:rPr>
            </w:pPr>
          </w:p>
        </w:tc>
        <w:tc>
          <w:tcPr>
            <w:tcW w:w="210" w:type="dxa"/>
            <w:tcBorders>
              <w:right w:val="nil"/>
            </w:tcBorders>
            <w:vAlign w:val="top"/>
          </w:tcPr>
          <w:p w14:paraId="33EA8D1C">
            <w:pPr>
              <w:rPr>
                <w:rFonts w:ascii="Arial"/>
                <w:sz w:val="21"/>
              </w:rPr>
            </w:pPr>
          </w:p>
        </w:tc>
        <w:tc>
          <w:tcPr>
            <w:tcW w:w="1125" w:type="dxa"/>
            <w:tcBorders>
              <w:left w:val="nil"/>
            </w:tcBorders>
            <w:vAlign w:val="top"/>
          </w:tcPr>
          <w:p w14:paraId="0A114DE0">
            <w:pPr>
              <w:rPr>
                <w:rFonts w:ascii="Arial"/>
                <w:sz w:val="21"/>
              </w:rPr>
            </w:pPr>
          </w:p>
        </w:tc>
        <w:tc>
          <w:tcPr>
            <w:tcW w:w="1334" w:type="dxa"/>
            <w:gridSpan w:val="2"/>
            <w:vAlign w:val="top"/>
          </w:tcPr>
          <w:p w14:paraId="7BA6E874">
            <w:pPr>
              <w:rPr>
                <w:rFonts w:ascii="Arial"/>
                <w:sz w:val="21"/>
              </w:rPr>
            </w:pPr>
          </w:p>
        </w:tc>
        <w:tc>
          <w:tcPr>
            <w:tcW w:w="1334" w:type="dxa"/>
            <w:gridSpan w:val="2"/>
            <w:vAlign w:val="top"/>
          </w:tcPr>
          <w:p w14:paraId="5034D49A">
            <w:pPr>
              <w:rPr>
                <w:rFonts w:ascii="Arial"/>
                <w:sz w:val="21"/>
              </w:rPr>
            </w:pPr>
          </w:p>
        </w:tc>
        <w:tc>
          <w:tcPr>
            <w:tcW w:w="1334" w:type="dxa"/>
            <w:gridSpan w:val="2"/>
            <w:vAlign w:val="top"/>
          </w:tcPr>
          <w:p w14:paraId="76B6EAF7">
            <w:pPr>
              <w:rPr>
                <w:rFonts w:ascii="Arial"/>
                <w:sz w:val="21"/>
              </w:rPr>
            </w:pPr>
          </w:p>
        </w:tc>
        <w:tc>
          <w:tcPr>
            <w:tcW w:w="140" w:type="dxa"/>
            <w:tcBorders>
              <w:right w:val="nil"/>
            </w:tcBorders>
            <w:vAlign w:val="top"/>
          </w:tcPr>
          <w:p w14:paraId="0DA04D31">
            <w:pPr>
              <w:rPr>
                <w:rFonts w:ascii="Arial"/>
                <w:sz w:val="21"/>
              </w:rPr>
            </w:pPr>
          </w:p>
        </w:tc>
        <w:tc>
          <w:tcPr>
            <w:tcW w:w="1174" w:type="dxa"/>
            <w:tcBorders>
              <w:left w:val="nil"/>
            </w:tcBorders>
            <w:vAlign w:val="top"/>
          </w:tcPr>
          <w:p w14:paraId="3EC7325C">
            <w:pPr>
              <w:rPr>
                <w:rFonts w:ascii="Arial"/>
                <w:sz w:val="21"/>
              </w:rPr>
            </w:pPr>
          </w:p>
        </w:tc>
        <w:tc>
          <w:tcPr>
            <w:tcW w:w="1359" w:type="dxa"/>
            <w:vAlign w:val="top"/>
          </w:tcPr>
          <w:p w14:paraId="4F5FBD79">
            <w:pPr>
              <w:rPr>
                <w:rFonts w:ascii="Arial"/>
                <w:sz w:val="21"/>
              </w:rPr>
            </w:pPr>
          </w:p>
        </w:tc>
      </w:tr>
      <w:tr w14:paraId="5C64D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1340" w:type="dxa"/>
            <w:vMerge w:val="continue"/>
            <w:tcBorders>
              <w:top w:val="nil"/>
              <w:bottom w:val="nil"/>
            </w:tcBorders>
            <w:vAlign w:val="top"/>
          </w:tcPr>
          <w:p w14:paraId="2B93E48B">
            <w:pPr>
              <w:rPr>
                <w:rFonts w:ascii="Arial"/>
                <w:sz w:val="21"/>
              </w:rPr>
            </w:pPr>
          </w:p>
        </w:tc>
        <w:tc>
          <w:tcPr>
            <w:tcW w:w="210" w:type="dxa"/>
            <w:tcBorders>
              <w:right w:val="nil"/>
            </w:tcBorders>
            <w:vAlign w:val="top"/>
          </w:tcPr>
          <w:p w14:paraId="6ADFE7E1">
            <w:pPr>
              <w:rPr>
                <w:rFonts w:ascii="Arial"/>
                <w:sz w:val="21"/>
              </w:rPr>
            </w:pPr>
          </w:p>
        </w:tc>
        <w:tc>
          <w:tcPr>
            <w:tcW w:w="1125" w:type="dxa"/>
            <w:tcBorders>
              <w:left w:val="nil"/>
            </w:tcBorders>
            <w:vAlign w:val="top"/>
          </w:tcPr>
          <w:p w14:paraId="0CC2EB9C">
            <w:pPr>
              <w:rPr>
                <w:rFonts w:ascii="Arial"/>
                <w:sz w:val="21"/>
              </w:rPr>
            </w:pPr>
          </w:p>
        </w:tc>
        <w:tc>
          <w:tcPr>
            <w:tcW w:w="1334" w:type="dxa"/>
            <w:gridSpan w:val="2"/>
            <w:vAlign w:val="top"/>
          </w:tcPr>
          <w:p w14:paraId="2CF685E2">
            <w:pPr>
              <w:rPr>
                <w:rFonts w:ascii="Arial"/>
                <w:sz w:val="21"/>
              </w:rPr>
            </w:pPr>
          </w:p>
        </w:tc>
        <w:tc>
          <w:tcPr>
            <w:tcW w:w="1334" w:type="dxa"/>
            <w:gridSpan w:val="2"/>
            <w:vAlign w:val="top"/>
          </w:tcPr>
          <w:p w14:paraId="05D41260">
            <w:pPr>
              <w:rPr>
                <w:rFonts w:ascii="Arial"/>
                <w:sz w:val="21"/>
              </w:rPr>
            </w:pPr>
          </w:p>
        </w:tc>
        <w:tc>
          <w:tcPr>
            <w:tcW w:w="1334" w:type="dxa"/>
            <w:gridSpan w:val="2"/>
            <w:vAlign w:val="top"/>
          </w:tcPr>
          <w:p w14:paraId="43F68EC8">
            <w:pPr>
              <w:rPr>
                <w:rFonts w:ascii="Arial"/>
                <w:sz w:val="21"/>
              </w:rPr>
            </w:pPr>
          </w:p>
        </w:tc>
        <w:tc>
          <w:tcPr>
            <w:tcW w:w="140" w:type="dxa"/>
            <w:tcBorders>
              <w:right w:val="nil"/>
            </w:tcBorders>
            <w:vAlign w:val="top"/>
          </w:tcPr>
          <w:p w14:paraId="50BC3A29">
            <w:pPr>
              <w:rPr>
                <w:rFonts w:ascii="Arial"/>
                <w:sz w:val="21"/>
              </w:rPr>
            </w:pPr>
          </w:p>
        </w:tc>
        <w:tc>
          <w:tcPr>
            <w:tcW w:w="1174" w:type="dxa"/>
            <w:tcBorders>
              <w:left w:val="nil"/>
            </w:tcBorders>
            <w:vAlign w:val="top"/>
          </w:tcPr>
          <w:p w14:paraId="6E20892B">
            <w:pPr>
              <w:rPr>
                <w:rFonts w:ascii="Arial"/>
                <w:sz w:val="21"/>
              </w:rPr>
            </w:pPr>
          </w:p>
        </w:tc>
        <w:tc>
          <w:tcPr>
            <w:tcW w:w="1359" w:type="dxa"/>
            <w:vAlign w:val="top"/>
          </w:tcPr>
          <w:p w14:paraId="63BEE567">
            <w:pPr>
              <w:rPr>
                <w:rFonts w:ascii="Arial"/>
                <w:sz w:val="21"/>
              </w:rPr>
            </w:pPr>
          </w:p>
        </w:tc>
      </w:tr>
      <w:tr w14:paraId="25CB1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340" w:type="dxa"/>
            <w:vMerge w:val="continue"/>
            <w:tcBorders>
              <w:top w:val="nil"/>
              <w:bottom w:val="nil"/>
            </w:tcBorders>
            <w:vAlign w:val="top"/>
          </w:tcPr>
          <w:p w14:paraId="10F3C9A0">
            <w:pPr>
              <w:rPr>
                <w:rFonts w:ascii="Arial"/>
                <w:sz w:val="21"/>
              </w:rPr>
            </w:pPr>
          </w:p>
        </w:tc>
        <w:tc>
          <w:tcPr>
            <w:tcW w:w="210" w:type="dxa"/>
            <w:tcBorders>
              <w:right w:val="nil"/>
            </w:tcBorders>
            <w:vAlign w:val="top"/>
          </w:tcPr>
          <w:p w14:paraId="48265E3A">
            <w:pPr>
              <w:rPr>
                <w:rFonts w:ascii="Arial"/>
                <w:sz w:val="21"/>
              </w:rPr>
            </w:pPr>
          </w:p>
        </w:tc>
        <w:tc>
          <w:tcPr>
            <w:tcW w:w="1125" w:type="dxa"/>
            <w:tcBorders>
              <w:left w:val="nil"/>
            </w:tcBorders>
            <w:vAlign w:val="top"/>
          </w:tcPr>
          <w:p w14:paraId="45A29E0A">
            <w:pPr>
              <w:rPr>
                <w:rFonts w:ascii="Arial"/>
                <w:sz w:val="21"/>
              </w:rPr>
            </w:pPr>
          </w:p>
        </w:tc>
        <w:tc>
          <w:tcPr>
            <w:tcW w:w="1334" w:type="dxa"/>
            <w:gridSpan w:val="2"/>
            <w:vAlign w:val="top"/>
          </w:tcPr>
          <w:p w14:paraId="6438CBB5">
            <w:pPr>
              <w:rPr>
                <w:rFonts w:ascii="Arial"/>
                <w:sz w:val="21"/>
              </w:rPr>
            </w:pPr>
          </w:p>
        </w:tc>
        <w:tc>
          <w:tcPr>
            <w:tcW w:w="1334" w:type="dxa"/>
            <w:gridSpan w:val="2"/>
            <w:vAlign w:val="top"/>
          </w:tcPr>
          <w:p w14:paraId="1AB006B4">
            <w:pPr>
              <w:rPr>
                <w:rFonts w:ascii="Arial"/>
                <w:sz w:val="21"/>
              </w:rPr>
            </w:pPr>
          </w:p>
        </w:tc>
        <w:tc>
          <w:tcPr>
            <w:tcW w:w="1334" w:type="dxa"/>
            <w:gridSpan w:val="2"/>
            <w:vAlign w:val="top"/>
          </w:tcPr>
          <w:p w14:paraId="1C9C5863">
            <w:pPr>
              <w:rPr>
                <w:rFonts w:ascii="Arial"/>
                <w:sz w:val="21"/>
              </w:rPr>
            </w:pPr>
          </w:p>
        </w:tc>
        <w:tc>
          <w:tcPr>
            <w:tcW w:w="140" w:type="dxa"/>
            <w:tcBorders>
              <w:right w:val="nil"/>
            </w:tcBorders>
            <w:vAlign w:val="top"/>
          </w:tcPr>
          <w:p w14:paraId="39E42A8A">
            <w:pPr>
              <w:rPr>
                <w:rFonts w:ascii="Arial"/>
                <w:sz w:val="21"/>
              </w:rPr>
            </w:pPr>
          </w:p>
        </w:tc>
        <w:tc>
          <w:tcPr>
            <w:tcW w:w="1174" w:type="dxa"/>
            <w:tcBorders>
              <w:left w:val="nil"/>
            </w:tcBorders>
            <w:vAlign w:val="top"/>
          </w:tcPr>
          <w:p w14:paraId="220DC0A6">
            <w:pPr>
              <w:rPr>
                <w:rFonts w:ascii="Arial"/>
                <w:sz w:val="21"/>
              </w:rPr>
            </w:pPr>
          </w:p>
        </w:tc>
        <w:tc>
          <w:tcPr>
            <w:tcW w:w="1359" w:type="dxa"/>
            <w:vAlign w:val="top"/>
          </w:tcPr>
          <w:p w14:paraId="5907923C">
            <w:pPr>
              <w:rPr>
                <w:rFonts w:ascii="Arial"/>
                <w:sz w:val="21"/>
              </w:rPr>
            </w:pPr>
          </w:p>
        </w:tc>
      </w:tr>
      <w:tr w14:paraId="5AAED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trPr>
        <w:tc>
          <w:tcPr>
            <w:tcW w:w="1340" w:type="dxa"/>
            <w:vMerge w:val="continue"/>
            <w:tcBorders>
              <w:top w:val="nil"/>
            </w:tcBorders>
            <w:vAlign w:val="top"/>
          </w:tcPr>
          <w:p w14:paraId="14D3152C">
            <w:pPr>
              <w:rPr>
                <w:rFonts w:ascii="Arial"/>
                <w:sz w:val="21"/>
              </w:rPr>
            </w:pPr>
          </w:p>
        </w:tc>
        <w:tc>
          <w:tcPr>
            <w:tcW w:w="210" w:type="dxa"/>
            <w:tcBorders>
              <w:right w:val="nil"/>
            </w:tcBorders>
            <w:vAlign w:val="top"/>
          </w:tcPr>
          <w:p w14:paraId="2FAEFCB1">
            <w:pPr>
              <w:rPr>
                <w:rFonts w:ascii="Arial"/>
                <w:sz w:val="21"/>
              </w:rPr>
            </w:pPr>
          </w:p>
        </w:tc>
        <w:tc>
          <w:tcPr>
            <w:tcW w:w="1125" w:type="dxa"/>
            <w:tcBorders>
              <w:left w:val="nil"/>
            </w:tcBorders>
            <w:vAlign w:val="top"/>
          </w:tcPr>
          <w:p w14:paraId="4F48C674">
            <w:pPr>
              <w:rPr>
                <w:rFonts w:ascii="Arial"/>
                <w:sz w:val="21"/>
              </w:rPr>
            </w:pPr>
          </w:p>
        </w:tc>
        <w:tc>
          <w:tcPr>
            <w:tcW w:w="1334" w:type="dxa"/>
            <w:gridSpan w:val="2"/>
            <w:vAlign w:val="top"/>
          </w:tcPr>
          <w:p w14:paraId="0BA30F92">
            <w:pPr>
              <w:rPr>
                <w:rFonts w:ascii="Arial"/>
                <w:sz w:val="21"/>
              </w:rPr>
            </w:pPr>
          </w:p>
        </w:tc>
        <w:tc>
          <w:tcPr>
            <w:tcW w:w="1334" w:type="dxa"/>
            <w:gridSpan w:val="2"/>
            <w:vAlign w:val="top"/>
          </w:tcPr>
          <w:p w14:paraId="49BB4BE4">
            <w:pPr>
              <w:rPr>
                <w:rFonts w:ascii="Arial"/>
                <w:sz w:val="21"/>
              </w:rPr>
            </w:pPr>
          </w:p>
        </w:tc>
        <w:tc>
          <w:tcPr>
            <w:tcW w:w="1334" w:type="dxa"/>
            <w:gridSpan w:val="2"/>
            <w:vAlign w:val="top"/>
          </w:tcPr>
          <w:p w14:paraId="5750CFA2">
            <w:pPr>
              <w:rPr>
                <w:rFonts w:ascii="Arial"/>
                <w:sz w:val="21"/>
              </w:rPr>
            </w:pPr>
          </w:p>
        </w:tc>
        <w:tc>
          <w:tcPr>
            <w:tcW w:w="140" w:type="dxa"/>
            <w:tcBorders>
              <w:right w:val="nil"/>
            </w:tcBorders>
            <w:vAlign w:val="top"/>
          </w:tcPr>
          <w:p w14:paraId="4289B25C">
            <w:pPr>
              <w:rPr>
                <w:rFonts w:ascii="Arial"/>
                <w:sz w:val="21"/>
              </w:rPr>
            </w:pPr>
          </w:p>
        </w:tc>
        <w:tc>
          <w:tcPr>
            <w:tcW w:w="1174" w:type="dxa"/>
            <w:tcBorders>
              <w:left w:val="nil"/>
            </w:tcBorders>
            <w:vAlign w:val="top"/>
          </w:tcPr>
          <w:p w14:paraId="546E79D0">
            <w:pPr>
              <w:rPr>
                <w:rFonts w:ascii="Arial"/>
                <w:sz w:val="21"/>
              </w:rPr>
            </w:pPr>
          </w:p>
        </w:tc>
        <w:tc>
          <w:tcPr>
            <w:tcW w:w="1359" w:type="dxa"/>
            <w:vAlign w:val="top"/>
          </w:tcPr>
          <w:p w14:paraId="418D1F45">
            <w:pPr>
              <w:rPr>
                <w:rFonts w:ascii="Arial"/>
                <w:sz w:val="21"/>
              </w:rPr>
            </w:pPr>
          </w:p>
        </w:tc>
      </w:tr>
    </w:tbl>
    <w:p w14:paraId="7187EEA3">
      <w:pPr>
        <w:rPr>
          <w:rFonts w:ascii="Arial"/>
          <w:sz w:val="21"/>
        </w:rPr>
      </w:pPr>
    </w:p>
    <w:p w14:paraId="3922D53F">
      <w:pPr>
        <w:rPr>
          <w:rFonts w:ascii="Arial" w:hAnsi="Arial" w:eastAsia="Arial" w:cs="Arial"/>
          <w:sz w:val="21"/>
          <w:szCs w:val="21"/>
        </w:rPr>
        <w:sectPr>
          <w:footerReference r:id="rId103" w:type="default"/>
          <w:pgSz w:w="11906" w:h="16839"/>
          <w:pgMar w:top="1431" w:right="1240" w:bottom="1345" w:left="1305" w:header="0" w:footer="1116" w:gutter="0"/>
          <w:cols w:space="720" w:num="1"/>
        </w:sectPr>
      </w:pPr>
    </w:p>
    <w:p w14:paraId="16FCE38F">
      <w:pPr>
        <w:spacing w:line="318" w:lineRule="auto"/>
        <w:rPr>
          <w:rFonts w:ascii="Arial"/>
          <w:sz w:val="21"/>
        </w:rPr>
      </w:pPr>
    </w:p>
    <w:p w14:paraId="5CFBBF42">
      <w:pPr>
        <w:spacing w:before="104" w:line="221" w:lineRule="auto"/>
        <w:ind w:left="3127"/>
        <w:outlineLvl w:val="2"/>
        <w:rPr>
          <w:rFonts w:ascii="黑体" w:hAnsi="黑体" w:eastAsia="黑体" w:cs="黑体"/>
          <w:sz w:val="32"/>
          <w:szCs w:val="32"/>
        </w:rPr>
      </w:pPr>
      <w:r>
        <w:rPr>
          <w:rFonts w:ascii="黑体" w:hAnsi="黑体" w:eastAsia="黑体" w:cs="黑体"/>
          <w:b/>
          <w:bCs/>
          <w:spacing w:val="-4"/>
          <w:sz w:val="32"/>
          <w:szCs w:val="32"/>
        </w:rPr>
        <w:t>项目负责人简历表</w:t>
      </w:r>
    </w:p>
    <w:p w14:paraId="7487CCF4">
      <w:pPr>
        <w:spacing w:line="86" w:lineRule="exact"/>
      </w:pPr>
    </w:p>
    <w:tbl>
      <w:tblPr>
        <w:tblStyle w:val="8"/>
        <w:tblW w:w="90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4"/>
        <w:gridCol w:w="402"/>
        <w:gridCol w:w="745"/>
        <w:gridCol w:w="252"/>
        <w:gridCol w:w="976"/>
        <w:gridCol w:w="1759"/>
        <w:gridCol w:w="1139"/>
        <w:gridCol w:w="2683"/>
      </w:tblGrid>
      <w:tr w14:paraId="7DA29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044" w:type="dxa"/>
            <w:vMerge w:val="restart"/>
            <w:tcBorders>
              <w:bottom w:val="nil"/>
            </w:tcBorders>
            <w:vAlign w:val="top"/>
          </w:tcPr>
          <w:p w14:paraId="137E7D13">
            <w:pPr>
              <w:spacing w:line="397" w:lineRule="auto"/>
              <w:rPr>
                <w:rFonts w:ascii="Arial"/>
                <w:sz w:val="21"/>
              </w:rPr>
            </w:pPr>
          </w:p>
          <w:p w14:paraId="23F46691">
            <w:pPr>
              <w:spacing w:before="91" w:line="220" w:lineRule="auto"/>
              <w:ind w:left="175"/>
              <w:rPr>
                <w:rFonts w:ascii="新宋体" w:hAnsi="新宋体" w:eastAsia="新宋体" w:cs="新宋体"/>
                <w:sz w:val="28"/>
                <w:szCs w:val="28"/>
              </w:rPr>
            </w:pPr>
            <w:r>
              <w:rPr>
                <w:rFonts w:ascii="新宋体" w:hAnsi="新宋体" w:eastAsia="新宋体" w:cs="新宋体"/>
                <w:spacing w:val="-6"/>
                <w:sz w:val="28"/>
                <w:szCs w:val="28"/>
              </w:rPr>
              <w:t>姓</w:t>
            </w:r>
            <w:r>
              <w:rPr>
                <w:rFonts w:ascii="新宋体" w:hAnsi="新宋体" w:eastAsia="新宋体" w:cs="新宋体"/>
                <w:spacing w:val="14"/>
                <w:sz w:val="28"/>
                <w:szCs w:val="28"/>
              </w:rPr>
              <w:t xml:space="preserve"> </w:t>
            </w:r>
            <w:r>
              <w:rPr>
                <w:rFonts w:ascii="新宋体" w:hAnsi="新宋体" w:eastAsia="新宋体" w:cs="新宋体"/>
                <w:spacing w:val="-6"/>
                <w:sz w:val="28"/>
                <w:szCs w:val="28"/>
              </w:rPr>
              <w:t>名</w:t>
            </w:r>
          </w:p>
        </w:tc>
        <w:tc>
          <w:tcPr>
            <w:tcW w:w="1399" w:type="dxa"/>
            <w:gridSpan w:val="3"/>
            <w:vMerge w:val="restart"/>
            <w:tcBorders>
              <w:bottom w:val="nil"/>
            </w:tcBorders>
            <w:vAlign w:val="top"/>
          </w:tcPr>
          <w:p w14:paraId="247E90BD">
            <w:pPr>
              <w:rPr>
                <w:rFonts w:ascii="Arial"/>
                <w:sz w:val="21"/>
              </w:rPr>
            </w:pPr>
          </w:p>
        </w:tc>
        <w:tc>
          <w:tcPr>
            <w:tcW w:w="976" w:type="dxa"/>
            <w:vMerge w:val="restart"/>
            <w:tcBorders>
              <w:bottom w:val="nil"/>
            </w:tcBorders>
            <w:vAlign w:val="top"/>
          </w:tcPr>
          <w:p w14:paraId="316DF591">
            <w:pPr>
              <w:spacing w:line="398" w:lineRule="auto"/>
              <w:rPr>
                <w:rFonts w:ascii="Arial"/>
                <w:sz w:val="21"/>
              </w:rPr>
            </w:pPr>
          </w:p>
          <w:p w14:paraId="46FA86D1">
            <w:pPr>
              <w:spacing w:before="91" w:line="220" w:lineRule="auto"/>
              <w:ind w:left="146"/>
              <w:rPr>
                <w:rFonts w:ascii="新宋体" w:hAnsi="新宋体" w:eastAsia="新宋体" w:cs="新宋体"/>
                <w:sz w:val="28"/>
                <w:szCs w:val="28"/>
              </w:rPr>
            </w:pPr>
            <w:r>
              <w:rPr>
                <w:rFonts w:ascii="新宋体" w:hAnsi="新宋体" w:eastAsia="新宋体" w:cs="新宋体"/>
                <w:spacing w:val="-8"/>
                <w:sz w:val="28"/>
                <w:szCs w:val="28"/>
              </w:rPr>
              <w:t>性</w:t>
            </w:r>
            <w:r>
              <w:rPr>
                <w:rFonts w:ascii="新宋体" w:hAnsi="新宋体" w:eastAsia="新宋体" w:cs="新宋体"/>
                <w:spacing w:val="14"/>
                <w:sz w:val="28"/>
                <w:szCs w:val="28"/>
              </w:rPr>
              <w:t xml:space="preserve"> </w:t>
            </w:r>
            <w:r>
              <w:rPr>
                <w:rFonts w:ascii="新宋体" w:hAnsi="新宋体" w:eastAsia="新宋体" w:cs="新宋体"/>
                <w:spacing w:val="-8"/>
                <w:sz w:val="28"/>
                <w:szCs w:val="28"/>
              </w:rPr>
              <w:t>别</w:t>
            </w:r>
          </w:p>
        </w:tc>
        <w:tc>
          <w:tcPr>
            <w:tcW w:w="1759" w:type="dxa"/>
            <w:vMerge w:val="restart"/>
            <w:tcBorders>
              <w:bottom w:val="nil"/>
            </w:tcBorders>
            <w:vAlign w:val="top"/>
          </w:tcPr>
          <w:p w14:paraId="17B6E0C9">
            <w:pPr>
              <w:rPr>
                <w:rFonts w:ascii="Arial"/>
                <w:sz w:val="21"/>
              </w:rPr>
            </w:pPr>
          </w:p>
        </w:tc>
        <w:tc>
          <w:tcPr>
            <w:tcW w:w="1139" w:type="dxa"/>
            <w:vAlign w:val="top"/>
          </w:tcPr>
          <w:p w14:paraId="19F9D88B">
            <w:pPr>
              <w:spacing w:before="173" w:line="219" w:lineRule="auto"/>
              <w:ind w:left="227"/>
              <w:rPr>
                <w:rFonts w:ascii="新宋体" w:hAnsi="新宋体" w:eastAsia="新宋体" w:cs="新宋体"/>
                <w:sz w:val="28"/>
                <w:szCs w:val="28"/>
              </w:rPr>
            </w:pPr>
            <w:r>
              <w:rPr>
                <w:rFonts w:ascii="新宋体" w:hAnsi="新宋体" w:eastAsia="新宋体" w:cs="新宋体"/>
                <w:spacing w:val="-6"/>
                <w:sz w:val="28"/>
                <w:szCs w:val="28"/>
              </w:rPr>
              <w:t>手</w:t>
            </w:r>
            <w:r>
              <w:rPr>
                <w:rFonts w:ascii="新宋体" w:hAnsi="新宋体" w:eastAsia="新宋体" w:cs="新宋体"/>
                <w:spacing w:val="9"/>
                <w:sz w:val="28"/>
                <w:szCs w:val="28"/>
              </w:rPr>
              <w:t xml:space="preserve"> </w:t>
            </w:r>
            <w:r>
              <w:rPr>
                <w:rFonts w:ascii="新宋体" w:hAnsi="新宋体" w:eastAsia="新宋体" w:cs="新宋体"/>
                <w:spacing w:val="-6"/>
                <w:sz w:val="28"/>
                <w:szCs w:val="28"/>
              </w:rPr>
              <w:t>机</w:t>
            </w:r>
          </w:p>
        </w:tc>
        <w:tc>
          <w:tcPr>
            <w:tcW w:w="2683" w:type="dxa"/>
            <w:vAlign w:val="top"/>
          </w:tcPr>
          <w:p w14:paraId="6865738A">
            <w:pPr>
              <w:rPr>
                <w:rFonts w:ascii="Arial"/>
                <w:sz w:val="21"/>
              </w:rPr>
            </w:pPr>
          </w:p>
        </w:tc>
      </w:tr>
      <w:tr w14:paraId="0CB05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44" w:type="dxa"/>
            <w:vMerge w:val="continue"/>
            <w:tcBorders>
              <w:top w:val="nil"/>
            </w:tcBorders>
            <w:vAlign w:val="top"/>
          </w:tcPr>
          <w:p w14:paraId="27CDA7D9">
            <w:pPr>
              <w:rPr>
                <w:rFonts w:ascii="Arial"/>
                <w:sz w:val="21"/>
              </w:rPr>
            </w:pPr>
          </w:p>
        </w:tc>
        <w:tc>
          <w:tcPr>
            <w:tcW w:w="1399" w:type="dxa"/>
            <w:gridSpan w:val="3"/>
            <w:vMerge w:val="continue"/>
            <w:tcBorders>
              <w:top w:val="nil"/>
            </w:tcBorders>
            <w:vAlign w:val="top"/>
          </w:tcPr>
          <w:p w14:paraId="58FB5BF6">
            <w:pPr>
              <w:rPr>
                <w:rFonts w:ascii="Arial"/>
                <w:sz w:val="21"/>
              </w:rPr>
            </w:pPr>
          </w:p>
        </w:tc>
        <w:tc>
          <w:tcPr>
            <w:tcW w:w="976" w:type="dxa"/>
            <w:vMerge w:val="continue"/>
            <w:tcBorders>
              <w:top w:val="nil"/>
            </w:tcBorders>
            <w:vAlign w:val="top"/>
          </w:tcPr>
          <w:p w14:paraId="170E564C">
            <w:pPr>
              <w:rPr>
                <w:rFonts w:ascii="Arial"/>
                <w:sz w:val="21"/>
              </w:rPr>
            </w:pPr>
          </w:p>
        </w:tc>
        <w:tc>
          <w:tcPr>
            <w:tcW w:w="1759" w:type="dxa"/>
            <w:vMerge w:val="continue"/>
            <w:tcBorders>
              <w:top w:val="nil"/>
            </w:tcBorders>
            <w:vAlign w:val="top"/>
          </w:tcPr>
          <w:p w14:paraId="33DC15C9">
            <w:pPr>
              <w:rPr>
                <w:rFonts w:ascii="Arial"/>
                <w:sz w:val="21"/>
              </w:rPr>
            </w:pPr>
          </w:p>
        </w:tc>
        <w:tc>
          <w:tcPr>
            <w:tcW w:w="1139" w:type="dxa"/>
            <w:vAlign w:val="top"/>
          </w:tcPr>
          <w:p w14:paraId="0B5B1D73">
            <w:pPr>
              <w:spacing w:before="169" w:line="222" w:lineRule="auto"/>
              <w:ind w:left="260"/>
              <w:rPr>
                <w:rFonts w:ascii="新宋体" w:hAnsi="新宋体" w:eastAsia="新宋体" w:cs="新宋体"/>
                <w:sz w:val="28"/>
                <w:szCs w:val="28"/>
              </w:rPr>
            </w:pPr>
            <w:r>
              <w:rPr>
                <w:rFonts w:ascii="新宋体" w:hAnsi="新宋体" w:eastAsia="新宋体" w:cs="新宋体"/>
                <w:spacing w:val="-22"/>
                <w:sz w:val="28"/>
                <w:szCs w:val="28"/>
              </w:rPr>
              <w:t>电</w:t>
            </w:r>
            <w:r>
              <w:rPr>
                <w:rFonts w:ascii="新宋体" w:hAnsi="新宋体" w:eastAsia="新宋体" w:cs="新宋体"/>
                <w:spacing w:val="10"/>
                <w:sz w:val="28"/>
                <w:szCs w:val="28"/>
              </w:rPr>
              <w:t xml:space="preserve"> </w:t>
            </w:r>
            <w:r>
              <w:rPr>
                <w:rFonts w:ascii="新宋体" w:hAnsi="新宋体" w:eastAsia="新宋体" w:cs="新宋体"/>
                <w:spacing w:val="-22"/>
                <w:sz w:val="28"/>
                <w:szCs w:val="28"/>
              </w:rPr>
              <w:t>话</w:t>
            </w:r>
          </w:p>
        </w:tc>
        <w:tc>
          <w:tcPr>
            <w:tcW w:w="2683" w:type="dxa"/>
            <w:vAlign w:val="top"/>
          </w:tcPr>
          <w:p w14:paraId="67A5F302">
            <w:pPr>
              <w:rPr>
                <w:rFonts w:ascii="Arial"/>
                <w:sz w:val="21"/>
              </w:rPr>
            </w:pPr>
          </w:p>
        </w:tc>
      </w:tr>
      <w:tr w14:paraId="21D92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44" w:type="dxa"/>
            <w:vAlign w:val="top"/>
          </w:tcPr>
          <w:p w14:paraId="08F56BBE">
            <w:pPr>
              <w:spacing w:before="170" w:line="220" w:lineRule="auto"/>
              <w:ind w:left="177"/>
              <w:rPr>
                <w:rFonts w:ascii="新宋体" w:hAnsi="新宋体" w:eastAsia="新宋体" w:cs="新宋体"/>
                <w:sz w:val="28"/>
                <w:szCs w:val="28"/>
              </w:rPr>
            </w:pPr>
            <w:r>
              <w:rPr>
                <w:rFonts w:ascii="新宋体" w:hAnsi="新宋体" w:eastAsia="新宋体" w:cs="新宋体"/>
                <w:spacing w:val="-7"/>
                <w:sz w:val="28"/>
                <w:szCs w:val="28"/>
              </w:rPr>
              <w:t>职</w:t>
            </w:r>
            <w:r>
              <w:rPr>
                <w:rFonts w:ascii="新宋体" w:hAnsi="新宋体" w:eastAsia="新宋体" w:cs="新宋体"/>
                <w:spacing w:val="14"/>
                <w:sz w:val="28"/>
                <w:szCs w:val="28"/>
              </w:rPr>
              <w:t xml:space="preserve"> </w:t>
            </w:r>
            <w:r>
              <w:rPr>
                <w:rFonts w:ascii="新宋体" w:hAnsi="新宋体" w:eastAsia="新宋体" w:cs="新宋体"/>
                <w:spacing w:val="-7"/>
                <w:sz w:val="28"/>
                <w:szCs w:val="28"/>
              </w:rPr>
              <w:t>务</w:t>
            </w:r>
          </w:p>
        </w:tc>
        <w:tc>
          <w:tcPr>
            <w:tcW w:w="1399" w:type="dxa"/>
            <w:gridSpan w:val="3"/>
            <w:vAlign w:val="top"/>
          </w:tcPr>
          <w:p w14:paraId="624D7737">
            <w:pPr>
              <w:rPr>
                <w:rFonts w:ascii="Arial"/>
                <w:sz w:val="21"/>
              </w:rPr>
            </w:pPr>
          </w:p>
        </w:tc>
        <w:tc>
          <w:tcPr>
            <w:tcW w:w="976" w:type="dxa"/>
            <w:vAlign w:val="top"/>
          </w:tcPr>
          <w:p w14:paraId="611371B5">
            <w:pPr>
              <w:spacing w:before="170" w:line="222" w:lineRule="auto"/>
              <w:ind w:left="144"/>
              <w:rPr>
                <w:rFonts w:ascii="新宋体" w:hAnsi="新宋体" w:eastAsia="新宋体" w:cs="新宋体"/>
                <w:sz w:val="28"/>
                <w:szCs w:val="28"/>
              </w:rPr>
            </w:pPr>
            <w:r>
              <w:rPr>
                <w:rFonts w:ascii="新宋体" w:hAnsi="新宋体" w:eastAsia="新宋体" w:cs="新宋体"/>
                <w:spacing w:val="-7"/>
                <w:sz w:val="28"/>
                <w:szCs w:val="28"/>
              </w:rPr>
              <w:t>职</w:t>
            </w:r>
            <w:r>
              <w:rPr>
                <w:rFonts w:ascii="新宋体" w:hAnsi="新宋体" w:eastAsia="新宋体" w:cs="新宋体"/>
                <w:spacing w:val="10"/>
                <w:sz w:val="28"/>
                <w:szCs w:val="28"/>
              </w:rPr>
              <w:t xml:space="preserve"> </w:t>
            </w:r>
            <w:r>
              <w:rPr>
                <w:rFonts w:ascii="新宋体" w:hAnsi="新宋体" w:eastAsia="新宋体" w:cs="新宋体"/>
                <w:spacing w:val="-7"/>
                <w:sz w:val="28"/>
                <w:szCs w:val="28"/>
              </w:rPr>
              <w:t>称</w:t>
            </w:r>
          </w:p>
        </w:tc>
        <w:tc>
          <w:tcPr>
            <w:tcW w:w="1759" w:type="dxa"/>
            <w:vAlign w:val="top"/>
          </w:tcPr>
          <w:p w14:paraId="6CEB5510">
            <w:pPr>
              <w:rPr>
                <w:rFonts w:ascii="Arial"/>
                <w:sz w:val="21"/>
              </w:rPr>
            </w:pPr>
          </w:p>
        </w:tc>
        <w:tc>
          <w:tcPr>
            <w:tcW w:w="1139" w:type="dxa"/>
            <w:vAlign w:val="top"/>
          </w:tcPr>
          <w:p w14:paraId="5EE0A13D">
            <w:pPr>
              <w:spacing w:before="171" w:line="221" w:lineRule="auto"/>
              <w:ind w:left="233"/>
              <w:rPr>
                <w:rFonts w:ascii="新宋体" w:hAnsi="新宋体" w:eastAsia="新宋体" w:cs="新宋体"/>
                <w:sz w:val="28"/>
                <w:szCs w:val="28"/>
              </w:rPr>
            </w:pPr>
            <w:r>
              <w:rPr>
                <w:rFonts w:ascii="新宋体" w:hAnsi="新宋体" w:eastAsia="新宋体" w:cs="新宋体"/>
                <w:spacing w:val="-9"/>
                <w:sz w:val="28"/>
                <w:szCs w:val="28"/>
              </w:rPr>
              <w:t>学</w:t>
            </w:r>
            <w:r>
              <w:rPr>
                <w:rFonts w:ascii="新宋体" w:hAnsi="新宋体" w:eastAsia="新宋体" w:cs="新宋体"/>
                <w:spacing w:val="14"/>
                <w:sz w:val="28"/>
                <w:szCs w:val="28"/>
              </w:rPr>
              <w:t xml:space="preserve"> </w:t>
            </w:r>
            <w:r>
              <w:rPr>
                <w:rFonts w:ascii="新宋体" w:hAnsi="新宋体" w:eastAsia="新宋体" w:cs="新宋体"/>
                <w:spacing w:val="-9"/>
                <w:sz w:val="28"/>
                <w:szCs w:val="28"/>
              </w:rPr>
              <w:t>历</w:t>
            </w:r>
          </w:p>
        </w:tc>
        <w:tc>
          <w:tcPr>
            <w:tcW w:w="2683" w:type="dxa"/>
            <w:vAlign w:val="top"/>
          </w:tcPr>
          <w:p w14:paraId="31A0EEBF">
            <w:pPr>
              <w:rPr>
                <w:rFonts w:ascii="Arial"/>
                <w:sz w:val="21"/>
              </w:rPr>
            </w:pPr>
          </w:p>
        </w:tc>
      </w:tr>
      <w:tr w14:paraId="2A731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446" w:type="dxa"/>
            <w:gridSpan w:val="2"/>
            <w:vAlign w:val="top"/>
          </w:tcPr>
          <w:p w14:paraId="16402C36">
            <w:pPr>
              <w:spacing w:before="172" w:line="351" w:lineRule="auto"/>
              <w:ind w:left="459" w:right="73" w:hanging="343"/>
              <w:rPr>
                <w:rFonts w:ascii="新宋体" w:hAnsi="新宋体" w:eastAsia="新宋体" w:cs="新宋体"/>
                <w:sz w:val="28"/>
                <w:szCs w:val="28"/>
              </w:rPr>
            </w:pPr>
            <w:r>
              <w:rPr>
                <w:rFonts w:ascii="新宋体" w:hAnsi="新宋体" w:eastAsia="新宋体" w:cs="新宋体"/>
                <w:spacing w:val="-7"/>
                <w:sz w:val="28"/>
                <w:szCs w:val="28"/>
              </w:rPr>
              <w:t>参加工</w:t>
            </w:r>
            <w:r>
              <w:rPr>
                <w:rFonts w:ascii="新宋体" w:hAnsi="新宋体" w:eastAsia="新宋体" w:cs="新宋体"/>
                <w:spacing w:val="13"/>
                <w:sz w:val="28"/>
                <w:szCs w:val="28"/>
              </w:rPr>
              <w:t xml:space="preserve"> </w:t>
            </w:r>
            <w:r>
              <w:rPr>
                <w:rFonts w:ascii="新宋体" w:hAnsi="新宋体" w:eastAsia="新宋体" w:cs="新宋体"/>
                <w:spacing w:val="-7"/>
                <w:sz w:val="28"/>
                <w:szCs w:val="28"/>
              </w:rPr>
              <w:t>作时间</w:t>
            </w:r>
          </w:p>
        </w:tc>
        <w:tc>
          <w:tcPr>
            <w:tcW w:w="1973" w:type="dxa"/>
            <w:gridSpan w:val="3"/>
            <w:vAlign w:val="top"/>
          </w:tcPr>
          <w:p w14:paraId="19731EA7">
            <w:pPr>
              <w:rPr>
                <w:rFonts w:ascii="Arial"/>
                <w:sz w:val="21"/>
              </w:rPr>
            </w:pPr>
          </w:p>
        </w:tc>
        <w:tc>
          <w:tcPr>
            <w:tcW w:w="1759" w:type="dxa"/>
            <w:vAlign w:val="top"/>
          </w:tcPr>
          <w:p w14:paraId="16285A38">
            <w:pPr>
              <w:spacing w:before="172" w:line="351" w:lineRule="auto"/>
              <w:ind w:left="190" w:right="173" w:firstLine="139"/>
              <w:rPr>
                <w:rFonts w:ascii="新宋体" w:hAnsi="新宋体" w:eastAsia="新宋体" w:cs="新宋体"/>
                <w:sz w:val="28"/>
                <w:szCs w:val="28"/>
              </w:rPr>
            </w:pPr>
            <w:r>
              <w:rPr>
                <w:rFonts w:ascii="新宋体" w:hAnsi="新宋体" w:eastAsia="新宋体" w:cs="新宋体"/>
                <w:spacing w:val="-4"/>
                <w:sz w:val="28"/>
                <w:szCs w:val="28"/>
              </w:rPr>
              <w:t>从事注册</w:t>
            </w:r>
            <w:r>
              <w:rPr>
                <w:rFonts w:ascii="新宋体" w:hAnsi="新宋体" w:eastAsia="新宋体" w:cs="新宋体"/>
                <w:spacing w:val="-3"/>
                <w:sz w:val="28"/>
                <w:szCs w:val="28"/>
              </w:rPr>
              <w:t>建造师年限</w:t>
            </w:r>
          </w:p>
        </w:tc>
        <w:tc>
          <w:tcPr>
            <w:tcW w:w="3822" w:type="dxa"/>
            <w:gridSpan w:val="2"/>
            <w:vAlign w:val="top"/>
          </w:tcPr>
          <w:p w14:paraId="3D448A64">
            <w:pPr>
              <w:rPr>
                <w:rFonts w:ascii="Arial"/>
                <w:sz w:val="21"/>
              </w:rPr>
            </w:pPr>
          </w:p>
        </w:tc>
      </w:tr>
      <w:tr w14:paraId="74F66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0" w:hRule="atLeast"/>
        </w:trPr>
        <w:tc>
          <w:tcPr>
            <w:tcW w:w="1446" w:type="dxa"/>
            <w:gridSpan w:val="2"/>
            <w:vAlign w:val="top"/>
          </w:tcPr>
          <w:p w14:paraId="3F8B7D17">
            <w:pPr>
              <w:spacing w:before="172" w:line="220" w:lineRule="auto"/>
              <w:ind w:left="171"/>
              <w:rPr>
                <w:rFonts w:ascii="新宋体" w:hAnsi="新宋体" w:eastAsia="新宋体" w:cs="新宋体"/>
                <w:sz w:val="28"/>
                <w:szCs w:val="28"/>
              </w:rPr>
            </w:pPr>
            <w:r>
              <w:rPr>
                <w:rFonts w:ascii="新宋体" w:hAnsi="新宋体" w:eastAsia="新宋体" w:cs="新宋体"/>
                <w:spacing w:val="-3"/>
                <w:sz w:val="28"/>
                <w:szCs w:val="28"/>
              </w:rPr>
              <w:t>项目负责</w:t>
            </w:r>
          </w:p>
          <w:p w14:paraId="031AA8FC">
            <w:pPr>
              <w:spacing w:before="292" w:line="350" w:lineRule="auto"/>
              <w:ind w:left="312" w:right="160" w:hanging="143"/>
              <w:rPr>
                <w:rFonts w:ascii="新宋体" w:hAnsi="新宋体" w:eastAsia="新宋体" w:cs="新宋体"/>
                <w:sz w:val="28"/>
                <w:szCs w:val="28"/>
              </w:rPr>
            </w:pPr>
            <w:r>
              <w:rPr>
                <w:rFonts w:ascii="新宋体" w:hAnsi="新宋体" w:eastAsia="新宋体" w:cs="新宋体"/>
                <w:spacing w:val="-4"/>
                <w:sz w:val="28"/>
                <w:szCs w:val="28"/>
              </w:rPr>
              <w:t>人注册证书证号</w:t>
            </w:r>
          </w:p>
        </w:tc>
        <w:tc>
          <w:tcPr>
            <w:tcW w:w="1973" w:type="dxa"/>
            <w:gridSpan w:val="3"/>
            <w:vAlign w:val="top"/>
          </w:tcPr>
          <w:p w14:paraId="1DA9997A">
            <w:pPr>
              <w:rPr>
                <w:rFonts w:ascii="Arial"/>
                <w:sz w:val="21"/>
              </w:rPr>
            </w:pPr>
          </w:p>
        </w:tc>
        <w:tc>
          <w:tcPr>
            <w:tcW w:w="1759" w:type="dxa"/>
            <w:vAlign w:val="top"/>
          </w:tcPr>
          <w:p w14:paraId="75102C96">
            <w:pPr>
              <w:spacing w:line="392" w:lineRule="auto"/>
              <w:rPr>
                <w:rFonts w:ascii="Arial"/>
                <w:sz w:val="21"/>
              </w:rPr>
            </w:pPr>
          </w:p>
          <w:p w14:paraId="2283A53B">
            <w:pPr>
              <w:spacing w:before="91" w:line="413" w:lineRule="auto"/>
              <w:ind w:left="326" w:right="173" w:hanging="135"/>
              <w:rPr>
                <w:rFonts w:ascii="新宋体" w:hAnsi="新宋体" w:eastAsia="新宋体" w:cs="新宋体"/>
                <w:sz w:val="28"/>
                <w:szCs w:val="28"/>
              </w:rPr>
            </w:pPr>
            <w:r>
              <w:rPr>
                <w:rFonts w:ascii="新宋体" w:hAnsi="新宋体" w:eastAsia="新宋体" w:cs="新宋体"/>
                <w:spacing w:val="-4"/>
                <w:sz w:val="28"/>
                <w:szCs w:val="28"/>
              </w:rPr>
              <w:t>项目负责人</w:t>
            </w:r>
            <w:r>
              <w:rPr>
                <w:rFonts w:ascii="新宋体" w:hAnsi="新宋体" w:eastAsia="新宋体" w:cs="新宋体"/>
                <w:spacing w:val="-3"/>
                <w:sz w:val="28"/>
                <w:szCs w:val="28"/>
              </w:rPr>
              <w:t>证书等级</w:t>
            </w:r>
          </w:p>
        </w:tc>
        <w:tc>
          <w:tcPr>
            <w:tcW w:w="3822" w:type="dxa"/>
            <w:gridSpan w:val="2"/>
            <w:vAlign w:val="top"/>
          </w:tcPr>
          <w:p w14:paraId="7500BDC7">
            <w:pPr>
              <w:rPr>
                <w:rFonts w:ascii="Arial"/>
                <w:sz w:val="21"/>
              </w:rPr>
            </w:pPr>
          </w:p>
        </w:tc>
      </w:tr>
      <w:tr w14:paraId="76761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446" w:type="dxa"/>
            <w:gridSpan w:val="2"/>
            <w:vAlign w:val="top"/>
          </w:tcPr>
          <w:p w14:paraId="2DDF4C18">
            <w:pPr>
              <w:spacing w:before="175" w:line="350" w:lineRule="auto"/>
              <w:ind w:left="318" w:right="116" w:hanging="175"/>
              <w:rPr>
                <w:rFonts w:ascii="新宋体" w:hAnsi="新宋体" w:eastAsia="新宋体" w:cs="新宋体"/>
                <w:sz w:val="28"/>
                <w:szCs w:val="28"/>
              </w:rPr>
            </w:pPr>
            <w:r>
              <w:rPr>
                <w:rFonts w:ascii="新宋体" w:hAnsi="新宋体" w:eastAsia="新宋体" w:cs="新宋体"/>
                <w:spacing w:val="-5"/>
                <w:sz w:val="28"/>
                <w:szCs w:val="28"/>
              </w:rPr>
              <w:t>60</w:t>
            </w:r>
            <w:r>
              <w:rPr>
                <w:rFonts w:ascii="新宋体" w:hAnsi="新宋体" w:eastAsia="新宋体" w:cs="新宋体"/>
                <w:spacing w:val="-60"/>
                <w:sz w:val="28"/>
                <w:szCs w:val="28"/>
              </w:rPr>
              <w:t xml:space="preserve"> </w:t>
            </w:r>
            <w:r>
              <w:rPr>
                <w:rFonts w:ascii="新宋体" w:hAnsi="新宋体" w:eastAsia="新宋体" w:cs="新宋体"/>
                <w:spacing w:val="-5"/>
                <w:sz w:val="28"/>
                <w:szCs w:val="28"/>
              </w:rPr>
              <w:t>个月获</w:t>
            </w:r>
            <w:r>
              <w:rPr>
                <w:rFonts w:ascii="新宋体" w:hAnsi="新宋体" w:eastAsia="新宋体" w:cs="新宋体"/>
                <w:spacing w:val="-3"/>
                <w:sz w:val="28"/>
                <w:szCs w:val="28"/>
              </w:rPr>
              <w:t>奖情况</w:t>
            </w:r>
          </w:p>
        </w:tc>
        <w:tc>
          <w:tcPr>
            <w:tcW w:w="7554" w:type="dxa"/>
            <w:gridSpan w:val="6"/>
            <w:vAlign w:val="top"/>
          </w:tcPr>
          <w:p w14:paraId="28053025">
            <w:pPr>
              <w:rPr>
                <w:rFonts w:ascii="Arial"/>
                <w:sz w:val="21"/>
              </w:rPr>
            </w:pPr>
          </w:p>
        </w:tc>
      </w:tr>
      <w:tr w14:paraId="74C2D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000" w:type="dxa"/>
            <w:gridSpan w:val="8"/>
            <w:vAlign w:val="top"/>
          </w:tcPr>
          <w:p w14:paraId="5571D157">
            <w:pPr>
              <w:spacing w:before="175" w:line="220" w:lineRule="auto"/>
              <w:ind w:left="2653"/>
              <w:rPr>
                <w:rFonts w:ascii="新宋体" w:hAnsi="新宋体" w:eastAsia="新宋体" w:cs="新宋体"/>
                <w:sz w:val="28"/>
                <w:szCs w:val="28"/>
              </w:rPr>
            </w:pPr>
            <w:r>
              <w:rPr>
                <w:rFonts w:ascii="新宋体" w:hAnsi="新宋体" w:eastAsia="新宋体" w:cs="新宋体"/>
                <w:spacing w:val="-2"/>
                <w:sz w:val="28"/>
                <w:szCs w:val="28"/>
              </w:rPr>
              <w:t>60</w:t>
            </w:r>
            <w:r>
              <w:rPr>
                <w:rFonts w:ascii="新宋体" w:hAnsi="新宋体" w:eastAsia="新宋体" w:cs="新宋体"/>
                <w:spacing w:val="-56"/>
                <w:sz w:val="28"/>
                <w:szCs w:val="28"/>
              </w:rPr>
              <w:t xml:space="preserve"> </w:t>
            </w:r>
            <w:r>
              <w:rPr>
                <w:rFonts w:ascii="新宋体" w:hAnsi="新宋体" w:eastAsia="新宋体" w:cs="新宋体"/>
                <w:spacing w:val="-2"/>
                <w:sz w:val="28"/>
                <w:szCs w:val="28"/>
              </w:rPr>
              <w:t>个月已竣工的工程项目情况</w:t>
            </w:r>
          </w:p>
        </w:tc>
      </w:tr>
      <w:tr w14:paraId="2949A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191" w:type="dxa"/>
            <w:gridSpan w:val="3"/>
            <w:vAlign w:val="top"/>
          </w:tcPr>
          <w:p w14:paraId="2BFEEC72">
            <w:pPr>
              <w:pStyle w:val="9"/>
              <w:spacing w:before="177" w:line="219" w:lineRule="auto"/>
              <w:ind w:left="117"/>
              <w:rPr>
                <w:sz w:val="28"/>
                <w:szCs w:val="28"/>
              </w:rPr>
            </w:pPr>
            <w:r>
              <w:rPr>
                <w:spacing w:val="-3"/>
                <w:sz w:val="28"/>
                <w:szCs w:val="28"/>
              </w:rPr>
              <w:t>工程名称</w:t>
            </w:r>
          </w:p>
        </w:tc>
        <w:tc>
          <w:tcPr>
            <w:tcW w:w="6809" w:type="dxa"/>
            <w:gridSpan w:val="5"/>
            <w:vAlign w:val="top"/>
          </w:tcPr>
          <w:p w14:paraId="361FD094">
            <w:pPr>
              <w:rPr>
                <w:rFonts w:ascii="Arial"/>
                <w:sz w:val="21"/>
              </w:rPr>
            </w:pPr>
          </w:p>
        </w:tc>
      </w:tr>
      <w:tr w14:paraId="546FE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191" w:type="dxa"/>
            <w:gridSpan w:val="3"/>
            <w:vAlign w:val="top"/>
          </w:tcPr>
          <w:p w14:paraId="233FB9F2">
            <w:pPr>
              <w:pStyle w:val="9"/>
              <w:spacing w:before="177" w:line="219" w:lineRule="auto"/>
              <w:ind w:left="117"/>
              <w:rPr>
                <w:sz w:val="28"/>
                <w:szCs w:val="28"/>
              </w:rPr>
            </w:pPr>
            <w:r>
              <w:rPr>
                <w:spacing w:val="-3"/>
                <w:sz w:val="28"/>
                <w:szCs w:val="28"/>
              </w:rPr>
              <w:t>工程地址</w:t>
            </w:r>
          </w:p>
        </w:tc>
        <w:tc>
          <w:tcPr>
            <w:tcW w:w="6809" w:type="dxa"/>
            <w:gridSpan w:val="5"/>
            <w:vAlign w:val="top"/>
          </w:tcPr>
          <w:p w14:paraId="25B3937C">
            <w:pPr>
              <w:rPr>
                <w:rFonts w:ascii="Arial"/>
                <w:sz w:val="21"/>
              </w:rPr>
            </w:pPr>
          </w:p>
        </w:tc>
      </w:tr>
      <w:tr w14:paraId="7720C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2191" w:type="dxa"/>
            <w:gridSpan w:val="3"/>
            <w:vAlign w:val="top"/>
          </w:tcPr>
          <w:p w14:paraId="613C3897">
            <w:pPr>
              <w:pStyle w:val="9"/>
              <w:spacing w:before="178" w:line="301" w:lineRule="auto"/>
              <w:ind w:left="112" w:firstLine="4"/>
              <w:jc w:val="both"/>
              <w:rPr>
                <w:sz w:val="28"/>
                <w:szCs w:val="28"/>
              </w:rPr>
            </w:pPr>
            <w:r>
              <w:rPr>
                <w:spacing w:val="25"/>
                <w:sz w:val="28"/>
                <w:szCs w:val="28"/>
              </w:rPr>
              <w:t>工程业绩内容</w:t>
            </w:r>
            <w:r>
              <w:rPr>
                <w:spacing w:val="-18"/>
                <w:sz w:val="28"/>
                <w:szCs w:val="28"/>
              </w:rPr>
              <w:t>（含响应招标文</w:t>
            </w:r>
            <w:r>
              <w:rPr>
                <w:spacing w:val="-22"/>
                <w:sz w:val="28"/>
                <w:szCs w:val="28"/>
              </w:rPr>
              <w:t>件主要业绩指标）</w:t>
            </w:r>
          </w:p>
        </w:tc>
        <w:tc>
          <w:tcPr>
            <w:tcW w:w="6809" w:type="dxa"/>
            <w:gridSpan w:val="5"/>
            <w:vAlign w:val="top"/>
          </w:tcPr>
          <w:p w14:paraId="25646AAB">
            <w:pPr>
              <w:rPr>
                <w:rFonts w:ascii="Arial"/>
                <w:sz w:val="21"/>
              </w:rPr>
            </w:pPr>
          </w:p>
        </w:tc>
      </w:tr>
      <w:tr w14:paraId="72C76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2191" w:type="dxa"/>
            <w:gridSpan w:val="3"/>
            <w:vAlign w:val="top"/>
          </w:tcPr>
          <w:p w14:paraId="7E2997EF">
            <w:pPr>
              <w:pStyle w:val="9"/>
              <w:spacing w:before="179" w:line="220" w:lineRule="auto"/>
              <w:ind w:left="117"/>
              <w:rPr>
                <w:sz w:val="28"/>
                <w:szCs w:val="28"/>
              </w:rPr>
            </w:pPr>
            <w:r>
              <w:rPr>
                <w:spacing w:val="-2"/>
                <w:sz w:val="28"/>
                <w:szCs w:val="28"/>
              </w:rPr>
              <w:t>查询网址及路径</w:t>
            </w:r>
          </w:p>
        </w:tc>
        <w:tc>
          <w:tcPr>
            <w:tcW w:w="6809" w:type="dxa"/>
            <w:gridSpan w:val="5"/>
            <w:vAlign w:val="top"/>
          </w:tcPr>
          <w:p w14:paraId="54BCDF87">
            <w:pPr>
              <w:rPr>
                <w:rFonts w:ascii="Arial"/>
                <w:sz w:val="21"/>
              </w:rPr>
            </w:pPr>
          </w:p>
        </w:tc>
      </w:tr>
    </w:tbl>
    <w:p w14:paraId="67CEEF6D">
      <w:pPr>
        <w:spacing w:before="173" w:line="414" w:lineRule="auto"/>
        <w:ind w:left="1" w:firstLine="399"/>
        <w:rPr>
          <w:rFonts w:ascii="新宋体" w:hAnsi="新宋体" w:eastAsia="新宋体" w:cs="新宋体"/>
          <w:sz w:val="28"/>
          <w:szCs w:val="28"/>
        </w:rPr>
      </w:pPr>
      <w:r>
        <w:rPr>
          <w:rFonts w:ascii="新宋体" w:hAnsi="新宋体" w:eastAsia="新宋体" w:cs="新宋体"/>
          <w:spacing w:val="-1"/>
          <w:sz w:val="28"/>
          <w:szCs w:val="28"/>
        </w:rPr>
        <w:t>注：在填写从事项目负责人年限时，其年限包</w:t>
      </w:r>
      <w:r>
        <w:rPr>
          <w:rFonts w:ascii="新宋体" w:hAnsi="新宋体" w:eastAsia="新宋体" w:cs="新宋体"/>
          <w:spacing w:val="-2"/>
          <w:sz w:val="28"/>
          <w:szCs w:val="28"/>
        </w:rPr>
        <w:t>括原从事项目负责人的年</w:t>
      </w:r>
      <w:r>
        <w:rPr>
          <w:rFonts w:ascii="新宋体" w:hAnsi="新宋体" w:eastAsia="新宋体" w:cs="新宋体"/>
          <w:spacing w:val="-18"/>
          <w:sz w:val="28"/>
          <w:szCs w:val="28"/>
        </w:rPr>
        <w:t>限。</w:t>
      </w:r>
    </w:p>
    <w:p w14:paraId="76B8420B">
      <w:pPr>
        <w:spacing w:line="414" w:lineRule="auto"/>
        <w:rPr>
          <w:rFonts w:ascii="新宋体" w:hAnsi="新宋体" w:eastAsia="新宋体" w:cs="新宋体"/>
          <w:sz w:val="28"/>
          <w:szCs w:val="28"/>
        </w:rPr>
        <w:sectPr>
          <w:footerReference r:id="rId104" w:type="default"/>
          <w:pgSz w:w="11906" w:h="16839"/>
          <w:pgMar w:top="1431" w:right="1417" w:bottom="1345" w:left="1448" w:header="0" w:footer="1116" w:gutter="0"/>
          <w:cols w:space="720" w:num="1"/>
        </w:sectPr>
      </w:pPr>
    </w:p>
    <w:p w14:paraId="499A0E93">
      <w:pPr>
        <w:spacing w:line="318" w:lineRule="auto"/>
        <w:rPr>
          <w:rFonts w:ascii="Arial"/>
          <w:sz w:val="21"/>
        </w:rPr>
      </w:pPr>
    </w:p>
    <w:p w14:paraId="74BFA638">
      <w:pPr>
        <w:spacing w:before="104" w:line="221" w:lineRule="auto"/>
        <w:ind w:left="1822"/>
        <w:outlineLvl w:val="2"/>
        <w:rPr>
          <w:rFonts w:ascii="黑体" w:hAnsi="黑体" w:eastAsia="黑体" w:cs="黑体"/>
          <w:sz w:val="32"/>
          <w:szCs w:val="32"/>
        </w:rPr>
      </w:pPr>
      <w:r>
        <w:rPr>
          <w:rFonts w:ascii="黑体" w:hAnsi="黑体" w:eastAsia="黑体" w:cs="黑体"/>
          <w:b/>
          <w:bCs/>
          <w:spacing w:val="-3"/>
          <w:sz w:val="32"/>
          <w:szCs w:val="32"/>
        </w:rPr>
        <w:t>投标人投入本项目的主要施工管理人员</w:t>
      </w:r>
    </w:p>
    <w:p w14:paraId="5C98A9E8">
      <w:pPr>
        <w:spacing w:line="86" w:lineRule="exact"/>
      </w:pPr>
    </w:p>
    <w:tbl>
      <w:tblPr>
        <w:tblStyle w:val="8"/>
        <w:tblW w:w="92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01"/>
        <w:gridCol w:w="1376"/>
        <w:gridCol w:w="1372"/>
        <w:gridCol w:w="1785"/>
        <w:gridCol w:w="2751"/>
      </w:tblGrid>
      <w:tr w14:paraId="3C510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2001" w:type="dxa"/>
            <w:tcBorders>
              <w:tl2br w:val="single" w:color="000000" w:sz="4" w:space="0"/>
            </w:tcBorders>
            <w:vAlign w:val="top"/>
          </w:tcPr>
          <w:p w14:paraId="3C8A4966">
            <w:pPr>
              <w:rPr>
                <w:rFonts w:ascii="Arial"/>
                <w:sz w:val="21"/>
              </w:rPr>
            </w:pPr>
          </w:p>
        </w:tc>
        <w:tc>
          <w:tcPr>
            <w:tcW w:w="1376" w:type="dxa"/>
            <w:vAlign w:val="top"/>
          </w:tcPr>
          <w:p w14:paraId="7D7E9379">
            <w:pPr>
              <w:spacing w:line="362" w:lineRule="auto"/>
              <w:rPr>
                <w:rFonts w:ascii="Arial"/>
                <w:sz w:val="21"/>
              </w:rPr>
            </w:pPr>
          </w:p>
          <w:p w14:paraId="5FB59732">
            <w:pPr>
              <w:pStyle w:val="9"/>
              <w:spacing w:before="78" w:line="220" w:lineRule="auto"/>
              <w:ind w:left="390"/>
              <w:rPr>
                <w:sz w:val="24"/>
                <w:szCs w:val="24"/>
              </w:rPr>
            </w:pPr>
            <w:r>
              <w:rPr>
                <w:spacing w:val="-5"/>
                <w:sz w:val="24"/>
                <w:szCs w:val="24"/>
              </w:rPr>
              <w:t>姓</w:t>
            </w:r>
            <w:r>
              <w:rPr>
                <w:spacing w:val="12"/>
                <w:sz w:val="24"/>
                <w:szCs w:val="24"/>
              </w:rPr>
              <w:t xml:space="preserve"> </w:t>
            </w:r>
            <w:r>
              <w:rPr>
                <w:spacing w:val="-5"/>
                <w:sz w:val="24"/>
                <w:szCs w:val="24"/>
              </w:rPr>
              <w:t>名</w:t>
            </w:r>
          </w:p>
        </w:tc>
        <w:tc>
          <w:tcPr>
            <w:tcW w:w="1372" w:type="dxa"/>
            <w:vAlign w:val="top"/>
          </w:tcPr>
          <w:p w14:paraId="6C6CCD68">
            <w:pPr>
              <w:spacing w:line="363" w:lineRule="auto"/>
              <w:rPr>
                <w:rFonts w:ascii="Arial"/>
                <w:sz w:val="21"/>
              </w:rPr>
            </w:pPr>
          </w:p>
          <w:p w14:paraId="5A727D59">
            <w:pPr>
              <w:pStyle w:val="9"/>
              <w:spacing w:before="78" w:line="222" w:lineRule="auto"/>
              <w:ind w:left="391"/>
              <w:rPr>
                <w:sz w:val="24"/>
                <w:szCs w:val="24"/>
              </w:rPr>
            </w:pPr>
            <w:r>
              <w:rPr>
                <w:spacing w:val="-6"/>
                <w:sz w:val="24"/>
                <w:szCs w:val="24"/>
              </w:rPr>
              <w:t>职</w:t>
            </w:r>
            <w:r>
              <w:rPr>
                <w:spacing w:val="9"/>
                <w:sz w:val="24"/>
                <w:szCs w:val="24"/>
              </w:rPr>
              <w:t xml:space="preserve"> </w:t>
            </w:r>
            <w:r>
              <w:rPr>
                <w:spacing w:val="-6"/>
                <w:sz w:val="24"/>
                <w:szCs w:val="24"/>
              </w:rPr>
              <w:t>称</w:t>
            </w:r>
          </w:p>
        </w:tc>
        <w:tc>
          <w:tcPr>
            <w:tcW w:w="1785" w:type="dxa"/>
            <w:vAlign w:val="top"/>
          </w:tcPr>
          <w:p w14:paraId="0CD13AEC">
            <w:pPr>
              <w:spacing w:line="363" w:lineRule="auto"/>
              <w:rPr>
                <w:rFonts w:ascii="Arial"/>
                <w:sz w:val="21"/>
              </w:rPr>
            </w:pPr>
          </w:p>
          <w:p w14:paraId="62322B43">
            <w:pPr>
              <w:pStyle w:val="9"/>
              <w:spacing w:before="78" w:line="220" w:lineRule="auto"/>
              <w:ind w:left="113"/>
              <w:rPr>
                <w:sz w:val="24"/>
                <w:szCs w:val="24"/>
              </w:rPr>
            </w:pPr>
            <w:r>
              <w:rPr>
                <w:spacing w:val="-31"/>
                <w:w w:val="98"/>
                <w:sz w:val="24"/>
                <w:szCs w:val="24"/>
              </w:rPr>
              <w:t>注</w:t>
            </w:r>
            <w:r>
              <w:rPr>
                <w:spacing w:val="-30"/>
                <w:w w:val="98"/>
                <w:sz w:val="24"/>
                <w:szCs w:val="24"/>
              </w:rPr>
              <w:t>册（职称）专</w:t>
            </w:r>
            <w:r>
              <w:rPr>
                <w:spacing w:val="-29"/>
                <w:w w:val="98"/>
                <w:sz w:val="24"/>
                <w:szCs w:val="24"/>
              </w:rPr>
              <w:t>业</w:t>
            </w:r>
          </w:p>
        </w:tc>
        <w:tc>
          <w:tcPr>
            <w:tcW w:w="2751" w:type="dxa"/>
            <w:vAlign w:val="top"/>
          </w:tcPr>
          <w:p w14:paraId="441F55AA">
            <w:pPr>
              <w:pStyle w:val="9"/>
              <w:spacing w:before="193" w:line="308" w:lineRule="auto"/>
              <w:ind w:left="788" w:right="743" w:firstLine="193"/>
              <w:rPr>
                <w:sz w:val="24"/>
                <w:szCs w:val="24"/>
              </w:rPr>
            </w:pPr>
            <w:r>
              <w:rPr>
                <w:spacing w:val="-19"/>
                <w:w w:val="94"/>
                <w:sz w:val="24"/>
                <w:szCs w:val="24"/>
              </w:rPr>
              <w:t>注册证书</w:t>
            </w:r>
            <w:r>
              <w:rPr>
                <w:spacing w:val="-38"/>
                <w:w w:val="99"/>
                <w:sz w:val="24"/>
                <w:szCs w:val="24"/>
              </w:rPr>
              <w:t>（职称）编号</w:t>
            </w:r>
          </w:p>
        </w:tc>
      </w:tr>
      <w:tr w14:paraId="21BD3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2001" w:type="dxa"/>
            <w:vAlign w:val="top"/>
          </w:tcPr>
          <w:p w14:paraId="7CCBF671">
            <w:pPr>
              <w:pStyle w:val="9"/>
              <w:spacing w:before="189" w:line="220" w:lineRule="auto"/>
              <w:ind w:left="507"/>
              <w:rPr>
                <w:sz w:val="24"/>
                <w:szCs w:val="24"/>
              </w:rPr>
            </w:pPr>
            <w:r>
              <w:rPr>
                <w:spacing w:val="-27"/>
                <w:sz w:val="24"/>
                <w:szCs w:val="24"/>
              </w:rPr>
              <w:t>项目负责人</w:t>
            </w:r>
          </w:p>
        </w:tc>
        <w:tc>
          <w:tcPr>
            <w:tcW w:w="1376" w:type="dxa"/>
            <w:vAlign w:val="top"/>
          </w:tcPr>
          <w:p w14:paraId="518D3588">
            <w:pPr>
              <w:rPr>
                <w:rFonts w:ascii="Arial"/>
                <w:sz w:val="21"/>
              </w:rPr>
            </w:pPr>
          </w:p>
        </w:tc>
        <w:tc>
          <w:tcPr>
            <w:tcW w:w="1372" w:type="dxa"/>
            <w:vAlign w:val="top"/>
          </w:tcPr>
          <w:p w14:paraId="5E690C11">
            <w:pPr>
              <w:rPr>
                <w:rFonts w:ascii="Arial"/>
                <w:sz w:val="21"/>
              </w:rPr>
            </w:pPr>
          </w:p>
        </w:tc>
        <w:tc>
          <w:tcPr>
            <w:tcW w:w="1785" w:type="dxa"/>
            <w:vAlign w:val="top"/>
          </w:tcPr>
          <w:p w14:paraId="19436FD9">
            <w:pPr>
              <w:rPr>
                <w:rFonts w:ascii="Arial"/>
                <w:sz w:val="21"/>
              </w:rPr>
            </w:pPr>
          </w:p>
        </w:tc>
        <w:tc>
          <w:tcPr>
            <w:tcW w:w="2751" w:type="dxa"/>
            <w:vAlign w:val="top"/>
          </w:tcPr>
          <w:p w14:paraId="553CF107">
            <w:pPr>
              <w:rPr>
                <w:rFonts w:ascii="Arial"/>
                <w:sz w:val="21"/>
              </w:rPr>
            </w:pPr>
          </w:p>
        </w:tc>
      </w:tr>
      <w:tr w14:paraId="44990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2001" w:type="dxa"/>
            <w:vAlign w:val="top"/>
          </w:tcPr>
          <w:p w14:paraId="6E4749F2">
            <w:pPr>
              <w:pStyle w:val="9"/>
              <w:spacing w:before="190" w:line="220" w:lineRule="auto"/>
              <w:ind w:left="307"/>
              <w:rPr>
                <w:sz w:val="24"/>
                <w:szCs w:val="24"/>
              </w:rPr>
            </w:pPr>
            <w:r>
              <w:rPr>
                <w:spacing w:val="-31"/>
                <w:sz w:val="24"/>
                <w:szCs w:val="24"/>
              </w:rPr>
              <w:t>项目技术负责人</w:t>
            </w:r>
          </w:p>
        </w:tc>
        <w:tc>
          <w:tcPr>
            <w:tcW w:w="1376" w:type="dxa"/>
            <w:vAlign w:val="top"/>
          </w:tcPr>
          <w:p w14:paraId="2C66F6CB">
            <w:pPr>
              <w:rPr>
                <w:rFonts w:ascii="Arial"/>
                <w:sz w:val="21"/>
              </w:rPr>
            </w:pPr>
          </w:p>
        </w:tc>
        <w:tc>
          <w:tcPr>
            <w:tcW w:w="1372" w:type="dxa"/>
            <w:vAlign w:val="top"/>
          </w:tcPr>
          <w:p w14:paraId="1C943A00">
            <w:pPr>
              <w:rPr>
                <w:rFonts w:ascii="Arial"/>
                <w:sz w:val="21"/>
              </w:rPr>
            </w:pPr>
          </w:p>
        </w:tc>
        <w:tc>
          <w:tcPr>
            <w:tcW w:w="1785" w:type="dxa"/>
            <w:vAlign w:val="top"/>
          </w:tcPr>
          <w:p w14:paraId="3CFBA928">
            <w:pPr>
              <w:rPr>
                <w:rFonts w:ascii="Arial"/>
                <w:sz w:val="21"/>
              </w:rPr>
            </w:pPr>
          </w:p>
        </w:tc>
        <w:tc>
          <w:tcPr>
            <w:tcW w:w="2751" w:type="dxa"/>
            <w:vAlign w:val="top"/>
          </w:tcPr>
          <w:p w14:paraId="560EF0FA">
            <w:pPr>
              <w:rPr>
                <w:rFonts w:ascii="Arial"/>
                <w:sz w:val="21"/>
              </w:rPr>
            </w:pPr>
          </w:p>
        </w:tc>
      </w:tr>
      <w:tr w14:paraId="202D1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2001" w:type="dxa"/>
            <w:vAlign w:val="top"/>
          </w:tcPr>
          <w:p w14:paraId="08E5FC29">
            <w:pPr>
              <w:pStyle w:val="9"/>
              <w:spacing w:before="190" w:line="307" w:lineRule="auto"/>
              <w:ind w:left="121" w:right="106" w:hanging="10"/>
              <w:rPr>
                <w:sz w:val="24"/>
                <w:szCs w:val="24"/>
              </w:rPr>
            </w:pPr>
            <w:r>
              <w:rPr>
                <w:spacing w:val="13"/>
                <w:sz w:val="24"/>
                <w:szCs w:val="24"/>
              </w:rPr>
              <w:t>施工现场管理人</w:t>
            </w:r>
            <w:r>
              <w:rPr>
                <w:sz w:val="24"/>
                <w:szCs w:val="24"/>
              </w:rPr>
              <w:t>员</w:t>
            </w:r>
          </w:p>
        </w:tc>
        <w:tc>
          <w:tcPr>
            <w:tcW w:w="1376" w:type="dxa"/>
            <w:vAlign w:val="top"/>
          </w:tcPr>
          <w:p w14:paraId="0BD82E49">
            <w:pPr>
              <w:spacing w:line="360" w:lineRule="auto"/>
              <w:rPr>
                <w:rFonts w:ascii="Arial"/>
                <w:sz w:val="21"/>
              </w:rPr>
            </w:pPr>
          </w:p>
          <w:p w14:paraId="591E4F00">
            <w:pPr>
              <w:pStyle w:val="9"/>
              <w:spacing w:before="78" w:line="220" w:lineRule="auto"/>
              <w:ind w:left="109"/>
              <w:rPr>
                <w:sz w:val="24"/>
                <w:szCs w:val="24"/>
              </w:rPr>
            </w:pPr>
            <w:r>
              <w:rPr>
                <w:spacing w:val="-3"/>
                <w:sz w:val="24"/>
                <w:szCs w:val="24"/>
              </w:rPr>
              <w:t>姓名</w:t>
            </w:r>
          </w:p>
        </w:tc>
        <w:tc>
          <w:tcPr>
            <w:tcW w:w="1372" w:type="dxa"/>
            <w:tcBorders>
              <w:right w:val="nil"/>
            </w:tcBorders>
            <w:vAlign w:val="top"/>
          </w:tcPr>
          <w:p w14:paraId="38A1D597">
            <w:pPr>
              <w:spacing w:line="361" w:lineRule="auto"/>
              <w:rPr>
                <w:rFonts w:ascii="Arial"/>
                <w:sz w:val="21"/>
              </w:rPr>
            </w:pPr>
          </w:p>
          <w:p w14:paraId="0861BD07">
            <w:pPr>
              <w:pStyle w:val="9"/>
              <w:spacing w:before="78" w:line="219" w:lineRule="auto"/>
              <w:ind w:left="111"/>
              <w:rPr>
                <w:sz w:val="24"/>
                <w:szCs w:val="24"/>
              </w:rPr>
            </w:pPr>
            <w:r>
              <w:rPr>
                <w:spacing w:val="-23"/>
                <w:sz w:val="24"/>
                <w:szCs w:val="24"/>
              </w:rPr>
              <w:t>证书编号</w:t>
            </w:r>
          </w:p>
        </w:tc>
        <w:tc>
          <w:tcPr>
            <w:tcW w:w="1785" w:type="dxa"/>
            <w:tcBorders>
              <w:left w:val="nil"/>
              <w:right w:val="nil"/>
            </w:tcBorders>
            <w:vAlign w:val="top"/>
          </w:tcPr>
          <w:p w14:paraId="20FEA414">
            <w:pPr>
              <w:rPr>
                <w:rFonts w:ascii="Arial"/>
                <w:sz w:val="21"/>
              </w:rPr>
            </w:pPr>
          </w:p>
        </w:tc>
        <w:tc>
          <w:tcPr>
            <w:tcW w:w="2751" w:type="dxa"/>
            <w:tcBorders>
              <w:left w:val="nil"/>
            </w:tcBorders>
            <w:vAlign w:val="top"/>
          </w:tcPr>
          <w:p w14:paraId="7210CED7">
            <w:pPr>
              <w:rPr>
                <w:rFonts w:ascii="Arial"/>
                <w:sz w:val="21"/>
              </w:rPr>
            </w:pPr>
          </w:p>
        </w:tc>
      </w:tr>
      <w:tr w14:paraId="46143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2001" w:type="dxa"/>
            <w:vAlign w:val="top"/>
          </w:tcPr>
          <w:p w14:paraId="16F561AF">
            <w:pPr>
              <w:pStyle w:val="9"/>
              <w:spacing w:before="192" w:line="221" w:lineRule="auto"/>
              <w:ind w:left="111"/>
              <w:rPr>
                <w:sz w:val="24"/>
                <w:szCs w:val="24"/>
              </w:rPr>
            </w:pPr>
            <w:r>
              <w:rPr>
                <w:spacing w:val="-17"/>
                <w:sz w:val="24"/>
                <w:szCs w:val="24"/>
              </w:rPr>
              <w:t>施工员</w:t>
            </w:r>
          </w:p>
        </w:tc>
        <w:tc>
          <w:tcPr>
            <w:tcW w:w="1376" w:type="dxa"/>
            <w:vAlign w:val="top"/>
          </w:tcPr>
          <w:p w14:paraId="1FF116EC">
            <w:pPr>
              <w:rPr>
                <w:rFonts w:ascii="Arial"/>
                <w:sz w:val="21"/>
              </w:rPr>
            </w:pPr>
          </w:p>
        </w:tc>
        <w:tc>
          <w:tcPr>
            <w:tcW w:w="1372" w:type="dxa"/>
            <w:tcBorders>
              <w:right w:val="nil"/>
            </w:tcBorders>
            <w:vAlign w:val="top"/>
          </w:tcPr>
          <w:p w14:paraId="684C4AB4">
            <w:pPr>
              <w:rPr>
                <w:rFonts w:ascii="Arial"/>
                <w:sz w:val="21"/>
              </w:rPr>
            </w:pPr>
          </w:p>
        </w:tc>
        <w:tc>
          <w:tcPr>
            <w:tcW w:w="1785" w:type="dxa"/>
            <w:tcBorders>
              <w:left w:val="nil"/>
              <w:right w:val="nil"/>
            </w:tcBorders>
            <w:vAlign w:val="top"/>
          </w:tcPr>
          <w:p w14:paraId="0E090E9A">
            <w:pPr>
              <w:rPr>
                <w:rFonts w:ascii="Arial"/>
                <w:sz w:val="21"/>
              </w:rPr>
            </w:pPr>
          </w:p>
        </w:tc>
        <w:tc>
          <w:tcPr>
            <w:tcW w:w="2751" w:type="dxa"/>
            <w:tcBorders>
              <w:left w:val="nil"/>
            </w:tcBorders>
            <w:vAlign w:val="top"/>
          </w:tcPr>
          <w:p w14:paraId="776684A6">
            <w:pPr>
              <w:rPr>
                <w:rFonts w:ascii="Arial"/>
                <w:sz w:val="21"/>
              </w:rPr>
            </w:pPr>
          </w:p>
        </w:tc>
      </w:tr>
      <w:tr w14:paraId="34413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2001" w:type="dxa"/>
            <w:vAlign w:val="top"/>
          </w:tcPr>
          <w:p w14:paraId="57872BB7">
            <w:pPr>
              <w:pStyle w:val="9"/>
              <w:spacing w:before="194" w:line="220" w:lineRule="auto"/>
              <w:ind w:left="113"/>
              <w:rPr>
                <w:sz w:val="24"/>
                <w:szCs w:val="24"/>
              </w:rPr>
            </w:pPr>
            <w:r>
              <w:rPr>
                <w:spacing w:val="-17"/>
                <w:sz w:val="24"/>
                <w:szCs w:val="24"/>
              </w:rPr>
              <w:t>质量员</w:t>
            </w:r>
          </w:p>
        </w:tc>
        <w:tc>
          <w:tcPr>
            <w:tcW w:w="1376" w:type="dxa"/>
            <w:vAlign w:val="top"/>
          </w:tcPr>
          <w:p w14:paraId="573858B8">
            <w:pPr>
              <w:rPr>
                <w:rFonts w:ascii="Arial"/>
                <w:sz w:val="21"/>
              </w:rPr>
            </w:pPr>
          </w:p>
        </w:tc>
        <w:tc>
          <w:tcPr>
            <w:tcW w:w="1372" w:type="dxa"/>
            <w:tcBorders>
              <w:right w:val="nil"/>
            </w:tcBorders>
            <w:vAlign w:val="top"/>
          </w:tcPr>
          <w:p w14:paraId="484C2B3F">
            <w:pPr>
              <w:rPr>
                <w:rFonts w:ascii="Arial"/>
                <w:sz w:val="21"/>
              </w:rPr>
            </w:pPr>
          </w:p>
        </w:tc>
        <w:tc>
          <w:tcPr>
            <w:tcW w:w="1785" w:type="dxa"/>
            <w:tcBorders>
              <w:left w:val="nil"/>
              <w:right w:val="nil"/>
            </w:tcBorders>
            <w:vAlign w:val="top"/>
          </w:tcPr>
          <w:p w14:paraId="5FB09871">
            <w:pPr>
              <w:rPr>
                <w:rFonts w:ascii="Arial"/>
                <w:sz w:val="21"/>
              </w:rPr>
            </w:pPr>
          </w:p>
        </w:tc>
        <w:tc>
          <w:tcPr>
            <w:tcW w:w="2751" w:type="dxa"/>
            <w:tcBorders>
              <w:left w:val="nil"/>
            </w:tcBorders>
            <w:vAlign w:val="top"/>
          </w:tcPr>
          <w:p w14:paraId="415AE07D">
            <w:pPr>
              <w:rPr>
                <w:rFonts w:ascii="Arial"/>
                <w:sz w:val="21"/>
              </w:rPr>
            </w:pPr>
          </w:p>
        </w:tc>
      </w:tr>
      <w:tr w14:paraId="5AE12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2001" w:type="dxa"/>
            <w:vAlign w:val="top"/>
          </w:tcPr>
          <w:p w14:paraId="46DE9DC8">
            <w:pPr>
              <w:pStyle w:val="9"/>
              <w:spacing w:before="194" w:line="220" w:lineRule="auto"/>
              <w:ind w:left="113"/>
              <w:rPr>
                <w:sz w:val="24"/>
                <w:szCs w:val="24"/>
              </w:rPr>
            </w:pPr>
            <w:r>
              <w:rPr>
                <w:spacing w:val="-23"/>
                <w:w w:val="97"/>
                <w:sz w:val="24"/>
                <w:szCs w:val="24"/>
              </w:rPr>
              <w:t>专职安全管理员</w:t>
            </w:r>
          </w:p>
        </w:tc>
        <w:tc>
          <w:tcPr>
            <w:tcW w:w="1376" w:type="dxa"/>
            <w:vAlign w:val="top"/>
          </w:tcPr>
          <w:p w14:paraId="140DC938">
            <w:pPr>
              <w:rPr>
                <w:rFonts w:ascii="Arial"/>
                <w:sz w:val="21"/>
              </w:rPr>
            </w:pPr>
          </w:p>
        </w:tc>
        <w:tc>
          <w:tcPr>
            <w:tcW w:w="1372" w:type="dxa"/>
            <w:tcBorders>
              <w:right w:val="nil"/>
            </w:tcBorders>
            <w:vAlign w:val="top"/>
          </w:tcPr>
          <w:p w14:paraId="74EB8E4A">
            <w:pPr>
              <w:rPr>
                <w:rFonts w:ascii="Arial"/>
                <w:sz w:val="21"/>
              </w:rPr>
            </w:pPr>
          </w:p>
        </w:tc>
        <w:tc>
          <w:tcPr>
            <w:tcW w:w="1785" w:type="dxa"/>
            <w:tcBorders>
              <w:left w:val="nil"/>
              <w:right w:val="nil"/>
            </w:tcBorders>
            <w:vAlign w:val="top"/>
          </w:tcPr>
          <w:p w14:paraId="24462EC6">
            <w:pPr>
              <w:rPr>
                <w:rFonts w:ascii="Arial"/>
                <w:sz w:val="21"/>
              </w:rPr>
            </w:pPr>
          </w:p>
        </w:tc>
        <w:tc>
          <w:tcPr>
            <w:tcW w:w="2751" w:type="dxa"/>
            <w:tcBorders>
              <w:left w:val="nil"/>
            </w:tcBorders>
            <w:vAlign w:val="top"/>
          </w:tcPr>
          <w:p w14:paraId="04EFFEEC">
            <w:pPr>
              <w:rPr>
                <w:rFonts w:ascii="Arial"/>
                <w:sz w:val="21"/>
              </w:rPr>
            </w:pPr>
          </w:p>
        </w:tc>
      </w:tr>
      <w:tr w14:paraId="711FF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001" w:type="dxa"/>
            <w:vAlign w:val="top"/>
          </w:tcPr>
          <w:p w14:paraId="6115BDFB">
            <w:pPr>
              <w:rPr>
                <w:rFonts w:ascii="Arial"/>
                <w:sz w:val="21"/>
              </w:rPr>
            </w:pPr>
          </w:p>
        </w:tc>
        <w:tc>
          <w:tcPr>
            <w:tcW w:w="1376" w:type="dxa"/>
            <w:vAlign w:val="top"/>
          </w:tcPr>
          <w:p w14:paraId="6916D3EB">
            <w:pPr>
              <w:rPr>
                <w:rFonts w:ascii="Arial"/>
                <w:sz w:val="21"/>
              </w:rPr>
            </w:pPr>
          </w:p>
        </w:tc>
        <w:tc>
          <w:tcPr>
            <w:tcW w:w="1372" w:type="dxa"/>
            <w:tcBorders>
              <w:right w:val="nil"/>
            </w:tcBorders>
            <w:vAlign w:val="top"/>
          </w:tcPr>
          <w:p w14:paraId="4B28BC83">
            <w:pPr>
              <w:rPr>
                <w:rFonts w:ascii="Arial"/>
                <w:sz w:val="21"/>
              </w:rPr>
            </w:pPr>
          </w:p>
        </w:tc>
        <w:tc>
          <w:tcPr>
            <w:tcW w:w="1785" w:type="dxa"/>
            <w:tcBorders>
              <w:left w:val="nil"/>
              <w:right w:val="nil"/>
            </w:tcBorders>
            <w:vAlign w:val="top"/>
          </w:tcPr>
          <w:p w14:paraId="7957F9E4">
            <w:pPr>
              <w:rPr>
                <w:rFonts w:ascii="Arial"/>
                <w:sz w:val="21"/>
              </w:rPr>
            </w:pPr>
          </w:p>
        </w:tc>
        <w:tc>
          <w:tcPr>
            <w:tcW w:w="2751" w:type="dxa"/>
            <w:tcBorders>
              <w:left w:val="nil"/>
            </w:tcBorders>
            <w:vAlign w:val="top"/>
          </w:tcPr>
          <w:p w14:paraId="425CB0B1">
            <w:pPr>
              <w:rPr>
                <w:rFonts w:ascii="Arial"/>
                <w:sz w:val="21"/>
              </w:rPr>
            </w:pPr>
          </w:p>
        </w:tc>
      </w:tr>
      <w:tr w14:paraId="7A080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001" w:type="dxa"/>
            <w:vAlign w:val="top"/>
          </w:tcPr>
          <w:p w14:paraId="3C56DA3B">
            <w:pPr>
              <w:rPr>
                <w:rFonts w:ascii="Arial"/>
                <w:sz w:val="21"/>
              </w:rPr>
            </w:pPr>
          </w:p>
        </w:tc>
        <w:tc>
          <w:tcPr>
            <w:tcW w:w="1376" w:type="dxa"/>
            <w:vAlign w:val="top"/>
          </w:tcPr>
          <w:p w14:paraId="7BEDAC11">
            <w:pPr>
              <w:rPr>
                <w:rFonts w:ascii="Arial"/>
                <w:sz w:val="21"/>
              </w:rPr>
            </w:pPr>
          </w:p>
        </w:tc>
        <w:tc>
          <w:tcPr>
            <w:tcW w:w="1372" w:type="dxa"/>
            <w:tcBorders>
              <w:right w:val="nil"/>
            </w:tcBorders>
            <w:vAlign w:val="top"/>
          </w:tcPr>
          <w:p w14:paraId="4CCBDF26">
            <w:pPr>
              <w:rPr>
                <w:rFonts w:ascii="Arial"/>
                <w:sz w:val="21"/>
              </w:rPr>
            </w:pPr>
          </w:p>
        </w:tc>
        <w:tc>
          <w:tcPr>
            <w:tcW w:w="1785" w:type="dxa"/>
            <w:tcBorders>
              <w:left w:val="nil"/>
              <w:right w:val="nil"/>
            </w:tcBorders>
            <w:vAlign w:val="top"/>
          </w:tcPr>
          <w:p w14:paraId="100B7B5B">
            <w:pPr>
              <w:rPr>
                <w:rFonts w:ascii="Arial"/>
                <w:sz w:val="21"/>
              </w:rPr>
            </w:pPr>
          </w:p>
        </w:tc>
        <w:tc>
          <w:tcPr>
            <w:tcW w:w="2751" w:type="dxa"/>
            <w:tcBorders>
              <w:left w:val="nil"/>
            </w:tcBorders>
            <w:vAlign w:val="top"/>
          </w:tcPr>
          <w:p w14:paraId="0DC8AC77">
            <w:pPr>
              <w:rPr>
                <w:rFonts w:ascii="Arial"/>
                <w:sz w:val="21"/>
              </w:rPr>
            </w:pPr>
          </w:p>
        </w:tc>
      </w:tr>
      <w:tr w14:paraId="6EAC7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2001" w:type="dxa"/>
            <w:vAlign w:val="top"/>
          </w:tcPr>
          <w:p w14:paraId="5E5FB809">
            <w:pPr>
              <w:pStyle w:val="9"/>
              <w:spacing w:before="198" w:line="304" w:lineRule="auto"/>
              <w:ind w:left="114" w:right="106" w:hanging="3"/>
              <w:rPr>
                <w:sz w:val="24"/>
                <w:szCs w:val="24"/>
              </w:rPr>
            </w:pPr>
            <w:r>
              <w:rPr>
                <w:spacing w:val="13"/>
                <w:sz w:val="24"/>
                <w:szCs w:val="24"/>
              </w:rPr>
              <w:t>施工现场其他管</w:t>
            </w:r>
            <w:r>
              <w:rPr>
                <w:spacing w:val="-3"/>
                <w:sz w:val="24"/>
                <w:szCs w:val="24"/>
              </w:rPr>
              <w:t>理人员</w:t>
            </w:r>
          </w:p>
        </w:tc>
        <w:tc>
          <w:tcPr>
            <w:tcW w:w="1376" w:type="dxa"/>
            <w:vAlign w:val="top"/>
          </w:tcPr>
          <w:p w14:paraId="3916EBA9">
            <w:pPr>
              <w:spacing w:line="366" w:lineRule="auto"/>
              <w:rPr>
                <w:rFonts w:ascii="Arial"/>
                <w:sz w:val="21"/>
              </w:rPr>
            </w:pPr>
          </w:p>
          <w:p w14:paraId="2659AF26">
            <w:pPr>
              <w:pStyle w:val="9"/>
              <w:spacing w:before="78" w:line="220" w:lineRule="auto"/>
              <w:ind w:left="109"/>
              <w:rPr>
                <w:sz w:val="24"/>
                <w:szCs w:val="24"/>
              </w:rPr>
            </w:pPr>
            <w:r>
              <w:rPr>
                <w:spacing w:val="-3"/>
                <w:sz w:val="24"/>
                <w:szCs w:val="24"/>
              </w:rPr>
              <w:t>姓名</w:t>
            </w:r>
          </w:p>
        </w:tc>
        <w:tc>
          <w:tcPr>
            <w:tcW w:w="1372" w:type="dxa"/>
            <w:tcBorders>
              <w:right w:val="nil"/>
            </w:tcBorders>
            <w:vAlign w:val="top"/>
          </w:tcPr>
          <w:p w14:paraId="4D6E39E6">
            <w:pPr>
              <w:spacing w:line="367" w:lineRule="auto"/>
              <w:rPr>
                <w:rFonts w:ascii="Arial"/>
                <w:sz w:val="21"/>
              </w:rPr>
            </w:pPr>
          </w:p>
          <w:p w14:paraId="2F18083B">
            <w:pPr>
              <w:pStyle w:val="9"/>
              <w:spacing w:before="78" w:line="219" w:lineRule="auto"/>
              <w:ind w:left="111"/>
              <w:rPr>
                <w:sz w:val="24"/>
                <w:szCs w:val="24"/>
              </w:rPr>
            </w:pPr>
            <w:r>
              <w:rPr>
                <w:spacing w:val="-23"/>
                <w:sz w:val="24"/>
                <w:szCs w:val="24"/>
              </w:rPr>
              <w:t>证书编号</w:t>
            </w:r>
          </w:p>
        </w:tc>
        <w:tc>
          <w:tcPr>
            <w:tcW w:w="1785" w:type="dxa"/>
            <w:tcBorders>
              <w:left w:val="nil"/>
              <w:right w:val="nil"/>
            </w:tcBorders>
            <w:vAlign w:val="top"/>
          </w:tcPr>
          <w:p w14:paraId="246757DF">
            <w:pPr>
              <w:rPr>
                <w:rFonts w:ascii="Arial"/>
                <w:sz w:val="21"/>
              </w:rPr>
            </w:pPr>
          </w:p>
        </w:tc>
        <w:tc>
          <w:tcPr>
            <w:tcW w:w="2751" w:type="dxa"/>
            <w:tcBorders>
              <w:left w:val="nil"/>
            </w:tcBorders>
            <w:vAlign w:val="top"/>
          </w:tcPr>
          <w:p w14:paraId="6CC8D970">
            <w:pPr>
              <w:rPr>
                <w:rFonts w:ascii="Arial"/>
                <w:sz w:val="21"/>
              </w:rPr>
            </w:pPr>
          </w:p>
        </w:tc>
      </w:tr>
      <w:tr w14:paraId="45C3E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2001" w:type="dxa"/>
            <w:vAlign w:val="top"/>
          </w:tcPr>
          <w:p w14:paraId="0B08C402">
            <w:pPr>
              <w:rPr>
                <w:rFonts w:ascii="Arial"/>
                <w:sz w:val="21"/>
              </w:rPr>
            </w:pPr>
          </w:p>
        </w:tc>
        <w:tc>
          <w:tcPr>
            <w:tcW w:w="1376" w:type="dxa"/>
            <w:vAlign w:val="top"/>
          </w:tcPr>
          <w:p w14:paraId="6C9E228A">
            <w:pPr>
              <w:rPr>
                <w:rFonts w:ascii="Arial"/>
                <w:sz w:val="21"/>
              </w:rPr>
            </w:pPr>
          </w:p>
        </w:tc>
        <w:tc>
          <w:tcPr>
            <w:tcW w:w="1372" w:type="dxa"/>
            <w:tcBorders>
              <w:right w:val="nil"/>
            </w:tcBorders>
            <w:vAlign w:val="top"/>
          </w:tcPr>
          <w:p w14:paraId="1A158CA3">
            <w:pPr>
              <w:rPr>
                <w:rFonts w:ascii="Arial"/>
                <w:sz w:val="21"/>
              </w:rPr>
            </w:pPr>
          </w:p>
        </w:tc>
        <w:tc>
          <w:tcPr>
            <w:tcW w:w="1785" w:type="dxa"/>
            <w:tcBorders>
              <w:left w:val="nil"/>
              <w:right w:val="nil"/>
            </w:tcBorders>
            <w:vAlign w:val="top"/>
          </w:tcPr>
          <w:p w14:paraId="616B69CD">
            <w:pPr>
              <w:rPr>
                <w:rFonts w:ascii="Arial"/>
                <w:sz w:val="21"/>
              </w:rPr>
            </w:pPr>
          </w:p>
        </w:tc>
        <w:tc>
          <w:tcPr>
            <w:tcW w:w="2751" w:type="dxa"/>
            <w:tcBorders>
              <w:left w:val="nil"/>
            </w:tcBorders>
            <w:vAlign w:val="top"/>
          </w:tcPr>
          <w:p w14:paraId="6F888649">
            <w:pPr>
              <w:rPr>
                <w:rFonts w:ascii="Arial"/>
                <w:sz w:val="21"/>
              </w:rPr>
            </w:pPr>
          </w:p>
        </w:tc>
      </w:tr>
    </w:tbl>
    <w:p w14:paraId="6BD3A8DD">
      <w:pPr>
        <w:rPr>
          <w:rFonts w:ascii="Arial"/>
          <w:sz w:val="21"/>
        </w:rPr>
      </w:pPr>
    </w:p>
    <w:p w14:paraId="7B274C78">
      <w:pPr>
        <w:rPr>
          <w:rFonts w:ascii="Arial" w:hAnsi="Arial" w:eastAsia="Arial" w:cs="Arial"/>
          <w:sz w:val="21"/>
          <w:szCs w:val="21"/>
        </w:rPr>
        <w:sectPr>
          <w:footerReference r:id="rId105" w:type="default"/>
          <w:pgSz w:w="11906" w:h="16839"/>
          <w:pgMar w:top="1431" w:right="1305" w:bottom="1345" w:left="1305" w:header="0" w:footer="1116" w:gutter="0"/>
          <w:cols w:space="720" w:num="1"/>
        </w:sectPr>
      </w:pPr>
    </w:p>
    <w:p w14:paraId="61CA89A9">
      <w:pPr>
        <w:spacing w:line="318" w:lineRule="auto"/>
        <w:rPr>
          <w:rFonts w:ascii="Arial"/>
          <w:sz w:val="21"/>
        </w:rPr>
      </w:pPr>
    </w:p>
    <w:p w14:paraId="0103AD83">
      <w:pPr>
        <w:spacing w:before="104" w:line="221" w:lineRule="auto"/>
        <w:ind w:left="1580"/>
        <w:outlineLvl w:val="2"/>
        <w:rPr>
          <w:rFonts w:ascii="黑体" w:hAnsi="黑体" w:eastAsia="黑体" w:cs="黑体"/>
          <w:sz w:val="32"/>
          <w:szCs w:val="32"/>
        </w:rPr>
      </w:pPr>
      <w:r>
        <w:rPr>
          <w:rFonts w:ascii="黑体" w:hAnsi="黑体" w:eastAsia="黑体" w:cs="黑体"/>
          <w:b/>
          <w:bCs/>
          <w:spacing w:val="-5"/>
          <w:sz w:val="32"/>
          <w:szCs w:val="32"/>
        </w:rPr>
        <w:t>投标人</w:t>
      </w:r>
      <w:r>
        <w:rPr>
          <w:rFonts w:ascii="黑体" w:hAnsi="黑体" w:eastAsia="黑体" w:cs="黑体"/>
          <w:spacing w:val="-51"/>
          <w:sz w:val="32"/>
          <w:szCs w:val="32"/>
        </w:rPr>
        <w:t xml:space="preserve"> </w:t>
      </w:r>
      <w:r>
        <w:rPr>
          <w:rFonts w:ascii="黑体" w:hAnsi="黑体" w:eastAsia="黑体" w:cs="黑体"/>
          <w:b/>
          <w:bCs/>
          <w:spacing w:val="-5"/>
          <w:sz w:val="32"/>
          <w:szCs w:val="32"/>
        </w:rPr>
        <w:t>60</w:t>
      </w:r>
      <w:r>
        <w:rPr>
          <w:rFonts w:ascii="黑体" w:hAnsi="黑体" w:eastAsia="黑体" w:cs="黑体"/>
          <w:spacing w:val="-67"/>
          <w:sz w:val="32"/>
          <w:szCs w:val="32"/>
        </w:rPr>
        <w:t xml:space="preserve"> </w:t>
      </w:r>
      <w:r>
        <w:rPr>
          <w:rFonts w:ascii="黑体" w:hAnsi="黑体" w:eastAsia="黑体" w:cs="黑体"/>
          <w:b/>
          <w:bCs/>
          <w:spacing w:val="-5"/>
          <w:sz w:val="32"/>
          <w:szCs w:val="32"/>
        </w:rPr>
        <w:t>个月已竣工备案的主要工程情况</w:t>
      </w:r>
    </w:p>
    <w:p w14:paraId="788EFCE0">
      <w:pPr>
        <w:spacing w:line="86" w:lineRule="exact"/>
      </w:pPr>
    </w:p>
    <w:tbl>
      <w:tblPr>
        <w:tblStyle w:val="8"/>
        <w:tblW w:w="97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2"/>
        <w:gridCol w:w="2550"/>
        <w:gridCol w:w="1764"/>
        <w:gridCol w:w="2944"/>
      </w:tblGrid>
      <w:tr w14:paraId="2D8D7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2462" w:type="dxa"/>
            <w:vAlign w:val="top"/>
          </w:tcPr>
          <w:p w14:paraId="1C2AAC13">
            <w:pPr>
              <w:pStyle w:val="9"/>
              <w:spacing w:before="253" w:line="220" w:lineRule="auto"/>
              <w:ind w:left="117"/>
              <w:rPr>
                <w:sz w:val="28"/>
                <w:szCs w:val="28"/>
              </w:rPr>
            </w:pPr>
            <w:r>
              <w:rPr>
                <w:spacing w:val="-3"/>
                <w:sz w:val="28"/>
                <w:szCs w:val="28"/>
              </w:rPr>
              <w:t>工程名称</w:t>
            </w:r>
          </w:p>
        </w:tc>
        <w:tc>
          <w:tcPr>
            <w:tcW w:w="7258" w:type="dxa"/>
            <w:gridSpan w:val="3"/>
            <w:vAlign w:val="top"/>
          </w:tcPr>
          <w:p w14:paraId="0C2CA408">
            <w:pPr>
              <w:rPr>
                <w:rFonts w:ascii="Arial"/>
                <w:sz w:val="21"/>
              </w:rPr>
            </w:pPr>
          </w:p>
        </w:tc>
      </w:tr>
      <w:tr w14:paraId="4C0EF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2462" w:type="dxa"/>
            <w:vAlign w:val="top"/>
          </w:tcPr>
          <w:p w14:paraId="5475F2D6">
            <w:pPr>
              <w:pStyle w:val="9"/>
              <w:spacing w:before="172" w:line="221" w:lineRule="auto"/>
              <w:ind w:left="117"/>
              <w:rPr>
                <w:sz w:val="28"/>
                <w:szCs w:val="28"/>
              </w:rPr>
            </w:pPr>
            <w:r>
              <w:rPr>
                <w:spacing w:val="-3"/>
                <w:sz w:val="28"/>
                <w:szCs w:val="28"/>
              </w:rPr>
              <w:t>建设地址</w:t>
            </w:r>
          </w:p>
        </w:tc>
        <w:tc>
          <w:tcPr>
            <w:tcW w:w="7258" w:type="dxa"/>
            <w:gridSpan w:val="3"/>
            <w:vAlign w:val="top"/>
          </w:tcPr>
          <w:p w14:paraId="658505A0">
            <w:pPr>
              <w:rPr>
                <w:rFonts w:ascii="Arial"/>
                <w:sz w:val="21"/>
              </w:rPr>
            </w:pPr>
          </w:p>
        </w:tc>
      </w:tr>
      <w:tr w14:paraId="48EC0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trPr>
        <w:tc>
          <w:tcPr>
            <w:tcW w:w="2462" w:type="dxa"/>
            <w:vAlign w:val="top"/>
          </w:tcPr>
          <w:p w14:paraId="5386B377">
            <w:pPr>
              <w:pStyle w:val="9"/>
              <w:spacing w:before="172" w:line="220" w:lineRule="auto"/>
              <w:ind w:left="118"/>
              <w:rPr>
                <w:sz w:val="28"/>
                <w:szCs w:val="28"/>
              </w:rPr>
            </w:pPr>
            <w:r>
              <w:rPr>
                <w:spacing w:val="-3"/>
                <w:sz w:val="28"/>
                <w:szCs w:val="28"/>
              </w:rPr>
              <w:t>项目负责人</w:t>
            </w:r>
          </w:p>
        </w:tc>
        <w:tc>
          <w:tcPr>
            <w:tcW w:w="2550" w:type="dxa"/>
            <w:vAlign w:val="top"/>
          </w:tcPr>
          <w:p w14:paraId="5224B2F7">
            <w:pPr>
              <w:rPr>
                <w:rFonts w:ascii="Arial"/>
                <w:sz w:val="21"/>
              </w:rPr>
            </w:pPr>
          </w:p>
        </w:tc>
        <w:tc>
          <w:tcPr>
            <w:tcW w:w="1764" w:type="dxa"/>
            <w:vAlign w:val="top"/>
          </w:tcPr>
          <w:p w14:paraId="191E0849">
            <w:pPr>
              <w:pStyle w:val="9"/>
              <w:spacing w:before="172" w:line="282" w:lineRule="auto"/>
              <w:ind w:left="119" w:right="100" w:hanging="6"/>
              <w:rPr>
                <w:sz w:val="28"/>
                <w:szCs w:val="28"/>
              </w:rPr>
            </w:pPr>
            <w:r>
              <w:rPr>
                <w:spacing w:val="27"/>
                <w:sz w:val="28"/>
                <w:szCs w:val="28"/>
              </w:rPr>
              <w:t>注册证书编</w:t>
            </w:r>
            <w:r>
              <w:rPr>
                <w:sz w:val="28"/>
                <w:szCs w:val="28"/>
              </w:rPr>
              <w:t>号</w:t>
            </w:r>
          </w:p>
        </w:tc>
        <w:tc>
          <w:tcPr>
            <w:tcW w:w="2944" w:type="dxa"/>
            <w:vAlign w:val="top"/>
          </w:tcPr>
          <w:p w14:paraId="2852F65E">
            <w:pPr>
              <w:rPr>
                <w:rFonts w:ascii="Arial"/>
                <w:sz w:val="21"/>
              </w:rPr>
            </w:pPr>
          </w:p>
        </w:tc>
      </w:tr>
      <w:tr w14:paraId="6EE37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6" w:hRule="atLeast"/>
        </w:trPr>
        <w:tc>
          <w:tcPr>
            <w:tcW w:w="2462" w:type="dxa"/>
            <w:vAlign w:val="top"/>
          </w:tcPr>
          <w:p w14:paraId="626BDF23">
            <w:pPr>
              <w:pStyle w:val="9"/>
              <w:spacing w:before="174" w:line="220" w:lineRule="auto"/>
              <w:ind w:left="117"/>
              <w:rPr>
                <w:sz w:val="28"/>
                <w:szCs w:val="28"/>
              </w:rPr>
            </w:pPr>
            <w:r>
              <w:rPr>
                <w:spacing w:val="-2"/>
                <w:sz w:val="28"/>
                <w:szCs w:val="28"/>
              </w:rPr>
              <w:t>工程业绩内容</w:t>
            </w:r>
          </w:p>
          <w:p w14:paraId="557A78EA">
            <w:pPr>
              <w:pStyle w:val="9"/>
              <w:spacing w:before="188" w:line="280" w:lineRule="auto"/>
              <w:ind w:left="116" w:right="117" w:firstLine="5"/>
              <w:rPr>
                <w:sz w:val="28"/>
                <w:szCs w:val="28"/>
              </w:rPr>
            </w:pPr>
            <w:r>
              <w:rPr>
                <w:spacing w:val="-4"/>
                <w:sz w:val="28"/>
                <w:szCs w:val="28"/>
              </w:rPr>
              <w:t>（含响应招标文件主要业绩指标）</w:t>
            </w:r>
          </w:p>
        </w:tc>
        <w:tc>
          <w:tcPr>
            <w:tcW w:w="7258" w:type="dxa"/>
            <w:gridSpan w:val="3"/>
            <w:vAlign w:val="top"/>
          </w:tcPr>
          <w:p w14:paraId="11E54A3C">
            <w:pPr>
              <w:rPr>
                <w:rFonts w:ascii="Arial"/>
                <w:sz w:val="21"/>
              </w:rPr>
            </w:pPr>
          </w:p>
        </w:tc>
      </w:tr>
      <w:tr w14:paraId="65EED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2462" w:type="dxa"/>
            <w:vAlign w:val="top"/>
          </w:tcPr>
          <w:p w14:paraId="0C93725B">
            <w:pPr>
              <w:pStyle w:val="9"/>
              <w:spacing w:before="267" w:line="220" w:lineRule="auto"/>
              <w:ind w:left="117"/>
              <w:rPr>
                <w:sz w:val="28"/>
                <w:szCs w:val="28"/>
              </w:rPr>
            </w:pPr>
            <w:r>
              <w:rPr>
                <w:spacing w:val="-2"/>
                <w:sz w:val="28"/>
                <w:szCs w:val="28"/>
              </w:rPr>
              <w:t>查询网址及路径</w:t>
            </w:r>
          </w:p>
        </w:tc>
        <w:tc>
          <w:tcPr>
            <w:tcW w:w="7258" w:type="dxa"/>
            <w:gridSpan w:val="3"/>
            <w:vAlign w:val="top"/>
          </w:tcPr>
          <w:p w14:paraId="427A8267">
            <w:pPr>
              <w:rPr>
                <w:rFonts w:ascii="Arial"/>
                <w:sz w:val="21"/>
              </w:rPr>
            </w:pPr>
          </w:p>
        </w:tc>
      </w:tr>
    </w:tbl>
    <w:p w14:paraId="38ABA0B8">
      <w:pPr>
        <w:spacing w:line="392" w:lineRule="auto"/>
        <w:rPr>
          <w:rFonts w:ascii="Arial"/>
          <w:sz w:val="21"/>
        </w:rPr>
      </w:pPr>
    </w:p>
    <w:p w14:paraId="4169A400">
      <w:pPr>
        <w:spacing w:before="91" w:line="219" w:lineRule="auto"/>
        <w:ind w:left="123"/>
        <w:rPr>
          <w:rFonts w:ascii="新宋体" w:hAnsi="新宋体" w:eastAsia="新宋体" w:cs="新宋体"/>
          <w:sz w:val="28"/>
          <w:szCs w:val="28"/>
        </w:rPr>
      </w:pPr>
      <w:r>
        <w:rPr>
          <w:rFonts w:ascii="新宋体" w:hAnsi="新宋体" w:eastAsia="新宋体" w:cs="新宋体"/>
          <w:spacing w:val="-2"/>
          <w:sz w:val="28"/>
          <w:szCs w:val="28"/>
        </w:rPr>
        <w:t>注：最多提供两项</w:t>
      </w:r>
    </w:p>
    <w:p w14:paraId="3CCECC74">
      <w:pPr>
        <w:spacing w:line="219" w:lineRule="auto"/>
        <w:rPr>
          <w:rFonts w:ascii="新宋体" w:hAnsi="新宋体" w:eastAsia="新宋体" w:cs="新宋体"/>
          <w:sz w:val="28"/>
          <w:szCs w:val="28"/>
        </w:rPr>
        <w:sectPr>
          <w:footerReference r:id="rId106" w:type="default"/>
          <w:pgSz w:w="11906" w:h="16839"/>
          <w:pgMar w:top="1431" w:right="870" w:bottom="1345" w:left="1305" w:header="0" w:footer="1116" w:gutter="0"/>
          <w:cols w:space="720" w:num="1"/>
        </w:sectPr>
      </w:pPr>
    </w:p>
    <w:p w14:paraId="7681E4EE">
      <w:pPr>
        <w:spacing w:line="317" w:lineRule="auto"/>
        <w:rPr>
          <w:rFonts w:ascii="Arial"/>
          <w:sz w:val="21"/>
        </w:rPr>
      </w:pPr>
    </w:p>
    <w:p w14:paraId="216AE2A0">
      <w:pPr>
        <w:spacing w:before="104" w:line="222" w:lineRule="auto"/>
        <w:ind w:left="388"/>
        <w:outlineLvl w:val="2"/>
        <w:rPr>
          <w:rFonts w:ascii="黑体" w:hAnsi="黑体" w:eastAsia="黑体" w:cs="黑体"/>
          <w:sz w:val="32"/>
          <w:szCs w:val="32"/>
        </w:rPr>
      </w:pPr>
      <w:r>
        <w:rPr>
          <w:rFonts w:ascii="黑体" w:hAnsi="黑体" w:eastAsia="黑体" w:cs="黑体"/>
          <w:b/>
          <w:bCs/>
          <w:spacing w:val="-4"/>
          <w:sz w:val="32"/>
          <w:szCs w:val="32"/>
        </w:rPr>
        <w:t>投标人</w:t>
      </w:r>
      <w:r>
        <w:rPr>
          <w:rFonts w:ascii="黑体" w:hAnsi="黑体" w:eastAsia="黑体" w:cs="黑体"/>
          <w:spacing w:val="-57"/>
          <w:sz w:val="32"/>
          <w:szCs w:val="32"/>
        </w:rPr>
        <w:t xml:space="preserve"> </w:t>
      </w:r>
      <w:r>
        <w:rPr>
          <w:rFonts w:ascii="黑体" w:hAnsi="黑体" w:eastAsia="黑体" w:cs="黑体"/>
          <w:b/>
          <w:bCs/>
          <w:spacing w:val="-4"/>
          <w:sz w:val="32"/>
          <w:szCs w:val="32"/>
        </w:rPr>
        <w:t>60</w:t>
      </w:r>
      <w:r>
        <w:rPr>
          <w:rFonts w:ascii="黑体" w:hAnsi="黑体" w:eastAsia="黑体" w:cs="黑体"/>
          <w:spacing w:val="-66"/>
          <w:sz w:val="32"/>
          <w:szCs w:val="32"/>
        </w:rPr>
        <w:t xml:space="preserve"> </w:t>
      </w:r>
      <w:r>
        <w:rPr>
          <w:rFonts w:ascii="黑体" w:hAnsi="黑体" w:eastAsia="黑体" w:cs="黑体"/>
          <w:b/>
          <w:bCs/>
          <w:spacing w:val="-4"/>
          <w:sz w:val="32"/>
          <w:szCs w:val="32"/>
        </w:rPr>
        <w:t>个月获得建筑施工安全生产标准化（示范）工地</w:t>
      </w:r>
    </w:p>
    <w:p w14:paraId="0069ECCA">
      <w:pPr>
        <w:spacing w:line="85" w:lineRule="exact"/>
      </w:pPr>
    </w:p>
    <w:tbl>
      <w:tblPr>
        <w:tblStyle w:val="8"/>
        <w:tblW w:w="90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95"/>
        <w:gridCol w:w="1463"/>
        <w:gridCol w:w="1439"/>
        <w:gridCol w:w="1443"/>
      </w:tblGrid>
      <w:tr w14:paraId="0D2AC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4695" w:type="dxa"/>
            <w:vAlign w:val="top"/>
          </w:tcPr>
          <w:p w14:paraId="726350BA">
            <w:pPr>
              <w:spacing w:before="239" w:line="220" w:lineRule="auto"/>
              <w:ind w:left="1796"/>
              <w:rPr>
                <w:rFonts w:ascii="新宋体" w:hAnsi="新宋体" w:eastAsia="新宋体" w:cs="新宋体"/>
                <w:sz w:val="28"/>
                <w:szCs w:val="28"/>
              </w:rPr>
            </w:pPr>
            <w:r>
              <w:rPr>
                <w:rFonts w:ascii="新宋体" w:hAnsi="新宋体" w:eastAsia="新宋体" w:cs="新宋体"/>
                <w:spacing w:val="-3"/>
                <w:sz w:val="28"/>
                <w:szCs w:val="28"/>
              </w:rPr>
              <w:t>工程名称</w:t>
            </w:r>
          </w:p>
        </w:tc>
        <w:tc>
          <w:tcPr>
            <w:tcW w:w="1463" w:type="dxa"/>
            <w:vAlign w:val="top"/>
          </w:tcPr>
          <w:p w14:paraId="609521B0">
            <w:pPr>
              <w:spacing w:before="239" w:line="220" w:lineRule="auto"/>
              <w:ind w:left="178"/>
              <w:rPr>
                <w:rFonts w:ascii="新宋体" w:hAnsi="新宋体" w:eastAsia="新宋体" w:cs="新宋体"/>
                <w:sz w:val="28"/>
                <w:szCs w:val="28"/>
              </w:rPr>
            </w:pPr>
            <w:r>
              <w:rPr>
                <w:rFonts w:ascii="新宋体" w:hAnsi="新宋体" w:eastAsia="新宋体" w:cs="新宋体"/>
                <w:spacing w:val="-3"/>
                <w:sz w:val="28"/>
                <w:szCs w:val="28"/>
              </w:rPr>
              <w:t>颁发时间</w:t>
            </w:r>
          </w:p>
        </w:tc>
        <w:tc>
          <w:tcPr>
            <w:tcW w:w="1439" w:type="dxa"/>
            <w:vAlign w:val="top"/>
          </w:tcPr>
          <w:p w14:paraId="54239CF8">
            <w:pPr>
              <w:spacing w:before="239" w:line="219" w:lineRule="auto"/>
              <w:ind w:left="172"/>
              <w:rPr>
                <w:rFonts w:ascii="新宋体" w:hAnsi="新宋体" w:eastAsia="新宋体" w:cs="新宋体"/>
                <w:sz w:val="28"/>
                <w:szCs w:val="28"/>
              </w:rPr>
            </w:pPr>
            <w:r>
              <w:rPr>
                <w:rFonts w:ascii="新宋体" w:hAnsi="新宋体" w:eastAsia="新宋体" w:cs="新宋体"/>
                <w:spacing w:val="-3"/>
                <w:sz w:val="28"/>
                <w:szCs w:val="28"/>
              </w:rPr>
              <w:t>发证机关</w:t>
            </w:r>
          </w:p>
        </w:tc>
        <w:tc>
          <w:tcPr>
            <w:tcW w:w="1443" w:type="dxa"/>
            <w:vAlign w:val="top"/>
          </w:tcPr>
          <w:p w14:paraId="7D56DC09">
            <w:pPr>
              <w:spacing w:before="239" w:line="219" w:lineRule="auto"/>
              <w:ind w:left="175"/>
              <w:rPr>
                <w:rFonts w:ascii="新宋体" w:hAnsi="新宋体" w:eastAsia="新宋体" w:cs="新宋体"/>
                <w:sz w:val="28"/>
                <w:szCs w:val="28"/>
              </w:rPr>
            </w:pPr>
            <w:r>
              <w:rPr>
                <w:rFonts w:ascii="新宋体" w:hAnsi="新宋体" w:eastAsia="新宋体" w:cs="新宋体"/>
                <w:spacing w:val="-4"/>
                <w:sz w:val="28"/>
                <w:szCs w:val="28"/>
              </w:rPr>
              <w:t>荣誉级别</w:t>
            </w:r>
          </w:p>
        </w:tc>
      </w:tr>
      <w:tr w14:paraId="1E519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4695" w:type="dxa"/>
            <w:vAlign w:val="top"/>
          </w:tcPr>
          <w:p w14:paraId="69850BD7">
            <w:pPr>
              <w:rPr>
                <w:rFonts w:ascii="Arial"/>
                <w:sz w:val="21"/>
              </w:rPr>
            </w:pPr>
          </w:p>
        </w:tc>
        <w:tc>
          <w:tcPr>
            <w:tcW w:w="1463" w:type="dxa"/>
            <w:vAlign w:val="top"/>
          </w:tcPr>
          <w:p w14:paraId="22674DDF">
            <w:pPr>
              <w:rPr>
                <w:rFonts w:ascii="Arial"/>
                <w:sz w:val="21"/>
              </w:rPr>
            </w:pPr>
          </w:p>
        </w:tc>
        <w:tc>
          <w:tcPr>
            <w:tcW w:w="1439" w:type="dxa"/>
            <w:vAlign w:val="top"/>
          </w:tcPr>
          <w:p w14:paraId="44ECAB2A">
            <w:pPr>
              <w:rPr>
                <w:rFonts w:ascii="Arial"/>
                <w:sz w:val="21"/>
              </w:rPr>
            </w:pPr>
          </w:p>
        </w:tc>
        <w:tc>
          <w:tcPr>
            <w:tcW w:w="1443" w:type="dxa"/>
            <w:vAlign w:val="top"/>
          </w:tcPr>
          <w:p w14:paraId="42FB338B">
            <w:pPr>
              <w:rPr>
                <w:rFonts w:ascii="Arial"/>
                <w:sz w:val="21"/>
              </w:rPr>
            </w:pPr>
          </w:p>
        </w:tc>
      </w:tr>
      <w:tr w14:paraId="34D52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4695" w:type="dxa"/>
            <w:vAlign w:val="top"/>
          </w:tcPr>
          <w:p w14:paraId="71ACF2FF">
            <w:pPr>
              <w:rPr>
                <w:rFonts w:ascii="Arial"/>
                <w:sz w:val="21"/>
              </w:rPr>
            </w:pPr>
          </w:p>
        </w:tc>
        <w:tc>
          <w:tcPr>
            <w:tcW w:w="1463" w:type="dxa"/>
            <w:vAlign w:val="top"/>
          </w:tcPr>
          <w:p w14:paraId="03FCBE51">
            <w:pPr>
              <w:rPr>
                <w:rFonts w:ascii="Arial"/>
                <w:sz w:val="21"/>
              </w:rPr>
            </w:pPr>
          </w:p>
        </w:tc>
        <w:tc>
          <w:tcPr>
            <w:tcW w:w="1439" w:type="dxa"/>
            <w:vAlign w:val="top"/>
          </w:tcPr>
          <w:p w14:paraId="602F6D82">
            <w:pPr>
              <w:rPr>
                <w:rFonts w:ascii="Arial"/>
                <w:sz w:val="21"/>
              </w:rPr>
            </w:pPr>
          </w:p>
        </w:tc>
        <w:tc>
          <w:tcPr>
            <w:tcW w:w="1443" w:type="dxa"/>
            <w:vAlign w:val="top"/>
          </w:tcPr>
          <w:p w14:paraId="7D39E54E">
            <w:pPr>
              <w:rPr>
                <w:rFonts w:ascii="Arial"/>
                <w:sz w:val="21"/>
              </w:rPr>
            </w:pPr>
          </w:p>
        </w:tc>
      </w:tr>
    </w:tbl>
    <w:p w14:paraId="399F7234">
      <w:pPr>
        <w:spacing w:before="173" w:line="219" w:lineRule="auto"/>
        <w:ind w:left="55"/>
        <w:rPr>
          <w:rFonts w:ascii="新宋体" w:hAnsi="新宋体" w:eastAsia="新宋体" w:cs="新宋体"/>
          <w:sz w:val="28"/>
          <w:szCs w:val="28"/>
        </w:rPr>
      </w:pPr>
      <w:r>
        <w:rPr>
          <w:rFonts w:ascii="新宋体" w:hAnsi="新宋体" w:eastAsia="新宋体" w:cs="新宋体"/>
          <w:spacing w:val="-2"/>
          <w:sz w:val="28"/>
          <w:szCs w:val="28"/>
        </w:rPr>
        <w:t>注：最多提供两项</w:t>
      </w:r>
    </w:p>
    <w:p w14:paraId="77F489EA">
      <w:pPr>
        <w:spacing w:line="219" w:lineRule="auto"/>
        <w:rPr>
          <w:rFonts w:ascii="新宋体" w:hAnsi="新宋体" w:eastAsia="新宋体" w:cs="新宋体"/>
          <w:sz w:val="28"/>
          <w:szCs w:val="28"/>
        </w:rPr>
        <w:sectPr>
          <w:footerReference r:id="rId107" w:type="default"/>
          <w:pgSz w:w="11906" w:h="16839"/>
          <w:pgMar w:top="1431" w:right="1482" w:bottom="1345" w:left="1373" w:header="0" w:footer="1116" w:gutter="0"/>
          <w:cols w:space="720" w:num="1"/>
        </w:sectPr>
      </w:pPr>
    </w:p>
    <w:p w14:paraId="35216D91">
      <w:pPr>
        <w:spacing w:line="317" w:lineRule="auto"/>
        <w:rPr>
          <w:rFonts w:ascii="Arial"/>
          <w:sz w:val="21"/>
        </w:rPr>
      </w:pPr>
    </w:p>
    <w:p w14:paraId="0EBFC3AB">
      <w:pPr>
        <w:spacing w:before="104" w:line="222" w:lineRule="auto"/>
        <w:ind w:left="388"/>
        <w:outlineLvl w:val="2"/>
        <w:rPr>
          <w:rFonts w:ascii="黑体" w:hAnsi="黑体" w:eastAsia="黑体" w:cs="黑体"/>
          <w:sz w:val="32"/>
          <w:szCs w:val="32"/>
        </w:rPr>
      </w:pPr>
      <w:r>
        <w:rPr>
          <w:rFonts w:ascii="黑体" w:hAnsi="黑体" w:eastAsia="黑体" w:cs="黑体"/>
          <w:b/>
          <w:bCs/>
          <w:spacing w:val="-4"/>
          <w:sz w:val="32"/>
          <w:szCs w:val="32"/>
        </w:rPr>
        <w:t>投标人</w:t>
      </w:r>
      <w:r>
        <w:rPr>
          <w:rFonts w:ascii="黑体" w:hAnsi="黑体" w:eastAsia="黑体" w:cs="黑体"/>
          <w:spacing w:val="-57"/>
          <w:sz w:val="32"/>
          <w:szCs w:val="32"/>
        </w:rPr>
        <w:t xml:space="preserve"> </w:t>
      </w:r>
      <w:r>
        <w:rPr>
          <w:rFonts w:ascii="黑体" w:hAnsi="黑体" w:eastAsia="黑体" w:cs="黑体"/>
          <w:b/>
          <w:bCs/>
          <w:spacing w:val="-4"/>
          <w:sz w:val="32"/>
          <w:szCs w:val="32"/>
        </w:rPr>
        <w:t>60</w:t>
      </w:r>
      <w:r>
        <w:rPr>
          <w:rFonts w:ascii="黑体" w:hAnsi="黑体" w:eastAsia="黑体" w:cs="黑体"/>
          <w:spacing w:val="-66"/>
          <w:sz w:val="32"/>
          <w:szCs w:val="32"/>
        </w:rPr>
        <w:t xml:space="preserve"> </w:t>
      </w:r>
      <w:r>
        <w:rPr>
          <w:rFonts w:ascii="黑体" w:hAnsi="黑体" w:eastAsia="黑体" w:cs="黑体"/>
          <w:b/>
          <w:bCs/>
          <w:spacing w:val="-4"/>
          <w:sz w:val="32"/>
          <w:szCs w:val="32"/>
        </w:rPr>
        <w:t>个月获得建筑工程质量管理标准化（示范）工程</w:t>
      </w:r>
    </w:p>
    <w:p w14:paraId="56F1D79A">
      <w:pPr>
        <w:spacing w:line="85" w:lineRule="exact"/>
      </w:pPr>
    </w:p>
    <w:tbl>
      <w:tblPr>
        <w:tblStyle w:val="8"/>
        <w:tblW w:w="90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95"/>
        <w:gridCol w:w="1463"/>
        <w:gridCol w:w="1439"/>
        <w:gridCol w:w="1443"/>
      </w:tblGrid>
      <w:tr w14:paraId="6C3F5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4695" w:type="dxa"/>
            <w:vAlign w:val="top"/>
          </w:tcPr>
          <w:p w14:paraId="7F0CDE20">
            <w:pPr>
              <w:spacing w:before="239" w:line="220" w:lineRule="auto"/>
              <w:ind w:left="1796"/>
              <w:rPr>
                <w:rFonts w:ascii="新宋体" w:hAnsi="新宋体" w:eastAsia="新宋体" w:cs="新宋体"/>
                <w:sz w:val="28"/>
                <w:szCs w:val="28"/>
              </w:rPr>
            </w:pPr>
            <w:r>
              <w:rPr>
                <w:rFonts w:ascii="新宋体" w:hAnsi="新宋体" w:eastAsia="新宋体" w:cs="新宋体"/>
                <w:spacing w:val="-3"/>
                <w:sz w:val="28"/>
                <w:szCs w:val="28"/>
              </w:rPr>
              <w:t>工程名称</w:t>
            </w:r>
          </w:p>
        </w:tc>
        <w:tc>
          <w:tcPr>
            <w:tcW w:w="1463" w:type="dxa"/>
            <w:vAlign w:val="top"/>
          </w:tcPr>
          <w:p w14:paraId="562DB03A">
            <w:pPr>
              <w:spacing w:before="239" w:line="220" w:lineRule="auto"/>
              <w:ind w:left="178"/>
              <w:rPr>
                <w:rFonts w:ascii="新宋体" w:hAnsi="新宋体" w:eastAsia="新宋体" w:cs="新宋体"/>
                <w:sz w:val="28"/>
                <w:szCs w:val="28"/>
              </w:rPr>
            </w:pPr>
            <w:r>
              <w:rPr>
                <w:rFonts w:ascii="新宋体" w:hAnsi="新宋体" w:eastAsia="新宋体" w:cs="新宋体"/>
                <w:spacing w:val="-3"/>
                <w:sz w:val="28"/>
                <w:szCs w:val="28"/>
              </w:rPr>
              <w:t>颁发时间</w:t>
            </w:r>
          </w:p>
        </w:tc>
        <w:tc>
          <w:tcPr>
            <w:tcW w:w="1439" w:type="dxa"/>
            <w:vAlign w:val="top"/>
          </w:tcPr>
          <w:p w14:paraId="7CB274DE">
            <w:pPr>
              <w:spacing w:before="239" w:line="219" w:lineRule="auto"/>
              <w:ind w:left="172"/>
              <w:rPr>
                <w:rFonts w:ascii="新宋体" w:hAnsi="新宋体" w:eastAsia="新宋体" w:cs="新宋体"/>
                <w:sz w:val="28"/>
                <w:szCs w:val="28"/>
              </w:rPr>
            </w:pPr>
            <w:r>
              <w:rPr>
                <w:rFonts w:ascii="新宋体" w:hAnsi="新宋体" w:eastAsia="新宋体" w:cs="新宋体"/>
                <w:spacing w:val="-3"/>
                <w:sz w:val="28"/>
                <w:szCs w:val="28"/>
              </w:rPr>
              <w:t>发证机关</w:t>
            </w:r>
          </w:p>
        </w:tc>
        <w:tc>
          <w:tcPr>
            <w:tcW w:w="1443" w:type="dxa"/>
            <w:vAlign w:val="top"/>
          </w:tcPr>
          <w:p w14:paraId="7156EF52">
            <w:pPr>
              <w:spacing w:before="239" w:line="219" w:lineRule="auto"/>
              <w:ind w:left="123"/>
              <w:rPr>
                <w:rFonts w:ascii="新宋体" w:hAnsi="新宋体" w:eastAsia="新宋体" w:cs="新宋体"/>
                <w:sz w:val="28"/>
                <w:szCs w:val="28"/>
              </w:rPr>
            </w:pPr>
            <w:r>
              <w:rPr>
                <w:rFonts w:ascii="新宋体" w:hAnsi="新宋体" w:eastAsia="新宋体" w:cs="新宋体"/>
                <w:spacing w:val="-4"/>
                <w:sz w:val="28"/>
                <w:szCs w:val="28"/>
              </w:rPr>
              <w:t>荣誉级别</w:t>
            </w:r>
          </w:p>
        </w:tc>
      </w:tr>
      <w:tr w14:paraId="7BA91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4695" w:type="dxa"/>
            <w:vAlign w:val="top"/>
          </w:tcPr>
          <w:p w14:paraId="095CA314">
            <w:pPr>
              <w:rPr>
                <w:rFonts w:ascii="Arial"/>
                <w:sz w:val="21"/>
              </w:rPr>
            </w:pPr>
          </w:p>
        </w:tc>
        <w:tc>
          <w:tcPr>
            <w:tcW w:w="1463" w:type="dxa"/>
            <w:vAlign w:val="top"/>
          </w:tcPr>
          <w:p w14:paraId="4BA553A7">
            <w:pPr>
              <w:rPr>
                <w:rFonts w:ascii="Arial"/>
                <w:sz w:val="21"/>
              </w:rPr>
            </w:pPr>
          </w:p>
        </w:tc>
        <w:tc>
          <w:tcPr>
            <w:tcW w:w="1439" w:type="dxa"/>
            <w:vAlign w:val="top"/>
          </w:tcPr>
          <w:p w14:paraId="31BC1D83">
            <w:pPr>
              <w:rPr>
                <w:rFonts w:ascii="Arial"/>
                <w:sz w:val="21"/>
              </w:rPr>
            </w:pPr>
          </w:p>
        </w:tc>
        <w:tc>
          <w:tcPr>
            <w:tcW w:w="1443" w:type="dxa"/>
            <w:vAlign w:val="top"/>
          </w:tcPr>
          <w:p w14:paraId="55F844B3">
            <w:pPr>
              <w:rPr>
                <w:rFonts w:ascii="Arial"/>
                <w:sz w:val="21"/>
              </w:rPr>
            </w:pPr>
          </w:p>
        </w:tc>
      </w:tr>
      <w:tr w14:paraId="6DFC5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4695" w:type="dxa"/>
            <w:vAlign w:val="top"/>
          </w:tcPr>
          <w:p w14:paraId="3A02E979">
            <w:pPr>
              <w:rPr>
                <w:rFonts w:ascii="Arial"/>
                <w:sz w:val="21"/>
              </w:rPr>
            </w:pPr>
          </w:p>
        </w:tc>
        <w:tc>
          <w:tcPr>
            <w:tcW w:w="1463" w:type="dxa"/>
            <w:vAlign w:val="top"/>
          </w:tcPr>
          <w:p w14:paraId="52043530">
            <w:pPr>
              <w:rPr>
                <w:rFonts w:ascii="Arial"/>
                <w:sz w:val="21"/>
              </w:rPr>
            </w:pPr>
          </w:p>
        </w:tc>
        <w:tc>
          <w:tcPr>
            <w:tcW w:w="1439" w:type="dxa"/>
            <w:vAlign w:val="top"/>
          </w:tcPr>
          <w:p w14:paraId="7EDCFBDE">
            <w:pPr>
              <w:rPr>
                <w:rFonts w:ascii="Arial"/>
                <w:sz w:val="21"/>
              </w:rPr>
            </w:pPr>
          </w:p>
        </w:tc>
        <w:tc>
          <w:tcPr>
            <w:tcW w:w="1443" w:type="dxa"/>
            <w:vAlign w:val="top"/>
          </w:tcPr>
          <w:p w14:paraId="4569132D">
            <w:pPr>
              <w:rPr>
                <w:rFonts w:ascii="Arial"/>
                <w:sz w:val="21"/>
              </w:rPr>
            </w:pPr>
          </w:p>
        </w:tc>
      </w:tr>
    </w:tbl>
    <w:p w14:paraId="60A5F75C">
      <w:pPr>
        <w:spacing w:before="173" w:line="219" w:lineRule="auto"/>
        <w:ind w:left="55"/>
        <w:rPr>
          <w:rFonts w:ascii="新宋体" w:hAnsi="新宋体" w:eastAsia="新宋体" w:cs="新宋体"/>
          <w:sz w:val="28"/>
          <w:szCs w:val="28"/>
        </w:rPr>
      </w:pPr>
      <w:r>
        <w:rPr>
          <w:rFonts w:ascii="新宋体" w:hAnsi="新宋体" w:eastAsia="新宋体" w:cs="新宋体"/>
          <w:spacing w:val="-2"/>
          <w:sz w:val="28"/>
          <w:szCs w:val="28"/>
        </w:rPr>
        <w:t>注：最多提供两项</w:t>
      </w:r>
    </w:p>
    <w:p w14:paraId="6E742331">
      <w:pPr>
        <w:spacing w:line="219" w:lineRule="auto"/>
        <w:rPr>
          <w:rFonts w:ascii="新宋体" w:hAnsi="新宋体" w:eastAsia="新宋体" w:cs="新宋体"/>
          <w:sz w:val="28"/>
          <w:szCs w:val="28"/>
        </w:rPr>
        <w:sectPr>
          <w:footerReference r:id="rId108" w:type="default"/>
          <w:pgSz w:w="11906" w:h="16839"/>
          <w:pgMar w:top="1431" w:right="1482" w:bottom="1345" w:left="1373" w:header="0" w:footer="1116" w:gutter="0"/>
          <w:cols w:space="720" w:num="1"/>
        </w:sectPr>
      </w:pPr>
    </w:p>
    <w:p w14:paraId="04E84A63">
      <w:pPr>
        <w:spacing w:line="317" w:lineRule="auto"/>
        <w:rPr>
          <w:rFonts w:ascii="Arial"/>
          <w:sz w:val="21"/>
        </w:rPr>
      </w:pPr>
    </w:p>
    <w:p w14:paraId="1F2FC201">
      <w:pPr>
        <w:spacing w:before="104" w:line="222" w:lineRule="auto"/>
        <w:ind w:left="2260"/>
        <w:outlineLvl w:val="2"/>
        <w:rPr>
          <w:rFonts w:ascii="黑体" w:hAnsi="黑体" w:eastAsia="黑体" w:cs="黑体"/>
          <w:sz w:val="32"/>
          <w:szCs w:val="32"/>
        </w:rPr>
      </w:pPr>
      <w:r>
        <w:rPr>
          <w:rFonts w:ascii="黑体" w:hAnsi="黑体" w:eastAsia="黑体" w:cs="黑体"/>
          <w:b/>
          <w:bCs/>
          <w:spacing w:val="-5"/>
          <w:sz w:val="32"/>
          <w:szCs w:val="32"/>
        </w:rPr>
        <w:t>投标人</w:t>
      </w:r>
      <w:r>
        <w:rPr>
          <w:rFonts w:ascii="黑体" w:hAnsi="黑体" w:eastAsia="黑体" w:cs="黑体"/>
          <w:spacing w:val="-66"/>
          <w:sz w:val="32"/>
          <w:szCs w:val="32"/>
        </w:rPr>
        <w:t xml:space="preserve"> </w:t>
      </w:r>
      <w:r>
        <w:rPr>
          <w:rFonts w:ascii="黑体" w:hAnsi="黑体" w:eastAsia="黑体" w:cs="黑体"/>
          <w:b/>
          <w:bCs/>
          <w:spacing w:val="-5"/>
          <w:sz w:val="32"/>
          <w:szCs w:val="32"/>
        </w:rPr>
        <w:t>60</w:t>
      </w:r>
      <w:r>
        <w:rPr>
          <w:rFonts w:ascii="黑体" w:hAnsi="黑体" w:eastAsia="黑体" w:cs="黑体"/>
          <w:spacing w:val="-66"/>
          <w:sz w:val="32"/>
          <w:szCs w:val="32"/>
        </w:rPr>
        <w:t xml:space="preserve"> </w:t>
      </w:r>
      <w:r>
        <w:rPr>
          <w:rFonts w:ascii="黑体" w:hAnsi="黑体" w:eastAsia="黑体" w:cs="黑体"/>
          <w:b/>
          <w:bCs/>
          <w:spacing w:val="-5"/>
          <w:sz w:val="32"/>
          <w:szCs w:val="32"/>
        </w:rPr>
        <w:t>个月获得优质工程奖</w:t>
      </w:r>
    </w:p>
    <w:p w14:paraId="18B3F5ED">
      <w:pPr>
        <w:spacing w:line="85" w:lineRule="exact"/>
      </w:pPr>
    </w:p>
    <w:tbl>
      <w:tblPr>
        <w:tblStyle w:val="8"/>
        <w:tblW w:w="8419" w:type="dxa"/>
        <w:tblInd w:w="3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17"/>
        <w:gridCol w:w="1499"/>
        <w:gridCol w:w="1394"/>
        <w:gridCol w:w="1609"/>
      </w:tblGrid>
      <w:tr w14:paraId="2E7CF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3917" w:type="dxa"/>
            <w:vAlign w:val="top"/>
          </w:tcPr>
          <w:p w14:paraId="6ACBFE94">
            <w:pPr>
              <w:spacing w:before="239" w:line="220" w:lineRule="auto"/>
              <w:ind w:left="1407"/>
              <w:rPr>
                <w:rFonts w:ascii="新宋体" w:hAnsi="新宋体" w:eastAsia="新宋体" w:cs="新宋体"/>
                <w:sz w:val="28"/>
                <w:szCs w:val="28"/>
              </w:rPr>
            </w:pPr>
            <w:r>
              <w:rPr>
                <w:rFonts w:ascii="新宋体" w:hAnsi="新宋体" w:eastAsia="新宋体" w:cs="新宋体"/>
                <w:spacing w:val="-3"/>
                <w:sz w:val="28"/>
                <w:szCs w:val="28"/>
              </w:rPr>
              <w:t>工程名称</w:t>
            </w:r>
          </w:p>
        </w:tc>
        <w:tc>
          <w:tcPr>
            <w:tcW w:w="1499" w:type="dxa"/>
            <w:vAlign w:val="top"/>
          </w:tcPr>
          <w:p w14:paraId="0F00E4FF">
            <w:pPr>
              <w:spacing w:before="239" w:line="220" w:lineRule="auto"/>
              <w:ind w:left="196"/>
              <w:rPr>
                <w:rFonts w:ascii="新宋体" w:hAnsi="新宋体" w:eastAsia="新宋体" w:cs="新宋体"/>
                <w:sz w:val="28"/>
                <w:szCs w:val="28"/>
              </w:rPr>
            </w:pPr>
            <w:r>
              <w:rPr>
                <w:rFonts w:ascii="新宋体" w:hAnsi="新宋体" w:eastAsia="新宋体" w:cs="新宋体"/>
                <w:spacing w:val="-3"/>
                <w:sz w:val="28"/>
                <w:szCs w:val="28"/>
              </w:rPr>
              <w:t>颁发时间</w:t>
            </w:r>
          </w:p>
        </w:tc>
        <w:tc>
          <w:tcPr>
            <w:tcW w:w="1394" w:type="dxa"/>
            <w:vAlign w:val="top"/>
          </w:tcPr>
          <w:p w14:paraId="7B8EF821">
            <w:pPr>
              <w:spacing w:before="239" w:line="219" w:lineRule="auto"/>
              <w:ind w:left="150"/>
              <w:rPr>
                <w:rFonts w:ascii="新宋体" w:hAnsi="新宋体" w:eastAsia="新宋体" w:cs="新宋体"/>
                <w:sz w:val="28"/>
                <w:szCs w:val="28"/>
              </w:rPr>
            </w:pPr>
            <w:r>
              <w:rPr>
                <w:rFonts w:ascii="新宋体" w:hAnsi="新宋体" w:eastAsia="新宋体" w:cs="新宋体"/>
                <w:spacing w:val="-3"/>
                <w:sz w:val="28"/>
                <w:szCs w:val="28"/>
              </w:rPr>
              <w:t>发证机关</w:t>
            </w:r>
          </w:p>
        </w:tc>
        <w:tc>
          <w:tcPr>
            <w:tcW w:w="1609" w:type="dxa"/>
            <w:vAlign w:val="top"/>
          </w:tcPr>
          <w:p w14:paraId="032C8610">
            <w:pPr>
              <w:spacing w:before="238" w:line="220" w:lineRule="auto"/>
              <w:ind w:left="257"/>
              <w:rPr>
                <w:rFonts w:ascii="新宋体" w:hAnsi="新宋体" w:eastAsia="新宋体" w:cs="新宋体"/>
                <w:sz w:val="28"/>
                <w:szCs w:val="28"/>
              </w:rPr>
            </w:pPr>
            <w:r>
              <w:rPr>
                <w:rFonts w:ascii="新宋体" w:hAnsi="新宋体" w:eastAsia="新宋体" w:cs="新宋体"/>
                <w:spacing w:val="-3"/>
                <w:sz w:val="28"/>
                <w:szCs w:val="28"/>
              </w:rPr>
              <w:t>获奖级别</w:t>
            </w:r>
          </w:p>
        </w:tc>
      </w:tr>
      <w:tr w14:paraId="72129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3917" w:type="dxa"/>
            <w:vAlign w:val="top"/>
          </w:tcPr>
          <w:p w14:paraId="705D96BF">
            <w:pPr>
              <w:rPr>
                <w:rFonts w:ascii="Arial"/>
                <w:sz w:val="21"/>
              </w:rPr>
            </w:pPr>
          </w:p>
        </w:tc>
        <w:tc>
          <w:tcPr>
            <w:tcW w:w="1499" w:type="dxa"/>
            <w:vAlign w:val="top"/>
          </w:tcPr>
          <w:p w14:paraId="02E9CD39">
            <w:pPr>
              <w:rPr>
                <w:rFonts w:ascii="Arial"/>
                <w:sz w:val="21"/>
              </w:rPr>
            </w:pPr>
          </w:p>
        </w:tc>
        <w:tc>
          <w:tcPr>
            <w:tcW w:w="1394" w:type="dxa"/>
            <w:vAlign w:val="top"/>
          </w:tcPr>
          <w:p w14:paraId="46CD0DD7">
            <w:pPr>
              <w:rPr>
                <w:rFonts w:ascii="Arial"/>
                <w:sz w:val="21"/>
              </w:rPr>
            </w:pPr>
          </w:p>
        </w:tc>
        <w:tc>
          <w:tcPr>
            <w:tcW w:w="1609" w:type="dxa"/>
            <w:vAlign w:val="top"/>
          </w:tcPr>
          <w:p w14:paraId="0974F7FB">
            <w:pPr>
              <w:rPr>
                <w:rFonts w:ascii="Arial"/>
                <w:sz w:val="21"/>
              </w:rPr>
            </w:pPr>
          </w:p>
        </w:tc>
      </w:tr>
      <w:tr w14:paraId="5CE60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3917" w:type="dxa"/>
            <w:vAlign w:val="top"/>
          </w:tcPr>
          <w:p w14:paraId="53BA8E3C">
            <w:pPr>
              <w:rPr>
                <w:rFonts w:ascii="Arial"/>
                <w:sz w:val="21"/>
              </w:rPr>
            </w:pPr>
          </w:p>
        </w:tc>
        <w:tc>
          <w:tcPr>
            <w:tcW w:w="1499" w:type="dxa"/>
            <w:vAlign w:val="top"/>
          </w:tcPr>
          <w:p w14:paraId="011916C5">
            <w:pPr>
              <w:rPr>
                <w:rFonts w:ascii="Arial"/>
                <w:sz w:val="21"/>
              </w:rPr>
            </w:pPr>
          </w:p>
        </w:tc>
        <w:tc>
          <w:tcPr>
            <w:tcW w:w="1394" w:type="dxa"/>
            <w:vAlign w:val="top"/>
          </w:tcPr>
          <w:p w14:paraId="682E89AE">
            <w:pPr>
              <w:rPr>
                <w:rFonts w:ascii="Arial"/>
                <w:sz w:val="21"/>
              </w:rPr>
            </w:pPr>
          </w:p>
        </w:tc>
        <w:tc>
          <w:tcPr>
            <w:tcW w:w="1609" w:type="dxa"/>
            <w:vAlign w:val="top"/>
          </w:tcPr>
          <w:p w14:paraId="5B0A410D">
            <w:pPr>
              <w:rPr>
                <w:rFonts w:ascii="Arial"/>
                <w:sz w:val="21"/>
              </w:rPr>
            </w:pPr>
          </w:p>
        </w:tc>
      </w:tr>
    </w:tbl>
    <w:p w14:paraId="1E24052C">
      <w:pPr>
        <w:spacing w:before="173" w:line="219" w:lineRule="auto"/>
        <w:rPr>
          <w:rFonts w:ascii="新宋体" w:hAnsi="新宋体" w:eastAsia="新宋体" w:cs="新宋体"/>
          <w:sz w:val="28"/>
          <w:szCs w:val="28"/>
        </w:rPr>
      </w:pPr>
      <w:r>
        <w:rPr>
          <w:rFonts w:ascii="新宋体" w:hAnsi="新宋体" w:eastAsia="新宋体" w:cs="新宋体"/>
          <w:spacing w:val="-2"/>
          <w:sz w:val="28"/>
          <w:szCs w:val="28"/>
        </w:rPr>
        <w:t>注：最多提供两项</w:t>
      </w:r>
    </w:p>
    <w:p w14:paraId="51C5FE97">
      <w:pPr>
        <w:spacing w:line="219" w:lineRule="auto"/>
        <w:rPr>
          <w:rFonts w:ascii="新宋体" w:hAnsi="新宋体" w:eastAsia="新宋体" w:cs="新宋体"/>
          <w:sz w:val="28"/>
          <w:szCs w:val="28"/>
        </w:rPr>
        <w:sectPr>
          <w:footerReference r:id="rId109" w:type="default"/>
          <w:pgSz w:w="11906" w:h="16839"/>
          <w:pgMar w:top="1431" w:right="1737" w:bottom="1345" w:left="1428" w:header="0" w:footer="1116" w:gutter="0"/>
          <w:cols w:space="720" w:num="1"/>
        </w:sectPr>
      </w:pPr>
    </w:p>
    <w:p w14:paraId="578AA5C0">
      <w:pPr>
        <w:spacing w:line="317" w:lineRule="auto"/>
        <w:rPr>
          <w:rFonts w:ascii="Arial"/>
          <w:sz w:val="21"/>
        </w:rPr>
      </w:pPr>
    </w:p>
    <w:p w14:paraId="19BB97EB">
      <w:pPr>
        <w:spacing w:before="104" w:line="222" w:lineRule="auto"/>
        <w:ind w:left="2035"/>
        <w:outlineLvl w:val="2"/>
        <w:rPr>
          <w:rFonts w:ascii="黑体" w:hAnsi="黑体" w:eastAsia="黑体" w:cs="黑体"/>
          <w:sz w:val="32"/>
          <w:szCs w:val="32"/>
        </w:rPr>
      </w:pPr>
      <w:r>
        <w:rPr>
          <w:rFonts w:ascii="黑体" w:hAnsi="黑体" w:eastAsia="黑体" w:cs="黑体"/>
          <w:b/>
          <w:bCs/>
          <w:spacing w:val="-3"/>
          <w:sz w:val="32"/>
          <w:szCs w:val="32"/>
        </w:rPr>
        <w:t>投标人企业资信及履约能力自评表</w:t>
      </w:r>
    </w:p>
    <w:p w14:paraId="73DBC9D6">
      <w:pPr>
        <w:spacing w:before="113"/>
      </w:pPr>
    </w:p>
    <w:p w14:paraId="73BAF762">
      <w:pPr>
        <w:spacing w:before="113"/>
      </w:pPr>
    </w:p>
    <w:tbl>
      <w:tblPr>
        <w:tblStyle w:val="8"/>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7"/>
        <w:gridCol w:w="3383"/>
        <w:gridCol w:w="1486"/>
        <w:gridCol w:w="1849"/>
      </w:tblGrid>
      <w:tr w14:paraId="1DDE6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5740" w:type="dxa"/>
            <w:gridSpan w:val="2"/>
            <w:vAlign w:val="top"/>
          </w:tcPr>
          <w:p w14:paraId="661B9D12">
            <w:pPr>
              <w:pStyle w:val="9"/>
              <w:spacing w:before="299" w:line="220" w:lineRule="auto"/>
              <w:ind w:left="2465"/>
            </w:pPr>
            <w:r>
              <w:rPr>
                <w:b/>
                <w:bCs/>
                <w:spacing w:val="-7"/>
              </w:rPr>
              <w:t>评审因素</w:t>
            </w:r>
          </w:p>
        </w:tc>
        <w:tc>
          <w:tcPr>
            <w:tcW w:w="1486" w:type="dxa"/>
            <w:vAlign w:val="top"/>
          </w:tcPr>
          <w:p w14:paraId="0317CB7D">
            <w:pPr>
              <w:pStyle w:val="9"/>
              <w:spacing w:before="299" w:line="220" w:lineRule="auto"/>
              <w:ind w:left="331"/>
            </w:pPr>
            <w:r>
              <w:rPr>
                <w:b/>
                <w:bCs/>
                <w:spacing w:val="-5"/>
              </w:rPr>
              <w:t>最高得分</w:t>
            </w:r>
          </w:p>
        </w:tc>
        <w:tc>
          <w:tcPr>
            <w:tcW w:w="1849" w:type="dxa"/>
            <w:vAlign w:val="top"/>
          </w:tcPr>
          <w:p w14:paraId="04EB411C">
            <w:pPr>
              <w:pStyle w:val="9"/>
              <w:spacing w:before="164" w:line="241" w:lineRule="auto"/>
              <w:ind w:left="727" w:right="710" w:firstLine="33"/>
            </w:pPr>
            <w:r>
              <w:rPr>
                <w:b/>
                <w:bCs/>
                <w:spacing w:val="-27"/>
              </w:rPr>
              <w:t>自评</w:t>
            </w:r>
            <w:r>
              <w:rPr>
                <w:b/>
                <w:bCs/>
                <w:spacing w:val="-10"/>
              </w:rPr>
              <w:t>得分</w:t>
            </w:r>
          </w:p>
        </w:tc>
      </w:tr>
      <w:tr w14:paraId="16384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7" w:hRule="atLeast"/>
        </w:trPr>
        <w:tc>
          <w:tcPr>
            <w:tcW w:w="2357" w:type="dxa"/>
            <w:vMerge w:val="restart"/>
            <w:tcBorders>
              <w:bottom w:val="nil"/>
            </w:tcBorders>
            <w:vAlign w:val="top"/>
          </w:tcPr>
          <w:p w14:paraId="1937AA93">
            <w:pPr>
              <w:spacing w:line="251" w:lineRule="auto"/>
              <w:rPr>
                <w:rFonts w:ascii="Arial"/>
                <w:sz w:val="21"/>
              </w:rPr>
            </w:pPr>
          </w:p>
          <w:p w14:paraId="48438C0A">
            <w:pPr>
              <w:spacing w:line="251" w:lineRule="auto"/>
              <w:rPr>
                <w:rFonts w:ascii="Arial"/>
                <w:sz w:val="21"/>
              </w:rPr>
            </w:pPr>
          </w:p>
          <w:p w14:paraId="012F46A9">
            <w:pPr>
              <w:spacing w:line="251" w:lineRule="auto"/>
              <w:rPr>
                <w:rFonts w:ascii="Arial"/>
                <w:sz w:val="21"/>
              </w:rPr>
            </w:pPr>
          </w:p>
          <w:p w14:paraId="39625381">
            <w:pPr>
              <w:spacing w:line="252" w:lineRule="auto"/>
              <w:rPr>
                <w:rFonts w:ascii="Arial"/>
                <w:sz w:val="21"/>
              </w:rPr>
            </w:pPr>
          </w:p>
          <w:p w14:paraId="06BFD75A">
            <w:pPr>
              <w:spacing w:line="252" w:lineRule="auto"/>
              <w:rPr>
                <w:rFonts w:ascii="Arial"/>
                <w:sz w:val="21"/>
              </w:rPr>
            </w:pPr>
          </w:p>
          <w:p w14:paraId="5F5D6C10">
            <w:pPr>
              <w:spacing w:line="252" w:lineRule="auto"/>
              <w:rPr>
                <w:rFonts w:ascii="Arial"/>
                <w:sz w:val="21"/>
              </w:rPr>
            </w:pPr>
          </w:p>
          <w:p w14:paraId="36A0EF99">
            <w:pPr>
              <w:spacing w:line="252" w:lineRule="auto"/>
              <w:rPr>
                <w:rFonts w:ascii="Arial"/>
                <w:sz w:val="21"/>
              </w:rPr>
            </w:pPr>
          </w:p>
          <w:p w14:paraId="3267EB07">
            <w:pPr>
              <w:spacing w:line="252" w:lineRule="auto"/>
              <w:rPr>
                <w:rFonts w:ascii="Arial"/>
                <w:sz w:val="21"/>
              </w:rPr>
            </w:pPr>
          </w:p>
          <w:p w14:paraId="4A5A8BBC">
            <w:pPr>
              <w:spacing w:line="252" w:lineRule="auto"/>
              <w:rPr>
                <w:rFonts w:ascii="Arial"/>
                <w:sz w:val="21"/>
              </w:rPr>
            </w:pPr>
          </w:p>
          <w:p w14:paraId="4B59C60C">
            <w:pPr>
              <w:pStyle w:val="9"/>
              <w:spacing w:before="68" w:line="220" w:lineRule="auto"/>
              <w:ind w:left="871"/>
            </w:pPr>
            <w:r>
              <w:rPr>
                <w:spacing w:val="-3"/>
              </w:rPr>
              <w:t>投标人</w:t>
            </w:r>
          </w:p>
        </w:tc>
        <w:tc>
          <w:tcPr>
            <w:tcW w:w="3383" w:type="dxa"/>
            <w:vAlign w:val="top"/>
          </w:tcPr>
          <w:p w14:paraId="28320EB1">
            <w:pPr>
              <w:spacing w:line="246" w:lineRule="auto"/>
              <w:rPr>
                <w:rFonts w:ascii="Arial"/>
                <w:sz w:val="21"/>
              </w:rPr>
            </w:pPr>
          </w:p>
          <w:p w14:paraId="6ADBA2A7">
            <w:pPr>
              <w:spacing w:line="247" w:lineRule="auto"/>
              <w:rPr>
                <w:rFonts w:ascii="Arial"/>
                <w:sz w:val="21"/>
              </w:rPr>
            </w:pPr>
          </w:p>
          <w:p w14:paraId="25D197B0">
            <w:pPr>
              <w:pStyle w:val="9"/>
              <w:spacing w:before="68" w:line="220" w:lineRule="auto"/>
              <w:ind w:left="1298"/>
            </w:pPr>
            <w:r>
              <w:rPr>
                <w:spacing w:val="-8"/>
              </w:rPr>
              <w:t>资质等级</w:t>
            </w:r>
          </w:p>
        </w:tc>
        <w:tc>
          <w:tcPr>
            <w:tcW w:w="1486" w:type="dxa"/>
            <w:vAlign w:val="top"/>
          </w:tcPr>
          <w:p w14:paraId="69E0A7ED">
            <w:pPr>
              <w:spacing w:line="246" w:lineRule="auto"/>
              <w:rPr>
                <w:rFonts w:ascii="Arial"/>
                <w:sz w:val="21"/>
              </w:rPr>
            </w:pPr>
          </w:p>
          <w:p w14:paraId="52ED6186">
            <w:pPr>
              <w:spacing w:line="247" w:lineRule="auto"/>
              <w:rPr>
                <w:rFonts w:ascii="Arial"/>
                <w:sz w:val="21"/>
              </w:rPr>
            </w:pPr>
          </w:p>
          <w:p w14:paraId="4F975D27">
            <w:pPr>
              <w:pStyle w:val="9"/>
              <w:spacing w:before="68"/>
              <w:ind w:left="659"/>
            </w:pPr>
            <w:r>
              <w:rPr>
                <w:b/>
                <w:bCs/>
                <w:spacing w:val="-14"/>
              </w:rPr>
              <w:t>10</w:t>
            </w:r>
          </w:p>
        </w:tc>
        <w:tc>
          <w:tcPr>
            <w:tcW w:w="1849" w:type="dxa"/>
            <w:vAlign w:val="top"/>
          </w:tcPr>
          <w:p w14:paraId="52CDFD4E">
            <w:pPr>
              <w:rPr>
                <w:rFonts w:ascii="Arial"/>
                <w:sz w:val="21"/>
              </w:rPr>
            </w:pPr>
          </w:p>
        </w:tc>
      </w:tr>
      <w:tr w14:paraId="127E5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2357" w:type="dxa"/>
            <w:vMerge w:val="continue"/>
            <w:tcBorders>
              <w:top w:val="nil"/>
              <w:bottom w:val="nil"/>
            </w:tcBorders>
            <w:vAlign w:val="top"/>
          </w:tcPr>
          <w:p w14:paraId="00FA94D0">
            <w:pPr>
              <w:rPr>
                <w:rFonts w:ascii="Arial"/>
                <w:sz w:val="21"/>
              </w:rPr>
            </w:pPr>
          </w:p>
        </w:tc>
        <w:tc>
          <w:tcPr>
            <w:tcW w:w="3383" w:type="dxa"/>
            <w:vAlign w:val="top"/>
          </w:tcPr>
          <w:p w14:paraId="7B122505">
            <w:pPr>
              <w:pStyle w:val="9"/>
              <w:spacing w:before="206" w:line="242" w:lineRule="auto"/>
              <w:ind w:left="1486" w:right="1269" w:hanging="209"/>
            </w:pPr>
            <w:r>
              <w:rPr>
                <w:spacing w:val="-3"/>
              </w:rPr>
              <w:t>类似工程</w:t>
            </w:r>
            <w:r>
              <w:rPr>
                <w:spacing w:val="-2"/>
              </w:rPr>
              <w:t>业绩</w:t>
            </w:r>
          </w:p>
        </w:tc>
        <w:tc>
          <w:tcPr>
            <w:tcW w:w="1486" w:type="dxa"/>
            <w:vAlign w:val="top"/>
          </w:tcPr>
          <w:p w14:paraId="59A0E289">
            <w:pPr>
              <w:spacing w:line="272" w:lineRule="auto"/>
              <w:rPr>
                <w:rFonts w:ascii="Arial"/>
                <w:sz w:val="21"/>
              </w:rPr>
            </w:pPr>
          </w:p>
          <w:p w14:paraId="7593B0F5">
            <w:pPr>
              <w:pStyle w:val="9"/>
              <w:spacing w:before="69"/>
              <w:ind w:left="646"/>
            </w:pPr>
            <w:r>
              <w:rPr>
                <w:b/>
                <w:bCs/>
                <w:spacing w:val="-8"/>
              </w:rPr>
              <w:t>20</w:t>
            </w:r>
          </w:p>
        </w:tc>
        <w:tc>
          <w:tcPr>
            <w:tcW w:w="1849" w:type="dxa"/>
            <w:vAlign w:val="top"/>
          </w:tcPr>
          <w:p w14:paraId="49D1C335">
            <w:pPr>
              <w:rPr>
                <w:rFonts w:ascii="Arial"/>
                <w:sz w:val="21"/>
              </w:rPr>
            </w:pPr>
          </w:p>
        </w:tc>
      </w:tr>
      <w:tr w14:paraId="5BF40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2357" w:type="dxa"/>
            <w:vMerge w:val="continue"/>
            <w:tcBorders>
              <w:top w:val="nil"/>
              <w:bottom w:val="nil"/>
            </w:tcBorders>
            <w:vAlign w:val="top"/>
          </w:tcPr>
          <w:p w14:paraId="31B3BB51">
            <w:pPr>
              <w:rPr>
                <w:rFonts w:ascii="Arial"/>
                <w:sz w:val="21"/>
              </w:rPr>
            </w:pPr>
          </w:p>
        </w:tc>
        <w:tc>
          <w:tcPr>
            <w:tcW w:w="3383" w:type="dxa"/>
            <w:vAlign w:val="top"/>
          </w:tcPr>
          <w:p w14:paraId="3225E7F7">
            <w:pPr>
              <w:spacing w:line="273" w:lineRule="auto"/>
              <w:rPr>
                <w:rFonts w:ascii="Arial"/>
                <w:sz w:val="21"/>
              </w:rPr>
            </w:pPr>
          </w:p>
          <w:p w14:paraId="42490050">
            <w:pPr>
              <w:pStyle w:val="9"/>
              <w:spacing w:before="68" w:line="220" w:lineRule="auto"/>
              <w:ind w:left="1171"/>
            </w:pPr>
            <w:r>
              <w:rPr>
                <w:spacing w:val="-2"/>
              </w:rPr>
              <w:t>优质工程奖</w:t>
            </w:r>
          </w:p>
        </w:tc>
        <w:tc>
          <w:tcPr>
            <w:tcW w:w="1486" w:type="dxa"/>
            <w:vAlign w:val="top"/>
          </w:tcPr>
          <w:p w14:paraId="1BB5C1F0">
            <w:pPr>
              <w:spacing w:line="273" w:lineRule="auto"/>
              <w:rPr>
                <w:rFonts w:ascii="Arial"/>
                <w:sz w:val="21"/>
              </w:rPr>
            </w:pPr>
          </w:p>
          <w:p w14:paraId="20D3A19A">
            <w:pPr>
              <w:pStyle w:val="9"/>
              <w:spacing w:before="69"/>
              <w:ind w:left="646"/>
            </w:pPr>
            <w:r>
              <w:rPr>
                <w:b/>
                <w:bCs/>
                <w:spacing w:val="-8"/>
              </w:rPr>
              <w:t>20</w:t>
            </w:r>
          </w:p>
        </w:tc>
        <w:tc>
          <w:tcPr>
            <w:tcW w:w="1849" w:type="dxa"/>
            <w:vAlign w:val="top"/>
          </w:tcPr>
          <w:p w14:paraId="3700A3B0">
            <w:pPr>
              <w:rPr>
                <w:rFonts w:ascii="Arial"/>
                <w:sz w:val="21"/>
              </w:rPr>
            </w:pPr>
          </w:p>
        </w:tc>
      </w:tr>
      <w:tr w14:paraId="58A77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2357" w:type="dxa"/>
            <w:vMerge w:val="continue"/>
            <w:tcBorders>
              <w:top w:val="nil"/>
              <w:bottom w:val="nil"/>
            </w:tcBorders>
            <w:vAlign w:val="top"/>
          </w:tcPr>
          <w:p w14:paraId="2561CB47">
            <w:pPr>
              <w:rPr>
                <w:rFonts w:ascii="Arial"/>
                <w:sz w:val="21"/>
              </w:rPr>
            </w:pPr>
          </w:p>
        </w:tc>
        <w:tc>
          <w:tcPr>
            <w:tcW w:w="3383" w:type="dxa"/>
            <w:vAlign w:val="top"/>
          </w:tcPr>
          <w:p w14:paraId="2367810D">
            <w:pPr>
              <w:pStyle w:val="9"/>
              <w:spacing w:before="199" w:line="242" w:lineRule="auto"/>
              <w:ind w:left="1114" w:right="569" w:hanging="521"/>
            </w:pPr>
            <w:r>
              <w:rPr>
                <w:spacing w:val="-9"/>
              </w:rPr>
              <w:t>建筑施工安全生产标准化</w:t>
            </w:r>
            <w:r>
              <w:rPr>
                <w:spacing w:val="-12"/>
              </w:rPr>
              <w:t>（示范）工地</w:t>
            </w:r>
          </w:p>
        </w:tc>
        <w:tc>
          <w:tcPr>
            <w:tcW w:w="1486" w:type="dxa"/>
            <w:vAlign w:val="top"/>
          </w:tcPr>
          <w:p w14:paraId="671ED0F5">
            <w:pPr>
              <w:spacing w:line="264" w:lineRule="auto"/>
              <w:rPr>
                <w:rFonts w:ascii="Arial"/>
                <w:sz w:val="21"/>
              </w:rPr>
            </w:pPr>
          </w:p>
          <w:p w14:paraId="4DA982EA">
            <w:pPr>
              <w:pStyle w:val="9"/>
              <w:spacing w:before="69"/>
              <w:ind w:left="659"/>
            </w:pPr>
            <w:r>
              <w:rPr>
                <w:b/>
                <w:bCs/>
                <w:spacing w:val="-14"/>
              </w:rPr>
              <w:t>16</w:t>
            </w:r>
          </w:p>
        </w:tc>
        <w:tc>
          <w:tcPr>
            <w:tcW w:w="1849" w:type="dxa"/>
            <w:vAlign w:val="top"/>
          </w:tcPr>
          <w:p w14:paraId="336F0E63">
            <w:pPr>
              <w:rPr>
                <w:rFonts w:ascii="Arial"/>
                <w:sz w:val="21"/>
              </w:rPr>
            </w:pPr>
          </w:p>
        </w:tc>
      </w:tr>
      <w:tr w14:paraId="7B958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2357" w:type="dxa"/>
            <w:vMerge w:val="continue"/>
            <w:tcBorders>
              <w:top w:val="nil"/>
            </w:tcBorders>
            <w:vAlign w:val="top"/>
          </w:tcPr>
          <w:p w14:paraId="61EAD1C8">
            <w:pPr>
              <w:rPr>
                <w:rFonts w:ascii="Arial"/>
                <w:sz w:val="21"/>
              </w:rPr>
            </w:pPr>
          </w:p>
        </w:tc>
        <w:tc>
          <w:tcPr>
            <w:tcW w:w="3383" w:type="dxa"/>
            <w:vAlign w:val="top"/>
          </w:tcPr>
          <w:p w14:paraId="1C2AAB05">
            <w:pPr>
              <w:pStyle w:val="9"/>
              <w:spacing w:before="209" w:line="242" w:lineRule="auto"/>
              <w:ind w:left="1114" w:right="569" w:hanging="521"/>
            </w:pPr>
            <w:r>
              <w:rPr>
                <w:spacing w:val="-9"/>
              </w:rPr>
              <w:t>建筑工程质量管理标准化</w:t>
            </w:r>
            <w:r>
              <w:rPr>
                <w:spacing w:val="-12"/>
              </w:rPr>
              <w:t>（示范）工程</w:t>
            </w:r>
          </w:p>
        </w:tc>
        <w:tc>
          <w:tcPr>
            <w:tcW w:w="1486" w:type="dxa"/>
            <w:vAlign w:val="top"/>
          </w:tcPr>
          <w:p w14:paraId="71228774">
            <w:pPr>
              <w:spacing w:line="275" w:lineRule="auto"/>
              <w:rPr>
                <w:rFonts w:ascii="Arial"/>
                <w:sz w:val="21"/>
              </w:rPr>
            </w:pPr>
          </w:p>
          <w:p w14:paraId="73C03384">
            <w:pPr>
              <w:pStyle w:val="9"/>
              <w:spacing w:before="69"/>
              <w:ind w:left="659"/>
            </w:pPr>
            <w:r>
              <w:rPr>
                <w:b/>
                <w:bCs/>
                <w:spacing w:val="-14"/>
              </w:rPr>
              <w:t>16</w:t>
            </w:r>
          </w:p>
        </w:tc>
        <w:tc>
          <w:tcPr>
            <w:tcW w:w="1849" w:type="dxa"/>
            <w:vAlign w:val="top"/>
          </w:tcPr>
          <w:p w14:paraId="09A9D8D7">
            <w:pPr>
              <w:rPr>
                <w:rFonts w:ascii="Arial"/>
                <w:sz w:val="21"/>
              </w:rPr>
            </w:pPr>
          </w:p>
        </w:tc>
      </w:tr>
      <w:tr w14:paraId="2FD9D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2357" w:type="dxa"/>
            <w:vMerge w:val="restart"/>
            <w:tcBorders>
              <w:bottom w:val="nil"/>
            </w:tcBorders>
            <w:vAlign w:val="top"/>
          </w:tcPr>
          <w:p w14:paraId="4D09B080">
            <w:pPr>
              <w:spacing w:line="254" w:lineRule="auto"/>
              <w:rPr>
                <w:rFonts w:ascii="Arial"/>
                <w:sz w:val="21"/>
              </w:rPr>
            </w:pPr>
          </w:p>
          <w:p w14:paraId="1C53EBDA">
            <w:pPr>
              <w:spacing w:line="255" w:lineRule="auto"/>
              <w:rPr>
                <w:rFonts w:ascii="Arial"/>
                <w:sz w:val="21"/>
              </w:rPr>
            </w:pPr>
          </w:p>
          <w:p w14:paraId="6DC9B21E">
            <w:pPr>
              <w:pStyle w:val="9"/>
              <w:spacing w:before="69" w:line="241" w:lineRule="auto"/>
              <w:ind w:left="876" w:right="861" w:firstLine="100"/>
            </w:pPr>
            <w:r>
              <w:rPr>
                <w:spacing w:val="-6"/>
              </w:rPr>
              <w:t>项目负责人</w:t>
            </w:r>
          </w:p>
        </w:tc>
        <w:tc>
          <w:tcPr>
            <w:tcW w:w="3383" w:type="dxa"/>
            <w:vAlign w:val="top"/>
          </w:tcPr>
          <w:p w14:paraId="0D3B8B52">
            <w:pPr>
              <w:pStyle w:val="9"/>
              <w:spacing w:before="267" w:line="219" w:lineRule="auto"/>
              <w:ind w:left="1277"/>
            </w:pPr>
            <w:r>
              <w:rPr>
                <w:spacing w:val="-2"/>
              </w:rPr>
              <w:t>证书等级</w:t>
            </w:r>
          </w:p>
        </w:tc>
        <w:tc>
          <w:tcPr>
            <w:tcW w:w="1486" w:type="dxa"/>
            <w:vAlign w:val="top"/>
          </w:tcPr>
          <w:p w14:paraId="77AB5599">
            <w:pPr>
              <w:pStyle w:val="9"/>
              <w:spacing w:before="267"/>
              <w:ind w:left="701"/>
            </w:pPr>
            <w:r>
              <w:rPr>
                <w:b/>
                <w:bCs/>
                <w:spacing w:val="-3"/>
              </w:rPr>
              <w:t>5</w:t>
            </w:r>
          </w:p>
        </w:tc>
        <w:tc>
          <w:tcPr>
            <w:tcW w:w="1849" w:type="dxa"/>
            <w:vAlign w:val="top"/>
          </w:tcPr>
          <w:p w14:paraId="263798A3">
            <w:pPr>
              <w:rPr>
                <w:rFonts w:ascii="Arial"/>
                <w:sz w:val="21"/>
              </w:rPr>
            </w:pPr>
          </w:p>
        </w:tc>
      </w:tr>
      <w:tr w14:paraId="736D6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2357" w:type="dxa"/>
            <w:vMerge w:val="continue"/>
            <w:tcBorders>
              <w:top w:val="nil"/>
            </w:tcBorders>
            <w:vAlign w:val="top"/>
          </w:tcPr>
          <w:p w14:paraId="7429971C">
            <w:pPr>
              <w:rPr>
                <w:rFonts w:ascii="Arial"/>
                <w:sz w:val="21"/>
              </w:rPr>
            </w:pPr>
          </w:p>
        </w:tc>
        <w:tc>
          <w:tcPr>
            <w:tcW w:w="3383" w:type="dxa"/>
            <w:vAlign w:val="top"/>
          </w:tcPr>
          <w:p w14:paraId="2B20DADD">
            <w:pPr>
              <w:pStyle w:val="9"/>
              <w:spacing w:before="211" w:line="242" w:lineRule="auto"/>
              <w:ind w:left="1486" w:right="1269" w:hanging="209"/>
            </w:pPr>
            <w:r>
              <w:rPr>
                <w:spacing w:val="-3"/>
              </w:rPr>
              <w:t>类似工程</w:t>
            </w:r>
            <w:r>
              <w:rPr>
                <w:spacing w:val="-2"/>
              </w:rPr>
              <w:t>业绩</w:t>
            </w:r>
          </w:p>
        </w:tc>
        <w:tc>
          <w:tcPr>
            <w:tcW w:w="1486" w:type="dxa"/>
            <w:vAlign w:val="top"/>
          </w:tcPr>
          <w:p w14:paraId="527E3814">
            <w:pPr>
              <w:spacing w:line="277" w:lineRule="auto"/>
              <w:rPr>
                <w:rFonts w:ascii="Arial"/>
                <w:sz w:val="21"/>
              </w:rPr>
            </w:pPr>
          </w:p>
          <w:p w14:paraId="2096C72B">
            <w:pPr>
              <w:pStyle w:val="9"/>
              <w:spacing w:before="69"/>
              <w:ind w:left="698"/>
            </w:pPr>
            <w:r>
              <w:rPr>
                <w:b/>
                <w:bCs/>
                <w:spacing w:val="-3"/>
              </w:rPr>
              <w:t>8</w:t>
            </w:r>
          </w:p>
        </w:tc>
        <w:tc>
          <w:tcPr>
            <w:tcW w:w="1849" w:type="dxa"/>
            <w:vAlign w:val="top"/>
          </w:tcPr>
          <w:p w14:paraId="7B8D276C">
            <w:pPr>
              <w:rPr>
                <w:rFonts w:ascii="Arial"/>
                <w:sz w:val="21"/>
              </w:rPr>
            </w:pPr>
          </w:p>
        </w:tc>
      </w:tr>
      <w:tr w14:paraId="22F00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5740" w:type="dxa"/>
            <w:gridSpan w:val="2"/>
            <w:vAlign w:val="top"/>
          </w:tcPr>
          <w:p w14:paraId="32480A05">
            <w:pPr>
              <w:pStyle w:val="9"/>
              <w:spacing w:before="45" w:line="219" w:lineRule="auto"/>
              <w:ind w:left="2455" w:right="2342" w:hanging="103"/>
            </w:pPr>
            <w:r>
              <w:rPr>
                <w:spacing w:val="-2"/>
              </w:rPr>
              <w:t>招标人设置评审因素</w:t>
            </w:r>
          </w:p>
        </w:tc>
        <w:tc>
          <w:tcPr>
            <w:tcW w:w="1486" w:type="dxa"/>
            <w:vAlign w:val="top"/>
          </w:tcPr>
          <w:p w14:paraId="459EDD3E">
            <w:pPr>
              <w:pStyle w:val="9"/>
              <w:spacing w:before="180"/>
              <w:ind w:left="701"/>
            </w:pPr>
            <w:r>
              <w:rPr>
                <w:b/>
                <w:bCs/>
                <w:spacing w:val="-3"/>
              </w:rPr>
              <w:t>5</w:t>
            </w:r>
          </w:p>
        </w:tc>
        <w:tc>
          <w:tcPr>
            <w:tcW w:w="1849" w:type="dxa"/>
            <w:vAlign w:val="top"/>
          </w:tcPr>
          <w:p w14:paraId="564DC84C">
            <w:pPr>
              <w:pStyle w:val="9"/>
              <w:spacing w:before="180"/>
              <w:ind w:left="885"/>
            </w:pPr>
            <w:r>
              <w:rPr>
                <w:b/>
                <w:bCs/>
                <w:spacing w:val="-3"/>
              </w:rPr>
              <w:t>0</w:t>
            </w:r>
          </w:p>
        </w:tc>
      </w:tr>
      <w:tr w14:paraId="7B3DB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740" w:type="dxa"/>
            <w:gridSpan w:val="2"/>
            <w:tcBorders>
              <w:bottom w:val="single" w:color="000000" w:sz="4" w:space="0"/>
            </w:tcBorders>
            <w:vAlign w:val="top"/>
          </w:tcPr>
          <w:p w14:paraId="78129C9C">
            <w:pPr>
              <w:pStyle w:val="9"/>
              <w:spacing w:before="186" w:line="220" w:lineRule="auto"/>
              <w:ind w:left="2490"/>
            </w:pPr>
            <w:r>
              <w:rPr>
                <w:spacing w:val="-8"/>
              </w:rPr>
              <w:t>自评得分</w:t>
            </w:r>
          </w:p>
        </w:tc>
        <w:tc>
          <w:tcPr>
            <w:tcW w:w="3335" w:type="dxa"/>
            <w:gridSpan w:val="2"/>
            <w:tcBorders>
              <w:bottom w:val="single" w:color="000000" w:sz="4" w:space="0"/>
            </w:tcBorders>
            <w:vAlign w:val="top"/>
          </w:tcPr>
          <w:p w14:paraId="63252C89">
            <w:pPr>
              <w:rPr>
                <w:rFonts w:ascii="Arial"/>
                <w:sz w:val="21"/>
              </w:rPr>
            </w:pPr>
          </w:p>
        </w:tc>
      </w:tr>
    </w:tbl>
    <w:p w14:paraId="665C4868">
      <w:pPr>
        <w:rPr>
          <w:rFonts w:ascii="Arial"/>
          <w:sz w:val="21"/>
        </w:rPr>
      </w:pPr>
    </w:p>
    <w:p w14:paraId="03C5C94C">
      <w:pPr>
        <w:rPr>
          <w:rFonts w:ascii="Arial" w:hAnsi="Arial" w:eastAsia="Arial" w:cs="Arial"/>
          <w:sz w:val="21"/>
          <w:szCs w:val="21"/>
        </w:rPr>
        <w:sectPr>
          <w:footerReference r:id="rId110" w:type="default"/>
          <w:pgSz w:w="11906" w:h="16839"/>
          <w:pgMar w:top="1431" w:right="1412" w:bottom="1345" w:left="1412" w:header="0" w:footer="1116" w:gutter="0"/>
          <w:cols w:space="720" w:num="1"/>
        </w:sectPr>
      </w:pPr>
    </w:p>
    <w:p w14:paraId="1E53E91D">
      <w:pPr>
        <w:spacing w:line="318" w:lineRule="auto"/>
        <w:rPr>
          <w:rFonts w:ascii="Arial"/>
          <w:sz w:val="21"/>
        </w:rPr>
      </w:pPr>
    </w:p>
    <w:p w14:paraId="12451292">
      <w:pPr>
        <w:spacing w:before="104" w:line="221" w:lineRule="auto"/>
        <w:ind w:left="2469"/>
        <w:outlineLvl w:val="2"/>
        <w:rPr>
          <w:rFonts w:ascii="黑体" w:hAnsi="黑体" w:eastAsia="黑体" w:cs="黑体"/>
          <w:sz w:val="32"/>
          <w:szCs w:val="32"/>
        </w:rPr>
      </w:pPr>
      <w:r>
        <w:rPr>
          <w:rFonts w:ascii="黑体" w:hAnsi="黑体" w:eastAsia="黑体" w:cs="黑体"/>
          <w:b/>
          <w:bCs/>
          <w:spacing w:val="-4"/>
          <w:sz w:val="32"/>
          <w:szCs w:val="32"/>
        </w:rPr>
        <w:t>本项目投标保证金凭证</w:t>
      </w:r>
    </w:p>
    <w:p w14:paraId="5C4812B3">
      <w:pPr>
        <w:spacing w:line="221" w:lineRule="auto"/>
        <w:rPr>
          <w:rFonts w:ascii="黑体" w:hAnsi="黑体" w:eastAsia="黑体" w:cs="黑体"/>
          <w:sz w:val="32"/>
          <w:szCs w:val="32"/>
        </w:rPr>
        <w:sectPr>
          <w:footerReference r:id="rId111" w:type="default"/>
          <w:pgSz w:w="11906" w:h="16839"/>
          <w:pgMar w:top="1431" w:right="1785" w:bottom="1345" w:left="1785" w:header="0" w:footer="1116" w:gutter="0"/>
          <w:cols w:space="720" w:num="1"/>
        </w:sectPr>
      </w:pPr>
    </w:p>
    <w:p w14:paraId="1A8B71AB">
      <w:pPr>
        <w:spacing w:line="318" w:lineRule="auto"/>
        <w:rPr>
          <w:rFonts w:ascii="Arial"/>
          <w:sz w:val="21"/>
        </w:rPr>
      </w:pPr>
    </w:p>
    <w:p w14:paraId="4826615E">
      <w:pPr>
        <w:spacing w:before="104" w:line="221" w:lineRule="auto"/>
        <w:ind w:left="701"/>
        <w:outlineLvl w:val="2"/>
        <w:rPr>
          <w:rFonts w:ascii="黑体" w:hAnsi="黑体" w:eastAsia="黑体" w:cs="黑体"/>
          <w:sz w:val="32"/>
          <w:szCs w:val="32"/>
        </w:rPr>
      </w:pPr>
      <w:r>
        <w:rPr>
          <w:rFonts w:ascii="黑体" w:hAnsi="黑体" w:eastAsia="黑体" w:cs="黑体"/>
          <w:b/>
          <w:bCs/>
          <w:spacing w:val="-3"/>
          <w:sz w:val="32"/>
          <w:szCs w:val="32"/>
        </w:rPr>
        <w:t>参与本工程投标计分的各种证书、证件的扫描件</w:t>
      </w:r>
    </w:p>
    <w:p w14:paraId="69796166">
      <w:pPr>
        <w:spacing w:line="221" w:lineRule="auto"/>
        <w:rPr>
          <w:rFonts w:ascii="黑体" w:hAnsi="黑体" w:eastAsia="黑体" w:cs="黑体"/>
          <w:sz w:val="32"/>
          <w:szCs w:val="32"/>
        </w:rPr>
        <w:sectPr>
          <w:footerReference r:id="rId112" w:type="default"/>
          <w:pgSz w:w="11906" w:h="16839"/>
          <w:pgMar w:top="1431" w:right="1785" w:bottom="1345" w:left="1785" w:header="0" w:footer="1116" w:gutter="0"/>
          <w:cols w:space="720" w:num="1"/>
        </w:sectPr>
      </w:pPr>
    </w:p>
    <w:p w14:paraId="630F6757">
      <w:pPr>
        <w:spacing w:line="318" w:lineRule="auto"/>
        <w:rPr>
          <w:rFonts w:ascii="Arial"/>
          <w:sz w:val="21"/>
        </w:rPr>
      </w:pPr>
    </w:p>
    <w:p w14:paraId="76B94035">
      <w:pPr>
        <w:spacing w:before="104" w:line="221" w:lineRule="auto"/>
        <w:ind w:left="1342"/>
        <w:outlineLvl w:val="2"/>
        <w:rPr>
          <w:rFonts w:ascii="黑体" w:hAnsi="黑体" w:eastAsia="黑体" w:cs="黑体"/>
          <w:sz w:val="32"/>
          <w:szCs w:val="32"/>
        </w:rPr>
      </w:pPr>
      <w:r>
        <w:rPr>
          <w:rFonts w:ascii="黑体" w:hAnsi="黑体" w:eastAsia="黑体" w:cs="黑体"/>
          <w:b/>
          <w:bCs/>
          <w:spacing w:val="-3"/>
          <w:sz w:val="32"/>
          <w:szCs w:val="32"/>
        </w:rPr>
        <w:t>招标文件要求提供的其他商务文件材料</w:t>
      </w:r>
    </w:p>
    <w:p w14:paraId="3AAD3FE6">
      <w:pPr>
        <w:spacing w:line="221" w:lineRule="auto"/>
        <w:rPr>
          <w:rFonts w:ascii="黑体" w:hAnsi="黑体" w:eastAsia="黑体" w:cs="黑体"/>
          <w:sz w:val="32"/>
          <w:szCs w:val="32"/>
        </w:rPr>
        <w:sectPr>
          <w:footerReference r:id="rId113" w:type="default"/>
          <w:pgSz w:w="11906" w:h="16839"/>
          <w:pgMar w:top="1431" w:right="1785" w:bottom="1345" w:left="1785" w:header="0" w:footer="1116" w:gutter="0"/>
          <w:cols w:space="720" w:num="1"/>
        </w:sectPr>
      </w:pPr>
    </w:p>
    <w:p w14:paraId="4F4B5223">
      <w:pPr>
        <w:spacing w:line="247" w:lineRule="auto"/>
        <w:rPr>
          <w:rFonts w:ascii="Arial"/>
          <w:sz w:val="21"/>
        </w:rPr>
      </w:pPr>
    </w:p>
    <w:p w14:paraId="4F60B6BF">
      <w:pPr>
        <w:spacing w:line="248" w:lineRule="auto"/>
        <w:rPr>
          <w:rFonts w:ascii="Arial"/>
          <w:sz w:val="21"/>
        </w:rPr>
      </w:pPr>
    </w:p>
    <w:p w14:paraId="5D815D7F">
      <w:pPr>
        <w:spacing w:before="91" w:line="217" w:lineRule="auto"/>
        <w:ind w:left="293"/>
        <w:rPr>
          <w:rFonts w:ascii="楷体" w:hAnsi="楷体" w:eastAsia="楷体" w:cs="楷体"/>
          <w:sz w:val="28"/>
          <w:szCs w:val="28"/>
        </w:rPr>
      </w:pPr>
      <w:r>
        <w:rPr>
          <w:rFonts w:ascii="楷体" w:hAnsi="楷体" w:eastAsia="楷体" w:cs="楷体"/>
          <w:spacing w:val="-2"/>
          <w:sz w:val="28"/>
          <w:szCs w:val="28"/>
        </w:rPr>
        <w:t>江西省房屋建筑和市政基础设施工程施工招标格式文本</w:t>
      </w:r>
      <w:r>
        <w:rPr>
          <w:rFonts w:ascii="楷体" w:hAnsi="楷体" w:eastAsia="楷体" w:cs="楷体"/>
          <w:spacing w:val="-38"/>
          <w:sz w:val="28"/>
          <w:szCs w:val="28"/>
        </w:rPr>
        <w:t xml:space="preserve"> </w:t>
      </w:r>
      <w:r>
        <w:rPr>
          <w:rFonts w:ascii="楷体" w:hAnsi="楷体" w:eastAsia="楷体" w:cs="楷体"/>
          <w:spacing w:val="-2"/>
          <w:sz w:val="28"/>
          <w:szCs w:val="28"/>
        </w:rPr>
        <w:t>11-4</w:t>
      </w:r>
    </w:p>
    <w:p w14:paraId="3D612345">
      <w:pPr>
        <w:spacing w:line="358" w:lineRule="auto"/>
        <w:rPr>
          <w:rFonts w:ascii="Arial"/>
          <w:sz w:val="21"/>
        </w:rPr>
      </w:pPr>
    </w:p>
    <w:p w14:paraId="5BD0BEF9">
      <w:pPr>
        <w:spacing w:before="104" w:line="222" w:lineRule="auto"/>
        <w:ind w:left="2450"/>
        <w:outlineLvl w:val="1"/>
        <w:rPr>
          <w:rFonts w:ascii="黑体" w:hAnsi="黑体" w:eastAsia="黑体" w:cs="黑体"/>
          <w:sz w:val="32"/>
          <w:szCs w:val="32"/>
        </w:rPr>
      </w:pPr>
      <w:r>
        <w:rPr>
          <w:rFonts w:ascii="黑体" w:hAnsi="黑体" w:eastAsia="黑体" w:cs="黑体"/>
          <w:b/>
          <w:bCs/>
          <w:spacing w:val="-4"/>
          <w:sz w:val="32"/>
          <w:szCs w:val="32"/>
        </w:rPr>
        <w:t>技术标施工组织设计文件</w:t>
      </w:r>
    </w:p>
    <w:p w14:paraId="77CE01D4">
      <w:pPr>
        <w:spacing w:line="266" w:lineRule="auto"/>
        <w:rPr>
          <w:rFonts w:ascii="Arial"/>
          <w:sz w:val="21"/>
        </w:rPr>
      </w:pPr>
    </w:p>
    <w:p w14:paraId="200E832B">
      <w:pPr>
        <w:spacing w:line="266" w:lineRule="auto"/>
        <w:rPr>
          <w:rFonts w:ascii="Arial"/>
          <w:sz w:val="21"/>
        </w:rPr>
      </w:pPr>
    </w:p>
    <w:p w14:paraId="299949C1">
      <w:pPr>
        <w:spacing w:line="266" w:lineRule="auto"/>
        <w:rPr>
          <w:rFonts w:ascii="Arial"/>
          <w:sz w:val="21"/>
        </w:rPr>
      </w:pPr>
    </w:p>
    <w:p w14:paraId="49ECB04D">
      <w:pPr>
        <w:spacing w:line="267" w:lineRule="auto"/>
        <w:rPr>
          <w:rFonts w:ascii="Arial"/>
          <w:sz w:val="21"/>
        </w:rPr>
      </w:pPr>
    </w:p>
    <w:p w14:paraId="1FC4C6DB">
      <w:pPr>
        <w:pStyle w:val="3"/>
        <w:spacing w:before="104" w:line="217" w:lineRule="auto"/>
      </w:pPr>
      <w:r>
        <w:rPr>
          <w:spacing w:val="-23"/>
        </w:rPr>
        <w:t>投</w:t>
      </w:r>
      <w:r>
        <w:rPr>
          <w:spacing w:val="11"/>
        </w:rPr>
        <w:t xml:space="preserve"> </w:t>
      </w:r>
      <w:r>
        <w:rPr>
          <w:spacing w:val="-23"/>
        </w:rPr>
        <w:t>标</w:t>
      </w:r>
      <w:r>
        <w:rPr>
          <w:spacing w:val="16"/>
        </w:rPr>
        <w:t xml:space="preserve"> </w:t>
      </w:r>
      <w:r>
        <w:rPr>
          <w:spacing w:val="-23"/>
        </w:rPr>
        <w:t>项</w:t>
      </w:r>
      <w:r>
        <w:rPr>
          <w:spacing w:val="70"/>
        </w:rPr>
        <w:t xml:space="preserve"> </w:t>
      </w:r>
      <w:r>
        <w:rPr>
          <w:spacing w:val="-23"/>
        </w:rPr>
        <w:t>目：</w:t>
      </w:r>
      <w:r>
        <w:rPr>
          <w:u w:val="single" w:color="auto"/>
        </w:rPr>
        <w:t xml:space="preserve">                              </w:t>
      </w:r>
    </w:p>
    <w:p w14:paraId="7C76190C">
      <w:pPr>
        <w:pStyle w:val="3"/>
        <w:spacing w:before="224" w:line="318" w:lineRule="auto"/>
        <w:ind w:left="53" w:right="1582" w:hanging="53"/>
      </w:pPr>
      <w:r>
        <w:rPr>
          <w:spacing w:val="-6"/>
        </w:rPr>
        <w:t>投 标</w:t>
      </w:r>
      <w:r>
        <w:rPr>
          <w:spacing w:val="21"/>
        </w:rPr>
        <w:t xml:space="preserve"> </w:t>
      </w:r>
      <w:r>
        <w:rPr>
          <w:spacing w:val="-6"/>
        </w:rPr>
        <w:t>单</w:t>
      </w:r>
      <w:r>
        <w:rPr>
          <w:spacing w:val="7"/>
        </w:rPr>
        <w:t xml:space="preserve"> </w:t>
      </w:r>
      <w:r>
        <w:rPr>
          <w:spacing w:val="-6"/>
        </w:rPr>
        <w:t>位</w:t>
      </w:r>
      <w:r>
        <w:rPr>
          <w:spacing w:val="-2"/>
        </w:rPr>
        <w:t>：</w:t>
      </w:r>
      <w:r>
        <w:rPr>
          <w:spacing w:val="6"/>
          <w:u w:val="single" w:color="auto"/>
        </w:rPr>
        <w:t xml:space="preserve">                     </w:t>
      </w:r>
      <w:r>
        <w:rPr>
          <w:spacing w:val="-2"/>
          <w:u w:val="single" w:color="auto"/>
        </w:rPr>
        <w:t>（</w:t>
      </w:r>
      <w:r>
        <w:rPr>
          <w:spacing w:val="-6"/>
          <w:u w:val="single" w:color="auto"/>
        </w:rPr>
        <w:t>章）</w:t>
      </w:r>
      <w:r>
        <w:rPr>
          <w:spacing w:val="34"/>
          <w:u w:val="single" w:color="auto"/>
        </w:rPr>
        <w:t xml:space="preserve"> </w:t>
      </w:r>
      <w:r>
        <w:rPr>
          <w:spacing w:val="19"/>
        </w:rPr>
        <w:t>法定代表人</w:t>
      </w:r>
      <w:r>
        <w:rPr>
          <w:spacing w:val="-88"/>
        </w:rPr>
        <w:t xml:space="preserve"> </w:t>
      </w:r>
      <w:r>
        <w:rPr>
          <w:spacing w:val="-15"/>
        </w:rPr>
        <w:t>：</w:t>
      </w:r>
      <w:r>
        <w:rPr>
          <w:spacing w:val="6"/>
          <w:u w:val="single" w:color="auto"/>
        </w:rPr>
        <w:t xml:space="preserve">                     </w:t>
      </w:r>
      <w:r>
        <w:rPr>
          <w:spacing w:val="-15"/>
          <w:u w:val="single" w:color="auto"/>
        </w:rPr>
        <w:t>（</w:t>
      </w:r>
      <w:r>
        <w:rPr>
          <w:spacing w:val="19"/>
          <w:u w:val="single" w:color="auto"/>
        </w:rPr>
        <w:t>章）</w:t>
      </w:r>
      <w:r>
        <w:rPr>
          <w:spacing w:val="6"/>
          <w:u w:val="single" w:color="auto"/>
        </w:rPr>
        <w:t xml:space="preserve">  </w:t>
      </w:r>
    </w:p>
    <w:p w14:paraId="454364E4">
      <w:pPr>
        <w:spacing w:line="318" w:lineRule="auto"/>
        <w:sectPr>
          <w:footerReference r:id="rId114" w:type="default"/>
          <w:pgSz w:w="11906" w:h="16839"/>
          <w:pgMar w:top="1431" w:right="1785" w:bottom="1345" w:left="1747" w:header="0" w:footer="1116" w:gutter="0"/>
          <w:cols w:space="720" w:num="1"/>
        </w:sectPr>
      </w:pPr>
    </w:p>
    <w:p w14:paraId="2E86DE1A">
      <w:pPr>
        <w:spacing w:line="317" w:lineRule="auto"/>
        <w:rPr>
          <w:rFonts w:ascii="Arial"/>
          <w:sz w:val="21"/>
        </w:rPr>
      </w:pPr>
    </w:p>
    <w:p w14:paraId="29DA3EFA">
      <w:pPr>
        <w:spacing w:before="104" w:line="222" w:lineRule="auto"/>
        <w:ind w:left="3490"/>
        <w:outlineLvl w:val="2"/>
        <w:rPr>
          <w:rFonts w:ascii="黑体" w:hAnsi="黑体" w:eastAsia="黑体" w:cs="黑体"/>
          <w:sz w:val="32"/>
          <w:szCs w:val="32"/>
        </w:rPr>
      </w:pPr>
      <w:r>
        <w:rPr>
          <w:rFonts w:ascii="黑体" w:hAnsi="黑体" w:eastAsia="黑体" w:cs="黑体"/>
          <w:b/>
          <w:bCs/>
          <w:spacing w:val="-4"/>
          <w:sz w:val="32"/>
          <w:szCs w:val="32"/>
        </w:rPr>
        <w:t>施工组织设计</w:t>
      </w:r>
    </w:p>
    <w:p w14:paraId="2DF66AAB">
      <w:pPr>
        <w:pStyle w:val="3"/>
        <w:spacing w:before="288" w:line="347" w:lineRule="auto"/>
        <w:ind w:left="36" w:right="14" w:firstLine="650"/>
      </w:pPr>
      <w:r>
        <w:rPr>
          <w:spacing w:val="-3"/>
        </w:rPr>
        <w:t>1．投标人应根据招标文件和对现场的踏勘情况，采用</w:t>
      </w:r>
      <w:r>
        <w:rPr>
          <w:spacing w:val="-4"/>
        </w:rPr>
        <w:t>文字并结合图表形式，参考以下要点编制本工程的施工组织设计：</w:t>
      </w:r>
    </w:p>
    <w:p w14:paraId="1B4CF0E0">
      <w:pPr>
        <w:pStyle w:val="3"/>
        <w:spacing w:before="1" w:line="216" w:lineRule="auto"/>
        <w:ind w:left="654"/>
      </w:pPr>
      <w:r>
        <w:rPr>
          <w:spacing w:val="-12"/>
        </w:rPr>
        <w:t>（</w:t>
      </w:r>
      <w:r>
        <w:rPr>
          <w:spacing w:val="-78"/>
        </w:rPr>
        <w:t xml:space="preserve"> </w:t>
      </w:r>
      <w:r>
        <w:rPr>
          <w:spacing w:val="-12"/>
        </w:rPr>
        <w:t>1）内容完整和编制水平；</w:t>
      </w:r>
    </w:p>
    <w:p w14:paraId="52BDBDE8">
      <w:pPr>
        <w:pStyle w:val="3"/>
        <w:spacing w:before="225" w:line="217" w:lineRule="auto"/>
        <w:ind w:left="654"/>
      </w:pPr>
      <w:r>
        <w:rPr>
          <w:spacing w:val="-11"/>
        </w:rPr>
        <w:t>（</w:t>
      </w:r>
      <w:r>
        <w:rPr>
          <w:spacing w:val="-91"/>
        </w:rPr>
        <w:t xml:space="preserve"> </w:t>
      </w:r>
      <w:r>
        <w:rPr>
          <w:spacing w:val="-11"/>
        </w:rPr>
        <w:t>2）施工方案与技术措施；</w:t>
      </w:r>
    </w:p>
    <w:p w14:paraId="44DE1047">
      <w:pPr>
        <w:pStyle w:val="3"/>
        <w:spacing w:before="223" w:line="217" w:lineRule="auto"/>
        <w:ind w:left="654"/>
      </w:pPr>
      <w:r>
        <w:rPr>
          <w:spacing w:val="-13"/>
        </w:rPr>
        <w:t>（</w:t>
      </w:r>
      <w:r>
        <w:rPr>
          <w:spacing w:val="-69"/>
        </w:rPr>
        <w:t xml:space="preserve"> </w:t>
      </w:r>
      <w:r>
        <w:rPr>
          <w:spacing w:val="-13"/>
        </w:rPr>
        <w:t>3）质量管理体系与措施；</w:t>
      </w:r>
    </w:p>
    <w:p w14:paraId="436B29C1">
      <w:pPr>
        <w:pStyle w:val="3"/>
        <w:spacing w:before="224" w:line="217" w:lineRule="auto"/>
        <w:ind w:left="654"/>
      </w:pPr>
      <w:r>
        <w:rPr>
          <w:spacing w:val="-11"/>
        </w:rPr>
        <w:t>（</w:t>
      </w:r>
      <w:r>
        <w:rPr>
          <w:spacing w:val="-91"/>
        </w:rPr>
        <w:t xml:space="preserve"> </w:t>
      </w:r>
      <w:r>
        <w:rPr>
          <w:spacing w:val="-11"/>
        </w:rPr>
        <w:t>4）安全管理体系与措施；</w:t>
      </w:r>
    </w:p>
    <w:p w14:paraId="2973C699">
      <w:pPr>
        <w:pStyle w:val="3"/>
        <w:spacing w:before="223" w:line="216" w:lineRule="auto"/>
        <w:ind w:left="654"/>
      </w:pPr>
      <w:r>
        <w:rPr>
          <w:spacing w:val="-10"/>
        </w:rPr>
        <w:t>（</w:t>
      </w:r>
      <w:r>
        <w:rPr>
          <w:spacing w:val="-86"/>
        </w:rPr>
        <w:t xml:space="preserve"> </w:t>
      </w:r>
      <w:r>
        <w:rPr>
          <w:spacing w:val="-10"/>
        </w:rPr>
        <w:t>5）环境保护管理体系与措施；</w:t>
      </w:r>
    </w:p>
    <w:p w14:paraId="0753A46E">
      <w:pPr>
        <w:pStyle w:val="3"/>
        <w:spacing w:before="226" w:line="216" w:lineRule="auto"/>
        <w:ind w:left="654"/>
      </w:pPr>
      <w:r>
        <w:rPr>
          <w:spacing w:val="-10"/>
        </w:rPr>
        <w:t>（</w:t>
      </w:r>
      <w:r>
        <w:rPr>
          <w:spacing w:val="-86"/>
        </w:rPr>
        <w:t xml:space="preserve"> </w:t>
      </w:r>
      <w:r>
        <w:rPr>
          <w:spacing w:val="-10"/>
        </w:rPr>
        <w:t>6）工程进度计划与保证措施；</w:t>
      </w:r>
    </w:p>
    <w:p w14:paraId="0DC1DF5E">
      <w:pPr>
        <w:pStyle w:val="3"/>
        <w:spacing w:before="226" w:line="217" w:lineRule="auto"/>
        <w:ind w:left="654"/>
      </w:pPr>
      <w:r>
        <w:rPr>
          <w:spacing w:val="-13"/>
        </w:rPr>
        <w:t>（</w:t>
      </w:r>
      <w:r>
        <w:rPr>
          <w:spacing w:val="-83"/>
        </w:rPr>
        <w:t xml:space="preserve"> </w:t>
      </w:r>
      <w:r>
        <w:rPr>
          <w:spacing w:val="-13"/>
        </w:rPr>
        <w:t>7）资源配备计划。</w:t>
      </w:r>
    </w:p>
    <w:p w14:paraId="45B8EC4E">
      <w:pPr>
        <w:pStyle w:val="3"/>
        <w:spacing w:before="224" w:line="346" w:lineRule="auto"/>
        <w:ind w:left="50" w:right="14" w:firstLine="628"/>
      </w:pPr>
      <w:r>
        <w:rPr>
          <w:spacing w:val="3"/>
        </w:rPr>
        <w:t>2.施工组织设计除采用文字表述外可附下列图表，图表及格</w:t>
      </w:r>
      <w:r>
        <w:rPr>
          <w:spacing w:val="-15"/>
        </w:rPr>
        <w:t>式要求附后。</w:t>
      </w:r>
    </w:p>
    <w:p w14:paraId="39871CC0">
      <w:pPr>
        <w:pStyle w:val="3"/>
        <w:spacing w:line="217" w:lineRule="auto"/>
        <w:ind w:left="690"/>
      </w:pPr>
      <w:r>
        <w:rPr>
          <w:spacing w:val="-2"/>
        </w:rPr>
        <w:t>附表一  拟投入本标段的主要施工设备表</w:t>
      </w:r>
    </w:p>
    <w:p w14:paraId="7B7B41FC">
      <w:pPr>
        <w:spacing w:line="17" w:lineRule="exact"/>
      </w:pPr>
    </w:p>
    <w:tbl>
      <w:tblPr>
        <w:tblStyle w:val="8"/>
        <w:tblW w:w="9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3"/>
        <w:gridCol w:w="1127"/>
        <w:gridCol w:w="791"/>
        <w:gridCol w:w="1029"/>
        <w:gridCol w:w="698"/>
        <w:gridCol w:w="767"/>
        <w:gridCol w:w="1258"/>
        <w:gridCol w:w="907"/>
        <w:gridCol w:w="1096"/>
        <w:gridCol w:w="723"/>
      </w:tblGrid>
      <w:tr w14:paraId="595AD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93" w:type="dxa"/>
            <w:vAlign w:val="top"/>
          </w:tcPr>
          <w:p w14:paraId="3AF48DD8">
            <w:pPr>
              <w:spacing w:line="308" w:lineRule="auto"/>
              <w:rPr>
                <w:rFonts w:ascii="Arial"/>
                <w:sz w:val="21"/>
              </w:rPr>
            </w:pPr>
          </w:p>
          <w:p w14:paraId="55A02456">
            <w:pPr>
              <w:pStyle w:val="9"/>
              <w:spacing w:before="69" w:line="221" w:lineRule="auto"/>
              <w:ind w:left="136"/>
            </w:pPr>
            <w:r>
              <w:rPr>
                <w:b/>
                <w:bCs/>
                <w:spacing w:val="-6"/>
              </w:rPr>
              <w:t>序号</w:t>
            </w:r>
          </w:p>
        </w:tc>
        <w:tc>
          <w:tcPr>
            <w:tcW w:w="1127" w:type="dxa"/>
            <w:vAlign w:val="top"/>
          </w:tcPr>
          <w:p w14:paraId="704EB038">
            <w:pPr>
              <w:spacing w:line="308" w:lineRule="auto"/>
              <w:rPr>
                <w:rFonts w:ascii="Arial"/>
                <w:sz w:val="21"/>
              </w:rPr>
            </w:pPr>
          </w:p>
          <w:p w14:paraId="1714430E">
            <w:pPr>
              <w:pStyle w:val="9"/>
              <w:spacing w:before="69" w:line="221" w:lineRule="auto"/>
              <w:ind w:left="144"/>
            </w:pPr>
            <w:r>
              <w:rPr>
                <w:b/>
                <w:bCs/>
                <w:spacing w:val="-5"/>
              </w:rPr>
              <w:t>设备名称</w:t>
            </w:r>
          </w:p>
        </w:tc>
        <w:tc>
          <w:tcPr>
            <w:tcW w:w="791" w:type="dxa"/>
            <w:vAlign w:val="top"/>
          </w:tcPr>
          <w:p w14:paraId="7ED3C188">
            <w:pPr>
              <w:pStyle w:val="9"/>
              <w:spacing w:before="179" w:line="221" w:lineRule="auto"/>
              <w:ind w:left="191"/>
            </w:pPr>
            <w:r>
              <w:rPr>
                <w:b/>
                <w:bCs/>
                <w:spacing w:val="-10"/>
              </w:rPr>
              <w:t>型号</w:t>
            </w:r>
          </w:p>
          <w:p w14:paraId="00675519">
            <w:pPr>
              <w:pStyle w:val="9"/>
              <w:spacing w:before="148" w:line="220" w:lineRule="auto"/>
              <w:ind w:left="186"/>
            </w:pPr>
            <w:r>
              <w:rPr>
                <w:b/>
                <w:bCs/>
                <w:spacing w:val="-7"/>
              </w:rPr>
              <w:t>规格</w:t>
            </w:r>
          </w:p>
        </w:tc>
        <w:tc>
          <w:tcPr>
            <w:tcW w:w="1029" w:type="dxa"/>
            <w:vAlign w:val="top"/>
          </w:tcPr>
          <w:p w14:paraId="37BD4699">
            <w:pPr>
              <w:spacing w:line="308" w:lineRule="auto"/>
              <w:rPr>
                <w:rFonts w:ascii="Arial"/>
                <w:sz w:val="21"/>
              </w:rPr>
            </w:pPr>
          </w:p>
          <w:p w14:paraId="6FD3FB1C">
            <w:pPr>
              <w:pStyle w:val="9"/>
              <w:spacing w:before="68" w:line="220" w:lineRule="auto"/>
              <w:ind w:left="307"/>
            </w:pPr>
            <w:r>
              <w:rPr>
                <w:b/>
                <w:bCs/>
                <w:spacing w:val="-7"/>
              </w:rPr>
              <w:t>数量</w:t>
            </w:r>
          </w:p>
        </w:tc>
        <w:tc>
          <w:tcPr>
            <w:tcW w:w="698" w:type="dxa"/>
            <w:vAlign w:val="top"/>
          </w:tcPr>
          <w:p w14:paraId="06C4AAF4">
            <w:pPr>
              <w:pStyle w:val="9"/>
              <w:spacing w:before="178" w:line="304" w:lineRule="auto"/>
              <w:ind w:left="230" w:hanging="203"/>
            </w:pPr>
            <w:r>
              <w:rPr>
                <w:b/>
                <w:bCs/>
                <w:spacing w:val="-35"/>
              </w:rPr>
              <w:t>国别</w:t>
            </w:r>
            <w:r>
              <w:rPr>
                <w:spacing w:val="1"/>
              </w:rPr>
              <w:t xml:space="preserve"> </w:t>
            </w:r>
            <w:r>
              <w:rPr>
                <w:b/>
                <w:bCs/>
                <w:spacing w:val="-14"/>
              </w:rPr>
              <w:t>产</w:t>
            </w:r>
            <w:r>
              <w:rPr>
                <w:b/>
                <w:bCs/>
                <w:spacing w:val="-3"/>
              </w:rPr>
              <w:t>地</w:t>
            </w:r>
          </w:p>
        </w:tc>
        <w:tc>
          <w:tcPr>
            <w:tcW w:w="767" w:type="dxa"/>
            <w:vAlign w:val="top"/>
          </w:tcPr>
          <w:p w14:paraId="72BADF4B">
            <w:pPr>
              <w:pStyle w:val="9"/>
              <w:spacing w:before="178" w:line="304" w:lineRule="auto"/>
              <w:ind w:left="281" w:right="10" w:hanging="262"/>
            </w:pPr>
            <w:r>
              <w:rPr>
                <w:b/>
                <w:bCs/>
                <w:spacing w:val="-8"/>
              </w:rPr>
              <w:t>制造</w:t>
            </w:r>
            <w:r>
              <w:rPr>
                <w:spacing w:val="9"/>
              </w:rPr>
              <w:t xml:space="preserve"> </w:t>
            </w:r>
            <w:r>
              <w:rPr>
                <w:b/>
                <w:bCs/>
                <w:spacing w:val="-8"/>
              </w:rPr>
              <w:t>年</w:t>
            </w:r>
            <w:r>
              <w:rPr>
                <w:b/>
                <w:bCs/>
                <w:spacing w:val="-3"/>
              </w:rPr>
              <w:t>份</w:t>
            </w:r>
          </w:p>
        </w:tc>
        <w:tc>
          <w:tcPr>
            <w:tcW w:w="1258" w:type="dxa"/>
            <w:vAlign w:val="top"/>
          </w:tcPr>
          <w:p w14:paraId="01AC624D">
            <w:pPr>
              <w:pStyle w:val="9"/>
              <w:spacing w:before="178" w:line="220" w:lineRule="auto"/>
              <w:ind w:left="212"/>
            </w:pPr>
            <w:r>
              <w:rPr>
                <w:b/>
                <w:bCs/>
                <w:spacing w:val="-4"/>
              </w:rPr>
              <w:t>额定功率</w:t>
            </w:r>
          </w:p>
          <w:p w14:paraId="5411FEF7">
            <w:pPr>
              <w:pStyle w:val="9"/>
              <w:spacing w:before="150" w:line="232" w:lineRule="auto"/>
              <w:ind w:left="265"/>
            </w:pPr>
            <w:r>
              <w:rPr>
                <w:b/>
                <w:bCs/>
                <w:spacing w:val="-5"/>
              </w:rPr>
              <w:t>（</w:t>
            </w:r>
            <w:r>
              <w:rPr>
                <w:rFonts w:ascii="Times New Roman" w:hAnsi="Times New Roman" w:eastAsia="Times New Roman" w:cs="Times New Roman"/>
                <w:b/>
                <w:bCs/>
                <w:spacing w:val="-5"/>
              </w:rPr>
              <w:t>kW</w:t>
            </w:r>
            <w:r>
              <w:rPr>
                <w:b/>
                <w:bCs/>
                <w:spacing w:val="-5"/>
              </w:rPr>
              <w:t>）</w:t>
            </w:r>
          </w:p>
        </w:tc>
        <w:tc>
          <w:tcPr>
            <w:tcW w:w="907" w:type="dxa"/>
            <w:vAlign w:val="top"/>
          </w:tcPr>
          <w:p w14:paraId="31FDB2D8">
            <w:pPr>
              <w:pStyle w:val="9"/>
              <w:spacing w:before="178" w:line="220" w:lineRule="auto"/>
              <w:ind w:left="250"/>
            </w:pPr>
            <w:r>
              <w:rPr>
                <w:b/>
                <w:bCs/>
                <w:spacing w:val="-7"/>
              </w:rPr>
              <w:t>生产</w:t>
            </w:r>
          </w:p>
          <w:p w14:paraId="79E0A9CD">
            <w:pPr>
              <w:pStyle w:val="9"/>
              <w:spacing w:before="149" w:line="220" w:lineRule="auto"/>
              <w:ind w:left="256"/>
            </w:pPr>
            <w:r>
              <w:rPr>
                <w:b/>
                <w:bCs/>
                <w:spacing w:val="-10"/>
              </w:rPr>
              <w:t>能力</w:t>
            </w:r>
          </w:p>
        </w:tc>
        <w:tc>
          <w:tcPr>
            <w:tcW w:w="1096" w:type="dxa"/>
            <w:vAlign w:val="top"/>
          </w:tcPr>
          <w:p w14:paraId="065F6FEE">
            <w:pPr>
              <w:pStyle w:val="9"/>
              <w:spacing w:before="179" w:line="221" w:lineRule="auto"/>
              <w:ind w:left="240"/>
            </w:pPr>
            <w:r>
              <w:rPr>
                <w:b/>
                <w:bCs/>
                <w:spacing w:val="-5"/>
              </w:rPr>
              <w:t>用于施</w:t>
            </w:r>
          </w:p>
          <w:p w14:paraId="165E71F1">
            <w:pPr>
              <w:pStyle w:val="9"/>
              <w:spacing w:before="148" w:line="220" w:lineRule="auto"/>
              <w:ind w:left="240"/>
            </w:pPr>
            <w:r>
              <w:rPr>
                <w:b/>
                <w:bCs/>
                <w:spacing w:val="-6"/>
              </w:rPr>
              <w:t>工部位</w:t>
            </w:r>
          </w:p>
        </w:tc>
        <w:tc>
          <w:tcPr>
            <w:tcW w:w="723" w:type="dxa"/>
            <w:vAlign w:val="top"/>
          </w:tcPr>
          <w:p w14:paraId="6B0F9D4A">
            <w:pPr>
              <w:spacing w:line="308" w:lineRule="auto"/>
              <w:rPr>
                <w:rFonts w:ascii="Arial"/>
                <w:sz w:val="21"/>
              </w:rPr>
            </w:pPr>
          </w:p>
          <w:p w14:paraId="68209B1C">
            <w:pPr>
              <w:pStyle w:val="9"/>
              <w:spacing w:before="69" w:line="221" w:lineRule="auto"/>
              <w:ind w:left="158"/>
            </w:pPr>
            <w:r>
              <w:rPr>
                <w:b/>
                <w:bCs/>
                <w:spacing w:val="-8"/>
              </w:rPr>
              <w:t>备注</w:t>
            </w:r>
          </w:p>
        </w:tc>
      </w:tr>
      <w:tr w14:paraId="04658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93" w:type="dxa"/>
            <w:vAlign w:val="top"/>
          </w:tcPr>
          <w:p w14:paraId="70D41F2D">
            <w:pPr>
              <w:rPr>
                <w:rFonts w:ascii="Arial"/>
                <w:sz w:val="21"/>
              </w:rPr>
            </w:pPr>
          </w:p>
        </w:tc>
        <w:tc>
          <w:tcPr>
            <w:tcW w:w="1127" w:type="dxa"/>
            <w:vAlign w:val="top"/>
          </w:tcPr>
          <w:p w14:paraId="170BD1EE">
            <w:pPr>
              <w:rPr>
                <w:rFonts w:ascii="Arial"/>
                <w:sz w:val="21"/>
              </w:rPr>
            </w:pPr>
          </w:p>
        </w:tc>
        <w:tc>
          <w:tcPr>
            <w:tcW w:w="791" w:type="dxa"/>
            <w:vAlign w:val="top"/>
          </w:tcPr>
          <w:p w14:paraId="3EAE9C11">
            <w:pPr>
              <w:rPr>
                <w:rFonts w:ascii="Arial"/>
                <w:sz w:val="21"/>
              </w:rPr>
            </w:pPr>
          </w:p>
        </w:tc>
        <w:tc>
          <w:tcPr>
            <w:tcW w:w="1029" w:type="dxa"/>
            <w:vAlign w:val="top"/>
          </w:tcPr>
          <w:p w14:paraId="308CD353">
            <w:pPr>
              <w:rPr>
                <w:rFonts w:ascii="Arial"/>
                <w:sz w:val="21"/>
              </w:rPr>
            </w:pPr>
          </w:p>
        </w:tc>
        <w:tc>
          <w:tcPr>
            <w:tcW w:w="698" w:type="dxa"/>
            <w:vAlign w:val="top"/>
          </w:tcPr>
          <w:p w14:paraId="3A88E694">
            <w:pPr>
              <w:rPr>
                <w:rFonts w:ascii="Arial"/>
                <w:sz w:val="21"/>
              </w:rPr>
            </w:pPr>
          </w:p>
        </w:tc>
        <w:tc>
          <w:tcPr>
            <w:tcW w:w="767" w:type="dxa"/>
            <w:vAlign w:val="top"/>
          </w:tcPr>
          <w:p w14:paraId="305A9F14">
            <w:pPr>
              <w:rPr>
                <w:rFonts w:ascii="Arial"/>
                <w:sz w:val="21"/>
              </w:rPr>
            </w:pPr>
          </w:p>
        </w:tc>
        <w:tc>
          <w:tcPr>
            <w:tcW w:w="1258" w:type="dxa"/>
            <w:vAlign w:val="top"/>
          </w:tcPr>
          <w:p w14:paraId="1B38CDF1">
            <w:pPr>
              <w:rPr>
                <w:rFonts w:ascii="Arial"/>
                <w:sz w:val="21"/>
              </w:rPr>
            </w:pPr>
          </w:p>
        </w:tc>
        <w:tc>
          <w:tcPr>
            <w:tcW w:w="907" w:type="dxa"/>
            <w:vAlign w:val="top"/>
          </w:tcPr>
          <w:p w14:paraId="41963CF4">
            <w:pPr>
              <w:rPr>
                <w:rFonts w:ascii="Arial"/>
                <w:sz w:val="21"/>
              </w:rPr>
            </w:pPr>
          </w:p>
        </w:tc>
        <w:tc>
          <w:tcPr>
            <w:tcW w:w="1096" w:type="dxa"/>
            <w:vAlign w:val="top"/>
          </w:tcPr>
          <w:p w14:paraId="2B2F9761">
            <w:pPr>
              <w:rPr>
                <w:rFonts w:ascii="Arial"/>
                <w:sz w:val="21"/>
              </w:rPr>
            </w:pPr>
          </w:p>
        </w:tc>
        <w:tc>
          <w:tcPr>
            <w:tcW w:w="723" w:type="dxa"/>
            <w:vAlign w:val="top"/>
          </w:tcPr>
          <w:p w14:paraId="26F7C88D">
            <w:pPr>
              <w:rPr>
                <w:rFonts w:ascii="Arial"/>
                <w:sz w:val="21"/>
              </w:rPr>
            </w:pPr>
          </w:p>
        </w:tc>
      </w:tr>
      <w:tr w14:paraId="22F68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93" w:type="dxa"/>
            <w:vAlign w:val="top"/>
          </w:tcPr>
          <w:p w14:paraId="0D9EFE76">
            <w:pPr>
              <w:rPr>
                <w:rFonts w:ascii="Arial"/>
                <w:sz w:val="21"/>
              </w:rPr>
            </w:pPr>
          </w:p>
        </w:tc>
        <w:tc>
          <w:tcPr>
            <w:tcW w:w="1127" w:type="dxa"/>
            <w:vAlign w:val="top"/>
          </w:tcPr>
          <w:p w14:paraId="36650101">
            <w:pPr>
              <w:rPr>
                <w:rFonts w:ascii="Arial"/>
                <w:sz w:val="21"/>
              </w:rPr>
            </w:pPr>
          </w:p>
        </w:tc>
        <w:tc>
          <w:tcPr>
            <w:tcW w:w="791" w:type="dxa"/>
            <w:vAlign w:val="top"/>
          </w:tcPr>
          <w:p w14:paraId="4122536E">
            <w:pPr>
              <w:rPr>
                <w:rFonts w:ascii="Arial"/>
                <w:sz w:val="21"/>
              </w:rPr>
            </w:pPr>
          </w:p>
        </w:tc>
        <w:tc>
          <w:tcPr>
            <w:tcW w:w="1029" w:type="dxa"/>
            <w:vAlign w:val="top"/>
          </w:tcPr>
          <w:p w14:paraId="29977D8A">
            <w:pPr>
              <w:rPr>
                <w:rFonts w:ascii="Arial"/>
                <w:sz w:val="21"/>
              </w:rPr>
            </w:pPr>
          </w:p>
        </w:tc>
        <w:tc>
          <w:tcPr>
            <w:tcW w:w="698" w:type="dxa"/>
            <w:vAlign w:val="top"/>
          </w:tcPr>
          <w:p w14:paraId="163D2B0E">
            <w:pPr>
              <w:rPr>
                <w:rFonts w:ascii="Arial"/>
                <w:sz w:val="21"/>
              </w:rPr>
            </w:pPr>
          </w:p>
        </w:tc>
        <w:tc>
          <w:tcPr>
            <w:tcW w:w="767" w:type="dxa"/>
            <w:vAlign w:val="top"/>
          </w:tcPr>
          <w:p w14:paraId="6EFD09F7">
            <w:pPr>
              <w:rPr>
                <w:rFonts w:ascii="Arial"/>
                <w:sz w:val="21"/>
              </w:rPr>
            </w:pPr>
          </w:p>
        </w:tc>
        <w:tc>
          <w:tcPr>
            <w:tcW w:w="1258" w:type="dxa"/>
            <w:vAlign w:val="top"/>
          </w:tcPr>
          <w:p w14:paraId="4E98BF12">
            <w:pPr>
              <w:rPr>
                <w:rFonts w:ascii="Arial"/>
                <w:sz w:val="21"/>
              </w:rPr>
            </w:pPr>
          </w:p>
        </w:tc>
        <w:tc>
          <w:tcPr>
            <w:tcW w:w="907" w:type="dxa"/>
            <w:vAlign w:val="top"/>
          </w:tcPr>
          <w:p w14:paraId="19DF6F99">
            <w:pPr>
              <w:rPr>
                <w:rFonts w:ascii="Arial"/>
                <w:sz w:val="21"/>
              </w:rPr>
            </w:pPr>
          </w:p>
        </w:tc>
        <w:tc>
          <w:tcPr>
            <w:tcW w:w="1096" w:type="dxa"/>
            <w:vAlign w:val="top"/>
          </w:tcPr>
          <w:p w14:paraId="7F5C7855">
            <w:pPr>
              <w:rPr>
                <w:rFonts w:ascii="Arial"/>
                <w:sz w:val="21"/>
              </w:rPr>
            </w:pPr>
          </w:p>
        </w:tc>
        <w:tc>
          <w:tcPr>
            <w:tcW w:w="723" w:type="dxa"/>
            <w:vAlign w:val="top"/>
          </w:tcPr>
          <w:p w14:paraId="5DB08664">
            <w:pPr>
              <w:rPr>
                <w:rFonts w:ascii="Arial"/>
                <w:sz w:val="21"/>
              </w:rPr>
            </w:pPr>
          </w:p>
        </w:tc>
      </w:tr>
      <w:tr w14:paraId="21BBC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693" w:type="dxa"/>
            <w:vAlign w:val="top"/>
          </w:tcPr>
          <w:p w14:paraId="297A55A4">
            <w:pPr>
              <w:rPr>
                <w:rFonts w:ascii="Arial"/>
                <w:sz w:val="21"/>
              </w:rPr>
            </w:pPr>
          </w:p>
        </w:tc>
        <w:tc>
          <w:tcPr>
            <w:tcW w:w="1127" w:type="dxa"/>
            <w:vAlign w:val="top"/>
          </w:tcPr>
          <w:p w14:paraId="60C5C556">
            <w:pPr>
              <w:rPr>
                <w:rFonts w:ascii="Arial"/>
                <w:sz w:val="21"/>
              </w:rPr>
            </w:pPr>
          </w:p>
        </w:tc>
        <w:tc>
          <w:tcPr>
            <w:tcW w:w="791" w:type="dxa"/>
            <w:vAlign w:val="top"/>
          </w:tcPr>
          <w:p w14:paraId="21F821C9">
            <w:pPr>
              <w:rPr>
                <w:rFonts w:ascii="Arial"/>
                <w:sz w:val="21"/>
              </w:rPr>
            </w:pPr>
          </w:p>
        </w:tc>
        <w:tc>
          <w:tcPr>
            <w:tcW w:w="1029" w:type="dxa"/>
            <w:vAlign w:val="top"/>
          </w:tcPr>
          <w:p w14:paraId="0CAE510C">
            <w:pPr>
              <w:rPr>
                <w:rFonts w:ascii="Arial"/>
                <w:sz w:val="21"/>
              </w:rPr>
            </w:pPr>
          </w:p>
        </w:tc>
        <w:tc>
          <w:tcPr>
            <w:tcW w:w="698" w:type="dxa"/>
            <w:vAlign w:val="top"/>
          </w:tcPr>
          <w:p w14:paraId="127ADA37">
            <w:pPr>
              <w:rPr>
                <w:rFonts w:ascii="Arial"/>
                <w:sz w:val="21"/>
              </w:rPr>
            </w:pPr>
          </w:p>
        </w:tc>
        <w:tc>
          <w:tcPr>
            <w:tcW w:w="767" w:type="dxa"/>
            <w:vAlign w:val="top"/>
          </w:tcPr>
          <w:p w14:paraId="5B22F733">
            <w:pPr>
              <w:rPr>
                <w:rFonts w:ascii="Arial"/>
                <w:sz w:val="21"/>
              </w:rPr>
            </w:pPr>
          </w:p>
        </w:tc>
        <w:tc>
          <w:tcPr>
            <w:tcW w:w="1258" w:type="dxa"/>
            <w:vAlign w:val="top"/>
          </w:tcPr>
          <w:p w14:paraId="086D3576">
            <w:pPr>
              <w:rPr>
                <w:rFonts w:ascii="Arial"/>
                <w:sz w:val="21"/>
              </w:rPr>
            </w:pPr>
          </w:p>
        </w:tc>
        <w:tc>
          <w:tcPr>
            <w:tcW w:w="907" w:type="dxa"/>
            <w:vAlign w:val="top"/>
          </w:tcPr>
          <w:p w14:paraId="2BB1AC59">
            <w:pPr>
              <w:rPr>
                <w:rFonts w:ascii="Arial"/>
                <w:sz w:val="21"/>
              </w:rPr>
            </w:pPr>
          </w:p>
        </w:tc>
        <w:tc>
          <w:tcPr>
            <w:tcW w:w="1096" w:type="dxa"/>
            <w:vAlign w:val="top"/>
          </w:tcPr>
          <w:p w14:paraId="28E558D8">
            <w:pPr>
              <w:rPr>
                <w:rFonts w:ascii="Arial"/>
                <w:sz w:val="21"/>
              </w:rPr>
            </w:pPr>
          </w:p>
        </w:tc>
        <w:tc>
          <w:tcPr>
            <w:tcW w:w="723" w:type="dxa"/>
            <w:vAlign w:val="top"/>
          </w:tcPr>
          <w:p w14:paraId="32925CE2">
            <w:pPr>
              <w:rPr>
                <w:rFonts w:ascii="Arial"/>
                <w:sz w:val="21"/>
              </w:rPr>
            </w:pPr>
          </w:p>
        </w:tc>
      </w:tr>
    </w:tbl>
    <w:p w14:paraId="47BD0FA3">
      <w:pPr>
        <w:pStyle w:val="3"/>
        <w:spacing w:before="207" w:line="215" w:lineRule="auto"/>
        <w:ind w:left="690"/>
      </w:pPr>
      <w:r>
        <w:rPr>
          <w:spacing w:val="-2"/>
        </w:rPr>
        <w:t>附表二  拟配备本标段的试验和检测仪器设备表</w:t>
      </w:r>
    </w:p>
    <w:p w14:paraId="1F080EA1">
      <w:pPr>
        <w:spacing w:line="21" w:lineRule="exact"/>
      </w:pPr>
    </w:p>
    <w:tbl>
      <w:tblPr>
        <w:tblStyle w:val="8"/>
        <w:tblW w:w="8470" w:type="dxa"/>
        <w:tblInd w:w="3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1"/>
        <w:gridCol w:w="1087"/>
        <w:gridCol w:w="759"/>
        <w:gridCol w:w="990"/>
        <w:gridCol w:w="671"/>
        <w:gridCol w:w="737"/>
        <w:gridCol w:w="1211"/>
        <w:gridCol w:w="1653"/>
        <w:gridCol w:w="691"/>
      </w:tblGrid>
      <w:tr w14:paraId="30AC2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71" w:type="dxa"/>
            <w:vAlign w:val="top"/>
          </w:tcPr>
          <w:p w14:paraId="670002C1">
            <w:pPr>
              <w:spacing w:line="308" w:lineRule="auto"/>
              <w:rPr>
                <w:rFonts w:ascii="Arial"/>
                <w:sz w:val="21"/>
              </w:rPr>
            </w:pPr>
          </w:p>
          <w:p w14:paraId="0C8F843E">
            <w:pPr>
              <w:pStyle w:val="9"/>
              <w:spacing w:before="69" w:line="221" w:lineRule="auto"/>
              <w:ind w:left="125"/>
            </w:pPr>
            <w:r>
              <w:rPr>
                <w:b/>
                <w:bCs/>
                <w:spacing w:val="-6"/>
              </w:rPr>
              <w:t>序号</w:t>
            </w:r>
          </w:p>
        </w:tc>
        <w:tc>
          <w:tcPr>
            <w:tcW w:w="1087" w:type="dxa"/>
            <w:vAlign w:val="top"/>
          </w:tcPr>
          <w:p w14:paraId="0219ABB8">
            <w:pPr>
              <w:pStyle w:val="9"/>
              <w:spacing w:before="178" w:line="304" w:lineRule="auto"/>
              <w:ind w:left="123" w:right="121" w:hanging="1"/>
            </w:pPr>
            <w:r>
              <w:rPr>
                <w:b/>
                <w:bCs/>
                <w:spacing w:val="-4"/>
              </w:rPr>
              <w:t>仪器设备</w:t>
            </w:r>
            <w:r>
              <w:rPr>
                <w:b/>
                <w:bCs/>
                <w:spacing w:val="-12"/>
              </w:rPr>
              <w:t>名</w:t>
            </w:r>
            <w:r>
              <w:rPr>
                <w:spacing w:val="2"/>
              </w:rPr>
              <w:t xml:space="preserve">    </w:t>
            </w:r>
            <w:r>
              <w:rPr>
                <w:b/>
                <w:bCs/>
                <w:spacing w:val="-12"/>
              </w:rPr>
              <w:t>称</w:t>
            </w:r>
          </w:p>
        </w:tc>
        <w:tc>
          <w:tcPr>
            <w:tcW w:w="759" w:type="dxa"/>
            <w:vAlign w:val="top"/>
          </w:tcPr>
          <w:p w14:paraId="3E3D2E17">
            <w:pPr>
              <w:pStyle w:val="9"/>
              <w:spacing w:before="179" w:line="221" w:lineRule="auto"/>
              <w:ind w:left="175"/>
            </w:pPr>
            <w:r>
              <w:rPr>
                <w:b/>
                <w:bCs/>
                <w:spacing w:val="-10"/>
              </w:rPr>
              <w:t>型号</w:t>
            </w:r>
          </w:p>
          <w:p w14:paraId="22FEF92A">
            <w:pPr>
              <w:pStyle w:val="9"/>
              <w:spacing w:before="148" w:line="220" w:lineRule="auto"/>
              <w:ind w:left="170"/>
            </w:pPr>
            <w:r>
              <w:rPr>
                <w:b/>
                <w:bCs/>
                <w:spacing w:val="-7"/>
              </w:rPr>
              <w:t>规格</w:t>
            </w:r>
          </w:p>
        </w:tc>
        <w:tc>
          <w:tcPr>
            <w:tcW w:w="990" w:type="dxa"/>
            <w:vAlign w:val="top"/>
          </w:tcPr>
          <w:p w14:paraId="4E344791">
            <w:pPr>
              <w:spacing w:line="308" w:lineRule="auto"/>
              <w:rPr>
                <w:rFonts w:ascii="Arial"/>
                <w:sz w:val="21"/>
              </w:rPr>
            </w:pPr>
          </w:p>
          <w:p w14:paraId="36BB1C89">
            <w:pPr>
              <w:pStyle w:val="9"/>
              <w:spacing w:before="68" w:line="220" w:lineRule="auto"/>
              <w:ind w:left="287"/>
            </w:pPr>
            <w:r>
              <w:rPr>
                <w:b/>
                <w:bCs/>
                <w:spacing w:val="-7"/>
              </w:rPr>
              <w:t>数量</w:t>
            </w:r>
          </w:p>
        </w:tc>
        <w:tc>
          <w:tcPr>
            <w:tcW w:w="671" w:type="dxa"/>
            <w:vAlign w:val="top"/>
          </w:tcPr>
          <w:p w14:paraId="268EE5D7">
            <w:pPr>
              <w:pStyle w:val="9"/>
              <w:spacing w:before="179" w:line="220" w:lineRule="auto"/>
              <w:ind w:left="147"/>
            </w:pPr>
            <w:r>
              <w:rPr>
                <w:b/>
                <w:bCs/>
                <w:spacing w:val="-17"/>
              </w:rPr>
              <w:t>国别</w:t>
            </w:r>
          </w:p>
          <w:p w14:paraId="7F5C27D8">
            <w:pPr>
              <w:pStyle w:val="9"/>
              <w:spacing w:before="148" w:line="220" w:lineRule="auto"/>
              <w:ind w:left="127"/>
            </w:pPr>
            <w:r>
              <w:rPr>
                <w:b/>
                <w:bCs/>
                <w:spacing w:val="-6"/>
              </w:rPr>
              <w:t>产地</w:t>
            </w:r>
          </w:p>
        </w:tc>
        <w:tc>
          <w:tcPr>
            <w:tcW w:w="737" w:type="dxa"/>
            <w:vAlign w:val="top"/>
          </w:tcPr>
          <w:p w14:paraId="37F41C25">
            <w:pPr>
              <w:pStyle w:val="9"/>
              <w:spacing w:before="178" w:line="304" w:lineRule="auto"/>
              <w:ind w:left="263" w:hanging="254"/>
            </w:pPr>
            <w:r>
              <w:rPr>
                <w:b/>
                <w:bCs/>
                <w:spacing w:val="-12"/>
              </w:rPr>
              <w:t>制</w:t>
            </w:r>
            <w:r>
              <w:rPr>
                <w:b/>
                <w:bCs/>
                <w:spacing w:val="-11"/>
              </w:rPr>
              <w:t>造</w:t>
            </w:r>
            <w:r>
              <w:rPr>
                <w:spacing w:val="8"/>
              </w:rPr>
              <w:t xml:space="preserve"> </w:t>
            </w:r>
            <w:r>
              <w:rPr>
                <w:b/>
                <w:bCs/>
                <w:spacing w:val="-10"/>
              </w:rPr>
              <w:t>年</w:t>
            </w:r>
            <w:r>
              <w:rPr>
                <w:b/>
                <w:bCs/>
                <w:spacing w:val="-3"/>
              </w:rPr>
              <w:t>份</w:t>
            </w:r>
          </w:p>
        </w:tc>
        <w:tc>
          <w:tcPr>
            <w:tcW w:w="1211" w:type="dxa"/>
            <w:vAlign w:val="top"/>
          </w:tcPr>
          <w:p w14:paraId="4A67A165">
            <w:pPr>
              <w:pStyle w:val="9"/>
              <w:spacing w:before="178" w:line="220" w:lineRule="auto"/>
              <w:ind w:left="316"/>
            </w:pPr>
            <w:r>
              <w:rPr>
                <w:b/>
                <w:bCs/>
                <w:spacing w:val="-13"/>
              </w:rPr>
              <w:t>已使用</w:t>
            </w:r>
          </w:p>
          <w:p w14:paraId="318CB81D">
            <w:pPr>
              <w:pStyle w:val="9"/>
              <w:spacing w:before="149" w:line="220" w:lineRule="auto"/>
              <w:ind w:left="310"/>
            </w:pPr>
            <w:r>
              <w:rPr>
                <w:b/>
                <w:bCs/>
                <w:spacing w:val="-10"/>
              </w:rPr>
              <w:t>台时数</w:t>
            </w:r>
          </w:p>
        </w:tc>
        <w:tc>
          <w:tcPr>
            <w:tcW w:w="1653" w:type="dxa"/>
            <w:vAlign w:val="top"/>
          </w:tcPr>
          <w:p w14:paraId="778CD1FE">
            <w:pPr>
              <w:spacing w:line="308" w:lineRule="auto"/>
              <w:rPr>
                <w:rFonts w:ascii="Arial"/>
                <w:sz w:val="21"/>
              </w:rPr>
            </w:pPr>
          </w:p>
          <w:p w14:paraId="041B326F">
            <w:pPr>
              <w:pStyle w:val="9"/>
              <w:spacing w:before="69" w:line="221" w:lineRule="auto"/>
              <w:ind w:left="623"/>
            </w:pPr>
            <w:r>
              <w:rPr>
                <w:b/>
                <w:bCs/>
                <w:spacing w:val="-7"/>
              </w:rPr>
              <w:t>用途</w:t>
            </w:r>
          </w:p>
        </w:tc>
        <w:tc>
          <w:tcPr>
            <w:tcW w:w="691" w:type="dxa"/>
            <w:vAlign w:val="top"/>
          </w:tcPr>
          <w:p w14:paraId="57E8381D">
            <w:pPr>
              <w:spacing w:line="308" w:lineRule="auto"/>
              <w:rPr>
                <w:rFonts w:ascii="Arial"/>
                <w:sz w:val="21"/>
              </w:rPr>
            </w:pPr>
          </w:p>
          <w:p w14:paraId="34280C3B">
            <w:pPr>
              <w:pStyle w:val="9"/>
              <w:spacing w:before="69" w:line="221" w:lineRule="auto"/>
              <w:ind w:left="142"/>
            </w:pPr>
            <w:r>
              <w:rPr>
                <w:b/>
                <w:bCs/>
                <w:spacing w:val="-8"/>
              </w:rPr>
              <w:t>备注</w:t>
            </w:r>
          </w:p>
        </w:tc>
      </w:tr>
      <w:tr w14:paraId="78ECB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71" w:type="dxa"/>
            <w:vAlign w:val="top"/>
          </w:tcPr>
          <w:p w14:paraId="6597202A">
            <w:pPr>
              <w:rPr>
                <w:rFonts w:ascii="Arial"/>
                <w:sz w:val="21"/>
              </w:rPr>
            </w:pPr>
          </w:p>
        </w:tc>
        <w:tc>
          <w:tcPr>
            <w:tcW w:w="1087" w:type="dxa"/>
            <w:vAlign w:val="top"/>
          </w:tcPr>
          <w:p w14:paraId="6E9F9419">
            <w:pPr>
              <w:rPr>
                <w:rFonts w:ascii="Arial"/>
                <w:sz w:val="21"/>
              </w:rPr>
            </w:pPr>
          </w:p>
        </w:tc>
        <w:tc>
          <w:tcPr>
            <w:tcW w:w="759" w:type="dxa"/>
            <w:vAlign w:val="top"/>
          </w:tcPr>
          <w:p w14:paraId="10791EB0">
            <w:pPr>
              <w:rPr>
                <w:rFonts w:ascii="Arial"/>
                <w:sz w:val="21"/>
              </w:rPr>
            </w:pPr>
          </w:p>
        </w:tc>
        <w:tc>
          <w:tcPr>
            <w:tcW w:w="990" w:type="dxa"/>
            <w:vAlign w:val="top"/>
          </w:tcPr>
          <w:p w14:paraId="7069628B">
            <w:pPr>
              <w:rPr>
                <w:rFonts w:ascii="Arial"/>
                <w:sz w:val="21"/>
              </w:rPr>
            </w:pPr>
          </w:p>
        </w:tc>
        <w:tc>
          <w:tcPr>
            <w:tcW w:w="671" w:type="dxa"/>
            <w:vAlign w:val="top"/>
          </w:tcPr>
          <w:p w14:paraId="3A7414CC">
            <w:pPr>
              <w:rPr>
                <w:rFonts w:ascii="Arial"/>
                <w:sz w:val="21"/>
              </w:rPr>
            </w:pPr>
          </w:p>
        </w:tc>
        <w:tc>
          <w:tcPr>
            <w:tcW w:w="737" w:type="dxa"/>
            <w:vAlign w:val="top"/>
          </w:tcPr>
          <w:p w14:paraId="4141A7FF">
            <w:pPr>
              <w:rPr>
                <w:rFonts w:ascii="Arial"/>
                <w:sz w:val="21"/>
              </w:rPr>
            </w:pPr>
          </w:p>
        </w:tc>
        <w:tc>
          <w:tcPr>
            <w:tcW w:w="1211" w:type="dxa"/>
            <w:vAlign w:val="top"/>
          </w:tcPr>
          <w:p w14:paraId="28E6154A">
            <w:pPr>
              <w:rPr>
                <w:rFonts w:ascii="Arial"/>
                <w:sz w:val="21"/>
              </w:rPr>
            </w:pPr>
          </w:p>
        </w:tc>
        <w:tc>
          <w:tcPr>
            <w:tcW w:w="1653" w:type="dxa"/>
            <w:vAlign w:val="top"/>
          </w:tcPr>
          <w:p w14:paraId="76CBD6D5">
            <w:pPr>
              <w:rPr>
                <w:rFonts w:ascii="Arial"/>
                <w:sz w:val="21"/>
              </w:rPr>
            </w:pPr>
          </w:p>
        </w:tc>
        <w:tc>
          <w:tcPr>
            <w:tcW w:w="691" w:type="dxa"/>
            <w:vAlign w:val="top"/>
          </w:tcPr>
          <w:p w14:paraId="149992A7">
            <w:pPr>
              <w:rPr>
                <w:rFonts w:ascii="Arial"/>
                <w:sz w:val="21"/>
              </w:rPr>
            </w:pPr>
          </w:p>
        </w:tc>
      </w:tr>
      <w:tr w14:paraId="75B7A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71" w:type="dxa"/>
            <w:vAlign w:val="top"/>
          </w:tcPr>
          <w:p w14:paraId="544880E4">
            <w:pPr>
              <w:rPr>
                <w:rFonts w:ascii="Arial"/>
                <w:sz w:val="21"/>
              </w:rPr>
            </w:pPr>
          </w:p>
        </w:tc>
        <w:tc>
          <w:tcPr>
            <w:tcW w:w="1087" w:type="dxa"/>
            <w:vAlign w:val="top"/>
          </w:tcPr>
          <w:p w14:paraId="122A7A29">
            <w:pPr>
              <w:rPr>
                <w:rFonts w:ascii="Arial"/>
                <w:sz w:val="21"/>
              </w:rPr>
            </w:pPr>
          </w:p>
        </w:tc>
        <w:tc>
          <w:tcPr>
            <w:tcW w:w="759" w:type="dxa"/>
            <w:vAlign w:val="top"/>
          </w:tcPr>
          <w:p w14:paraId="6D1ED60F">
            <w:pPr>
              <w:rPr>
                <w:rFonts w:ascii="Arial"/>
                <w:sz w:val="21"/>
              </w:rPr>
            </w:pPr>
          </w:p>
        </w:tc>
        <w:tc>
          <w:tcPr>
            <w:tcW w:w="990" w:type="dxa"/>
            <w:vAlign w:val="top"/>
          </w:tcPr>
          <w:p w14:paraId="1C7ACF9E">
            <w:pPr>
              <w:rPr>
                <w:rFonts w:ascii="Arial"/>
                <w:sz w:val="21"/>
              </w:rPr>
            </w:pPr>
          </w:p>
        </w:tc>
        <w:tc>
          <w:tcPr>
            <w:tcW w:w="671" w:type="dxa"/>
            <w:vAlign w:val="top"/>
          </w:tcPr>
          <w:p w14:paraId="31782B63">
            <w:pPr>
              <w:rPr>
                <w:rFonts w:ascii="Arial"/>
                <w:sz w:val="21"/>
              </w:rPr>
            </w:pPr>
          </w:p>
        </w:tc>
        <w:tc>
          <w:tcPr>
            <w:tcW w:w="737" w:type="dxa"/>
            <w:vAlign w:val="top"/>
          </w:tcPr>
          <w:p w14:paraId="5D575784">
            <w:pPr>
              <w:rPr>
                <w:rFonts w:ascii="Arial"/>
                <w:sz w:val="21"/>
              </w:rPr>
            </w:pPr>
          </w:p>
        </w:tc>
        <w:tc>
          <w:tcPr>
            <w:tcW w:w="1211" w:type="dxa"/>
            <w:vAlign w:val="top"/>
          </w:tcPr>
          <w:p w14:paraId="4E120745">
            <w:pPr>
              <w:rPr>
                <w:rFonts w:ascii="Arial"/>
                <w:sz w:val="21"/>
              </w:rPr>
            </w:pPr>
          </w:p>
        </w:tc>
        <w:tc>
          <w:tcPr>
            <w:tcW w:w="1653" w:type="dxa"/>
            <w:vAlign w:val="top"/>
          </w:tcPr>
          <w:p w14:paraId="02C04807">
            <w:pPr>
              <w:rPr>
                <w:rFonts w:ascii="Arial"/>
                <w:sz w:val="21"/>
              </w:rPr>
            </w:pPr>
          </w:p>
        </w:tc>
        <w:tc>
          <w:tcPr>
            <w:tcW w:w="691" w:type="dxa"/>
            <w:vAlign w:val="top"/>
          </w:tcPr>
          <w:p w14:paraId="6AB74D28">
            <w:pPr>
              <w:rPr>
                <w:rFonts w:ascii="Arial"/>
                <w:sz w:val="21"/>
              </w:rPr>
            </w:pPr>
          </w:p>
        </w:tc>
      </w:tr>
      <w:tr w14:paraId="51856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671" w:type="dxa"/>
            <w:vAlign w:val="top"/>
          </w:tcPr>
          <w:p w14:paraId="5A5F3801">
            <w:pPr>
              <w:rPr>
                <w:rFonts w:ascii="Arial"/>
                <w:sz w:val="21"/>
              </w:rPr>
            </w:pPr>
          </w:p>
        </w:tc>
        <w:tc>
          <w:tcPr>
            <w:tcW w:w="1087" w:type="dxa"/>
            <w:vAlign w:val="top"/>
          </w:tcPr>
          <w:p w14:paraId="721982AD">
            <w:pPr>
              <w:rPr>
                <w:rFonts w:ascii="Arial"/>
                <w:sz w:val="21"/>
              </w:rPr>
            </w:pPr>
          </w:p>
        </w:tc>
        <w:tc>
          <w:tcPr>
            <w:tcW w:w="759" w:type="dxa"/>
            <w:vAlign w:val="top"/>
          </w:tcPr>
          <w:p w14:paraId="18F52A92">
            <w:pPr>
              <w:rPr>
                <w:rFonts w:ascii="Arial"/>
                <w:sz w:val="21"/>
              </w:rPr>
            </w:pPr>
          </w:p>
        </w:tc>
        <w:tc>
          <w:tcPr>
            <w:tcW w:w="990" w:type="dxa"/>
            <w:vAlign w:val="top"/>
          </w:tcPr>
          <w:p w14:paraId="698F1875">
            <w:pPr>
              <w:rPr>
                <w:rFonts w:ascii="Arial"/>
                <w:sz w:val="21"/>
              </w:rPr>
            </w:pPr>
          </w:p>
        </w:tc>
        <w:tc>
          <w:tcPr>
            <w:tcW w:w="671" w:type="dxa"/>
            <w:vAlign w:val="top"/>
          </w:tcPr>
          <w:p w14:paraId="704DD5D0">
            <w:pPr>
              <w:rPr>
                <w:rFonts w:ascii="Arial"/>
                <w:sz w:val="21"/>
              </w:rPr>
            </w:pPr>
          </w:p>
        </w:tc>
        <w:tc>
          <w:tcPr>
            <w:tcW w:w="737" w:type="dxa"/>
            <w:vAlign w:val="top"/>
          </w:tcPr>
          <w:p w14:paraId="6EF9E1FE">
            <w:pPr>
              <w:rPr>
                <w:rFonts w:ascii="Arial"/>
                <w:sz w:val="21"/>
              </w:rPr>
            </w:pPr>
          </w:p>
        </w:tc>
        <w:tc>
          <w:tcPr>
            <w:tcW w:w="1211" w:type="dxa"/>
            <w:vAlign w:val="top"/>
          </w:tcPr>
          <w:p w14:paraId="13A01754">
            <w:pPr>
              <w:rPr>
                <w:rFonts w:ascii="Arial"/>
                <w:sz w:val="21"/>
              </w:rPr>
            </w:pPr>
          </w:p>
        </w:tc>
        <w:tc>
          <w:tcPr>
            <w:tcW w:w="1653" w:type="dxa"/>
            <w:vAlign w:val="top"/>
          </w:tcPr>
          <w:p w14:paraId="6E6C2FD2">
            <w:pPr>
              <w:rPr>
                <w:rFonts w:ascii="Arial"/>
                <w:sz w:val="21"/>
              </w:rPr>
            </w:pPr>
          </w:p>
        </w:tc>
        <w:tc>
          <w:tcPr>
            <w:tcW w:w="691" w:type="dxa"/>
            <w:vAlign w:val="top"/>
          </w:tcPr>
          <w:p w14:paraId="0D174D25">
            <w:pPr>
              <w:rPr>
                <w:rFonts w:ascii="Arial"/>
                <w:sz w:val="21"/>
              </w:rPr>
            </w:pPr>
          </w:p>
        </w:tc>
      </w:tr>
    </w:tbl>
    <w:p w14:paraId="684D7E94">
      <w:pPr>
        <w:rPr>
          <w:rFonts w:ascii="Arial"/>
          <w:sz w:val="21"/>
        </w:rPr>
      </w:pPr>
    </w:p>
    <w:p w14:paraId="6845C6E0">
      <w:pPr>
        <w:rPr>
          <w:rFonts w:ascii="Arial" w:hAnsi="Arial" w:eastAsia="Arial" w:cs="Arial"/>
          <w:sz w:val="21"/>
          <w:szCs w:val="21"/>
        </w:rPr>
        <w:sectPr>
          <w:footerReference r:id="rId115" w:type="default"/>
          <w:pgSz w:w="11906" w:h="16839"/>
          <w:pgMar w:top="1431" w:right="1403" w:bottom="1345" w:left="1403" w:header="0" w:footer="1116" w:gutter="0"/>
          <w:cols w:space="720" w:num="1"/>
        </w:sectPr>
      </w:pPr>
    </w:p>
    <w:p w14:paraId="6ABD4BC5">
      <w:pPr>
        <w:spacing w:line="370" w:lineRule="auto"/>
        <w:rPr>
          <w:rFonts w:ascii="Arial"/>
          <w:sz w:val="21"/>
        </w:rPr>
      </w:pPr>
    </w:p>
    <w:p w14:paraId="394CE41C">
      <w:pPr>
        <w:pStyle w:val="3"/>
        <w:spacing w:before="104" w:line="217" w:lineRule="auto"/>
        <w:ind w:left="686"/>
      </w:pPr>
      <w:r>
        <w:rPr>
          <w:spacing w:val="-7"/>
        </w:rPr>
        <w:t>附表三</w:t>
      </w:r>
      <w:r>
        <w:rPr>
          <w:spacing w:val="15"/>
        </w:rPr>
        <w:t xml:space="preserve">  </w:t>
      </w:r>
      <w:r>
        <w:rPr>
          <w:spacing w:val="-7"/>
        </w:rPr>
        <w:t>劳动力计划表</w:t>
      </w:r>
    </w:p>
    <w:p w14:paraId="63D71492">
      <w:pPr>
        <w:spacing w:line="16" w:lineRule="exact"/>
      </w:pPr>
    </w:p>
    <w:tbl>
      <w:tblPr>
        <w:tblStyle w:val="8"/>
        <w:tblW w:w="9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7"/>
        <w:gridCol w:w="1389"/>
        <w:gridCol w:w="1132"/>
        <w:gridCol w:w="1134"/>
        <w:gridCol w:w="1132"/>
        <w:gridCol w:w="1134"/>
        <w:gridCol w:w="1132"/>
        <w:gridCol w:w="1140"/>
      </w:tblGrid>
      <w:tr w14:paraId="1D41B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887" w:type="dxa"/>
            <w:vMerge w:val="restart"/>
            <w:tcBorders>
              <w:bottom w:val="nil"/>
            </w:tcBorders>
            <w:vAlign w:val="top"/>
          </w:tcPr>
          <w:p w14:paraId="536371C6">
            <w:pPr>
              <w:spacing w:line="314" w:lineRule="auto"/>
              <w:rPr>
                <w:rFonts w:ascii="Arial"/>
                <w:sz w:val="21"/>
              </w:rPr>
            </w:pPr>
          </w:p>
          <w:p w14:paraId="28AE96AF">
            <w:pPr>
              <w:pStyle w:val="9"/>
              <w:spacing w:before="68" w:line="220" w:lineRule="auto"/>
              <w:ind w:left="236"/>
            </w:pPr>
            <w:r>
              <w:rPr>
                <w:b/>
                <w:bCs/>
                <w:spacing w:val="-8"/>
              </w:rPr>
              <w:t>工种</w:t>
            </w:r>
          </w:p>
        </w:tc>
        <w:tc>
          <w:tcPr>
            <w:tcW w:w="8193" w:type="dxa"/>
            <w:gridSpan w:val="7"/>
            <w:vAlign w:val="top"/>
          </w:tcPr>
          <w:p w14:paraId="36B75BF5">
            <w:pPr>
              <w:pStyle w:val="9"/>
              <w:spacing w:before="159" w:line="220" w:lineRule="auto"/>
              <w:ind w:left="2623"/>
            </w:pPr>
            <w:r>
              <w:rPr>
                <w:b/>
                <w:bCs/>
                <w:spacing w:val="-3"/>
              </w:rPr>
              <w:t>按工程施工阶段投入劳动力情况</w:t>
            </w:r>
          </w:p>
        </w:tc>
      </w:tr>
      <w:tr w14:paraId="479AA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87" w:type="dxa"/>
            <w:vMerge w:val="continue"/>
            <w:tcBorders>
              <w:top w:val="nil"/>
            </w:tcBorders>
            <w:vAlign w:val="top"/>
          </w:tcPr>
          <w:p w14:paraId="44A01FB0">
            <w:pPr>
              <w:rPr>
                <w:rFonts w:ascii="Arial"/>
                <w:sz w:val="21"/>
              </w:rPr>
            </w:pPr>
          </w:p>
        </w:tc>
        <w:tc>
          <w:tcPr>
            <w:tcW w:w="1389" w:type="dxa"/>
            <w:vAlign w:val="top"/>
          </w:tcPr>
          <w:p w14:paraId="3CF55E63">
            <w:pPr>
              <w:rPr>
                <w:rFonts w:ascii="Arial"/>
                <w:sz w:val="21"/>
              </w:rPr>
            </w:pPr>
          </w:p>
        </w:tc>
        <w:tc>
          <w:tcPr>
            <w:tcW w:w="1132" w:type="dxa"/>
            <w:vAlign w:val="top"/>
          </w:tcPr>
          <w:p w14:paraId="3202740B">
            <w:pPr>
              <w:rPr>
                <w:rFonts w:ascii="Arial"/>
                <w:sz w:val="21"/>
              </w:rPr>
            </w:pPr>
          </w:p>
        </w:tc>
        <w:tc>
          <w:tcPr>
            <w:tcW w:w="1134" w:type="dxa"/>
            <w:vAlign w:val="top"/>
          </w:tcPr>
          <w:p w14:paraId="51E5A9B1">
            <w:pPr>
              <w:rPr>
                <w:rFonts w:ascii="Arial"/>
                <w:sz w:val="21"/>
              </w:rPr>
            </w:pPr>
          </w:p>
        </w:tc>
        <w:tc>
          <w:tcPr>
            <w:tcW w:w="1132" w:type="dxa"/>
            <w:vAlign w:val="top"/>
          </w:tcPr>
          <w:p w14:paraId="4DC99AE1">
            <w:pPr>
              <w:rPr>
                <w:rFonts w:ascii="Arial"/>
                <w:sz w:val="21"/>
              </w:rPr>
            </w:pPr>
          </w:p>
        </w:tc>
        <w:tc>
          <w:tcPr>
            <w:tcW w:w="1134" w:type="dxa"/>
            <w:vAlign w:val="top"/>
          </w:tcPr>
          <w:p w14:paraId="05CBED16">
            <w:pPr>
              <w:rPr>
                <w:rFonts w:ascii="Arial"/>
                <w:sz w:val="21"/>
              </w:rPr>
            </w:pPr>
          </w:p>
        </w:tc>
        <w:tc>
          <w:tcPr>
            <w:tcW w:w="1132" w:type="dxa"/>
            <w:vAlign w:val="top"/>
          </w:tcPr>
          <w:p w14:paraId="0CF57548">
            <w:pPr>
              <w:rPr>
                <w:rFonts w:ascii="Arial"/>
                <w:sz w:val="21"/>
              </w:rPr>
            </w:pPr>
          </w:p>
        </w:tc>
        <w:tc>
          <w:tcPr>
            <w:tcW w:w="1140" w:type="dxa"/>
            <w:vAlign w:val="top"/>
          </w:tcPr>
          <w:p w14:paraId="31721A9D">
            <w:pPr>
              <w:rPr>
                <w:rFonts w:ascii="Arial"/>
                <w:sz w:val="21"/>
              </w:rPr>
            </w:pPr>
          </w:p>
        </w:tc>
      </w:tr>
      <w:tr w14:paraId="2B633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87" w:type="dxa"/>
            <w:vAlign w:val="top"/>
          </w:tcPr>
          <w:p w14:paraId="5BA0B11B">
            <w:pPr>
              <w:rPr>
                <w:rFonts w:ascii="Arial"/>
                <w:sz w:val="21"/>
              </w:rPr>
            </w:pPr>
          </w:p>
        </w:tc>
        <w:tc>
          <w:tcPr>
            <w:tcW w:w="1389" w:type="dxa"/>
            <w:vAlign w:val="top"/>
          </w:tcPr>
          <w:p w14:paraId="45ACD3DE">
            <w:pPr>
              <w:rPr>
                <w:rFonts w:ascii="Arial"/>
                <w:sz w:val="21"/>
              </w:rPr>
            </w:pPr>
          </w:p>
        </w:tc>
        <w:tc>
          <w:tcPr>
            <w:tcW w:w="1132" w:type="dxa"/>
            <w:vAlign w:val="top"/>
          </w:tcPr>
          <w:p w14:paraId="658BC6B9">
            <w:pPr>
              <w:rPr>
                <w:rFonts w:ascii="Arial"/>
                <w:sz w:val="21"/>
              </w:rPr>
            </w:pPr>
          </w:p>
        </w:tc>
        <w:tc>
          <w:tcPr>
            <w:tcW w:w="1134" w:type="dxa"/>
            <w:vAlign w:val="top"/>
          </w:tcPr>
          <w:p w14:paraId="046505B3">
            <w:pPr>
              <w:rPr>
                <w:rFonts w:ascii="Arial"/>
                <w:sz w:val="21"/>
              </w:rPr>
            </w:pPr>
          </w:p>
        </w:tc>
        <w:tc>
          <w:tcPr>
            <w:tcW w:w="1132" w:type="dxa"/>
            <w:vAlign w:val="top"/>
          </w:tcPr>
          <w:p w14:paraId="4C6C8089">
            <w:pPr>
              <w:rPr>
                <w:rFonts w:ascii="Arial"/>
                <w:sz w:val="21"/>
              </w:rPr>
            </w:pPr>
          </w:p>
        </w:tc>
        <w:tc>
          <w:tcPr>
            <w:tcW w:w="1134" w:type="dxa"/>
            <w:vAlign w:val="top"/>
          </w:tcPr>
          <w:p w14:paraId="6C5755D2">
            <w:pPr>
              <w:rPr>
                <w:rFonts w:ascii="Arial"/>
                <w:sz w:val="21"/>
              </w:rPr>
            </w:pPr>
          </w:p>
        </w:tc>
        <w:tc>
          <w:tcPr>
            <w:tcW w:w="1132" w:type="dxa"/>
            <w:vAlign w:val="top"/>
          </w:tcPr>
          <w:p w14:paraId="6B29A33A">
            <w:pPr>
              <w:rPr>
                <w:rFonts w:ascii="Arial"/>
                <w:sz w:val="21"/>
              </w:rPr>
            </w:pPr>
          </w:p>
        </w:tc>
        <w:tc>
          <w:tcPr>
            <w:tcW w:w="1140" w:type="dxa"/>
            <w:vAlign w:val="top"/>
          </w:tcPr>
          <w:p w14:paraId="02FC68E4">
            <w:pPr>
              <w:rPr>
                <w:rFonts w:ascii="Arial"/>
                <w:sz w:val="21"/>
              </w:rPr>
            </w:pPr>
          </w:p>
        </w:tc>
      </w:tr>
      <w:tr w14:paraId="45E20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87" w:type="dxa"/>
            <w:vAlign w:val="top"/>
          </w:tcPr>
          <w:p w14:paraId="0421202E">
            <w:pPr>
              <w:rPr>
                <w:rFonts w:ascii="Arial"/>
                <w:sz w:val="21"/>
              </w:rPr>
            </w:pPr>
          </w:p>
        </w:tc>
        <w:tc>
          <w:tcPr>
            <w:tcW w:w="1389" w:type="dxa"/>
            <w:vAlign w:val="top"/>
          </w:tcPr>
          <w:p w14:paraId="44C9D008">
            <w:pPr>
              <w:rPr>
                <w:rFonts w:ascii="Arial"/>
                <w:sz w:val="21"/>
              </w:rPr>
            </w:pPr>
          </w:p>
        </w:tc>
        <w:tc>
          <w:tcPr>
            <w:tcW w:w="1132" w:type="dxa"/>
            <w:vAlign w:val="top"/>
          </w:tcPr>
          <w:p w14:paraId="5E8F139A">
            <w:pPr>
              <w:rPr>
                <w:rFonts w:ascii="Arial"/>
                <w:sz w:val="21"/>
              </w:rPr>
            </w:pPr>
          </w:p>
        </w:tc>
        <w:tc>
          <w:tcPr>
            <w:tcW w:w="1134" w:type="dxa"/>
            <w:vAlign w:val="top"/>
          </w:tcPr>
          <w:p w14:paraId="7403C9BA">
            <w:pPr>
              <w:rPr>
                <w:rFonts w:ascii="Arial"/>
                <w:sz w:val="21"/>
              </w:rPr>
            </w:pPr>
          </w:p>
        </w:tc>
        <w:tc>
          <w:tcPr>
            <w:tcW w:w="1132" w:type="dxa"/>
            <w:vAlign w:val="top"/>
          </w:tcPr>
          <w:p w14:paraId="4F27210C">
            <w:pPr>
              <w:rPr>
                <w:rFonts w:ascii="Arial"/>
                <w:sz w:val="21"/>
              </w:rPr>
            </w:pPr>
          </w:p>
        </w:tc>
        <w:tc>
          <w:tcPr>
            <w:tcW w:w="1134" w:type="dxa"/>
            <w:vAlign w:val="top"/>
          </w:tcPr>
          <w:p w14:paraId="0CB7318D">
            <w:pPr>
              <w:rPr>
                <w:rFonts w:ascii="Arial"/>
                <w:sz w:val="21"/>
              </w:rPr>
            </w:pPr>
          </w:p>
        </w:tc>
        <w:tc>
          <w:tcPr>
            <w:tcW w:w="1132" w:type="dxa"/>
            <w:vAlign w:val="top"/>
          </w:tcPr>
          <w:p w14:paraId="79A3CC3B">
            <w:pPr>
              <w:rPr>
                <w:rFonts w:ascii="Arial"/>
                <w:sz w:val="21"/>
              </w:rPr>
            </w:pPr>
          </w:p>
        </w:tc>
        <w:tc>
          <w:tcPr>
            <w:tcW w:w="1140" w:type="dxa"/>
            <w:vAlign w:val="top"/>
          </w:tcPr>
          <w:p w14:paraId="45D35DBA">
            <w:pPr>
              <w:rPr>
                <w:rFonts w:ascii="Arial"/>
                <w:sz w:val="21"/>
              </w:rPr>
            </w:pPr>
          </w:p>
        </w:tc>
      </w:tr>
      <w:tr w14:paraId="7FB8C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87" w:type="dxa"/>
            <w:vAlign w:val="top"/>
          </w:tcPr>
          <w:p w14:paraId="3BC81E72">
            <w:pPr>
              <w:rPr>
                <w:rFonts w:ascii="Arial"/>
                <w:sz w:val="21"/>
              </w:rPr>
            </w:pPr>
          </w:p>
        </w:tc>
        <w:tc>
          <w:tcPr>
            <w:tcW w:w="1389" w:type="dxa"/>
            <w:vAlign w:val="top"/>
          </w:tcPr>
          <w:p w14:paraId="3D4FB19F">
            <w:pPr>
              <w:rPr>
                <w:rFonts w:ascii="Arial"/>
                <w:sz w:val="21"/>
              </w:rPr>
            </w:pPr>
          </w:p>
        </w:tc>
        <w:tc>
          <w:tcPr>
            <w:tcW w:w="1132" w:type="dxa"/>
            <w:vAlign w:val="top"/>
          </w:tcPr>
          <w:p w14:paraId="315DE47D">
            <w:pPr>
              <w:rPr>
                <w:rFonts w:ascii="Arial"/>
                <w:sz w:val="21"/>
              </w:rPr>
            </w:pPr>
          </w:p>
        </w:tc>
        <w:tc>
          <w:tcPr>
            <w:tcW w:w="1134" w:type="dxa"/>
            <w:vAlign w:val="top"/>
          </w:tcPr>
          <w:p w14:paraId="5571244A">
            <w:pPr>
              <w:rPr>
                <w:rFonts w:ascii="Arial"/>
                <w:sz w:val="21"/>
              </w:rPr>
            </w:pPr>
          </w:p>
        </w:tc>
        <w:tc>
          <w:tcPr>
            <w:tcW w:w="1132" w:type="dxa"/>
            <w:vAlign w:val="top"/>
          </w:tcPr>
          <w:p w14:paraId="3BEE4B92">
            <w:pPr>
              <w:rPr>
                <w:rFonts w:ascii="Arial"/>
                <w:sz w:val="21"/>
              </w:rPr>
            </w:pPr>
          </w:p>
        </w:tc>
        <w:tc>
          <w:tcPr>
            <w:tcW w:w="1134" w:type="dxa"/>
            <w:vAlign w:val="top"/>
          </w:tcPr>
          <w:p w14:paraId="134637EC">
            <w:pPr>
              <w:rPr>
                <w:rFonts w:ascii="Arial"/>
                <w:sz w:val="21"/>
              </w:rPr>
            </w:pPr>
          </w:p>
        </w:tc>
        <w:tc>
          <w:tcPr>
            <w:tcW w:w="1132" w:type="dxa"/>
            <w:vAlign w:val="top"/>
          </w:tcPr>
          <w:p w14:paraId="4543B54C">
            <w:pPr>
              <w:rPr>
                <w:rFonts w:ascii="Arial"/>
                <w:sz w:val="21"/>
              </w:rPr>
            </w:pPr>
          </w:p>
        </w:tc>
        <w:tc>
          <w:tcPr>
            <w:tcW w:w="1140" w:type="dxa"/>
            <w:vAlign w:val="top"/>
          </w:tcPr>
          <w:p w14:paraId="049E33DB">
            <w:pPr>
              <w:rPr>
                <w:rFonts w:ascii="Arial"/>
                <w:sz w:val="21"/>
              </w:rPr>
            </w:pPr>
          </w:p>
        </w:tc>
      </w:tr>
    </w:tbl>
    <w:p w14:paraId="55ADB7F1">
      <w:pPr>
        <w:pStyle w:val="3"/>
        <w:spacing w:before="205" w:line="217" w:lineRule="auto"/>
        <w:ind w:left="686"/>
      </w:pPr>
      <w:r>
        <w:rPr>
          <w:spacing w:val="-2"/>
        </w:rPr>
        <w:t>附表四  计划开、竣工日期和施工进度网络图</w:t>
      </w:r>
    </w:p>
    <w:p w14:paraId="30258B7A">
      <w:pPr>
        <w:pStyle w:val="3"/>
        <w:spacing w:before="224" w:line="281" w:lineRule="auto"/>
        <w:ind w:left="36" w:right="123" w:firstLine="646"/>
      </w:pPr>
      <w:r>
        <w:rPr>
          <w:spacing w:val="3"/>
        </w:rPr>
        <w:t>1.投标人应提交施工进度网络图或施工进度表，</w:t>
      </w:r>
      <w:r>
        <w:rPr>
          <w:spacing w:val="2"/>
        </w:rPr>
        <w:t>说明按招标</w:t>
      </w:r>
      <w:r>
        <w:rPr>
          <w:spacing w:val="-5"/>
        </w:rPr>
        <w:t>文件要求的计划工期进行施工的各个关键日期。</w:t>
      </w:r>
    </w:p>
    <w:p w14:paraId="53872126">
      <w:pPr>
        <w:pStyle w:val="3"/>
        <w:spacing w:before="224" w:line="218" w:lineRule="auto"/>
        <w:ind w:left="674"/>
      </w:pPr>
      <w:r>
        <w:rPr>
          <w:spacing w:val="-4"/>
        </w:rPr>
        <w:t>2.施工进度表可采用网络图（或横道图）表示。</w:t>
      </w:r>
    </w:p>
    <w:p w14:paraId="3BB59F63">
      <w:pPr>
        <w:pStyle w:val="3"/>
        <w:spacing w:before="224" w:line="218" w:lineRule="auto"/>
        <w:ind w:left="686"/>
      </w:pPr>
      <w:r>
        <w:rPr>
          <w:spacing w:val="-4"/>
        </w:rPr>
        <w:t>附表五  施工总平面图</w:t>
      </w:r>
    </w:p>
    <w:p w14:paraId="467F331F">
      <w:pPr>
        <w:pStyle w:val="3"/>
        <w:spacing w:before="223" w:line="346" w:lineRule="auto"/>
        <w:ind w:left="16" w:firstLine="649"/>
      </w:pPr>
      <w:r>
        <w:rPr>
          <w:spacing w:val="-9"/>
        </w:rPr>
        <w:t>投标人应提交一份施工总平面图，绘出现场临时设施布置图表</w:t>
      </w:r>
      <w:r>
        <w:rPr>
          <w:spacing w:val="-14"/>
        </w:rPr>
        <w:t>并附文字说明，说明临时设施、加工车间、现场办公、设备及仓储、</w:t>
      </w:r>
      <w:r>
        <w:rPr>
          <w:spacing w:val="-6"/>
        </w:rPr>
        <w:t>供电、供水、卫生、生活、道路、消防等设施的 情况和布置。</w:t>
      </w:r>
    </w:p>
    <w:p w14:paraId="561234C3">
      <w:pPr>
        <w:pStyle w:val="3"/>
        <w:spacing w:line="218" w:lineRule="auto"/>
        <w:ind w:left="686"/>
      </w:pPr>
      <w:r>
        <w:rPr>
          <w:spacing w:val="-8"/>
        </w:rPr>
        <w:t>附表六</w:t>
      </w:r>
      <w:r>
        <w:rPr>
          <w:spacing w:val="16"/>
        </w:rPr>
        <w:t xml:space="preserve">  </w:t>
      </w:r>
      <w:r>
        <w:rPr>
          <w:spacing w:val="-8"/>
        </w:rPr>
        <w:t>临时用地表</w:t>
      </w:r>
    </w:p>
    <w:p w14:paraId="2C8902F5">
      <w:pPr>
        <w:spacing w:line="16" w:lineRule="exact"/>
      </w:pPr>
    </w:p>
    <w:tbl>
      <w:tblPr>
        <w:tblStyle w:val="8"/>
        <w:tblW w:w="8520" w:type="dxa"/>
        <w:tblInd w:w="2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2127"/>
        <w:gridCol w:w="2128"/>
        <w:gridCol w:w="2133"/>
      </w:tblGrid>
      <w:tr w14:paraId="7B109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2132" w:type="dxa"/>
            <w:vAlign w:val="top"/>
          </w:tcPr>
          <w:p w14:paraId="1C14031D">
            <w:pPr>
              <w:pStyle w:val="9"/>
              <w:spacing w:before="159" w:line="221" w:lineRule="auto"/>
              <w:ind w:left="754"/>
            </w:pPr>
            <w:r>
              <w:rPr>
                <w:b/>
                <w:bCs/>
                <w:spacing w:val="-8"/>
              </w:rPr>
              <w:t>用</w:t>
            </w:r>
            <w:r>
              <w:rPr>
                <w:spacing w:val="4"/>
              </w:rPr>
              <w:t xml:space="preserve">  </w:t>
            </w:r>
            <w:r>
              <w:rPr>
                <w:b/>
                <w:bCs/>
                <w:spacing w:val="-8"/>
              </w:rPr>
              <w:t>途</w:t>
            </w:r>
          </w:p>
        </w:tc>
        <w:tc>
          <w:tcPr>
            <w:tcW w:w="2127" w:type="dxa"/>
            <w:vAlign w:val="top"/>
          </w:tcPr>
          <w:p w14:paraId="75CB8349">
            <w:pPr>
              <w:pStyle w:val="9"/>
              <w:spacing w:before="159" w:line="220" w:lineRule="auto"/>
              <w:ind w:left="223"/>
            </w:pPr>
            <w:r>
              <w:rPr>
                <w:b/>
                <w:bCs/>
                <w:spacing w:val="-3"/>
              </w:rPr>
              <w:t>面</w:t>
            </w:r>
            <w:r>
              <w:rPr>
                <w:spacing w:val="-3"/>
              </w:rPr>
              <w:t xml:space="preserve">  </w:t>
            </w:r>
            <w:r>
              <w:rPr>
                <w:b/>
                <w:bCs/>
                <w:spacing w:val="-3"/>
              </w:rPr>
              <w:t>积（平方米）</w:t>
            </w:r>
          </w:p>
        </w:tc>
        <w:tc>
          <w:tcPr>
            <w:tcW w:w="2128" w:type="dxa"/>
            <w:vAlign w:val="top"/>
          </w:tcPr>
          <w:p w14:paraId="7B055181">
            <w:pPr>
              <w:pStyle w:val="9"/>
              <w:spacing w:before="159" w:line="221" w:lineRule="auto"/>
              <w:ind w:left="752"/>
            </w:pPr>
            <w:r>
              <w:rPr>
                <w:b/>
                <w:bCs/>
                <w:spacing w:val="-7"/>
              </w:rPr>
              <w:t>位</w:t>
            </w:r>
            <w:r>
              <w:rPr>
                <w:spacing w:val="3"/>
              </w:rPr>
              <w:t xml:space="preserve">  </w:t>
            </w:r>
            <w:r>
              <w:rPr>
                <w:b/>
                <w:bCs/>
                <w:spacing w:val="-7"/>
              </w:rPr>
              <w:t>置</w:t>
            </w:r>
          </w:p>
        </w:tc>
        <w:tc>
          <w:tcPr>
            <w:tcW w:w="2133" w:type="dxa"/>
            <w:vAlign w:val="top"/>
          </w:tcPr>
          <w:p w14:paraId="2F6D69BC">
            <w:pPr>
              <w:pStyle w:val="9"/>
              <w:spacing w:before="159" w:line="220" w:lineRule="auto"/>
              <w:ind w:left="660"/>
            </w:pPr>
            <w:r>
              <w:rPr>
                <w:b/>
                <w:bCs/>
                <w:spacing w:val="-7"/>
              </w:rPr>
              <w:t>需用时间</w:t>
            </w:r>
          </w:p>
        </w:tc>
      </w:tr>
      <w:tr w14:paraId="0AD9D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132" w:type="dxa"/>
            <w:vAlign w:val="top"/>
          </w:tcPr>
          <w:p w14:paraId="5A070897">
            <w:pPr>
              <w:rPr>
                <w:rFonts w:ascii="Arial"/>
                <w:sz w:val="21"/>
              </w:rPr>
            </w:pPr>
          </w:p>
        </w:tc>
        <w:tc>
          <w:tcPr>
            <w:tcW w:w="2127" w:type="dxa"/>
            <w:vAlign w:val="top"/>
          </w:tcPr>
          <w:p w14:paraId="613F3AEC">
            <w:pPr>
              <w:rPr>
                <w:rFonts w:ascii="Arial"/>
                <w:sz w:val="21"/>
              </w:rPr>
            </w:pPr>
          </w:p>
        </w:tc>
        <w:tc>
          <w:tcPr>
            <w:tcW w:w="2128" w:type="dxa"/>
            <w:vAlign w:val="top"/>
          </w:tcPr>
          <w:p w14:paraId="74D3788E">
            <w:pPr>
              <w:rPr>
                <w:rFonts w:ascii="Arial"/>
                <w:sz w:val="21"/>
              </w:rPr>
            </w:pPr>
          </w:p>
        </w:tc>
        <w:tc>
          <w:tcPr>
            <w:tcW w:w="2133" w:type="dxa"/>
            <w:vAlign w:val="top"/>
          </w:tcPr>
          <w:p w14:paraId="4017CA5E">
            <w:pPr>
              <w:rPr>
                <w:rFonts w:ascii="Arial"/>
                <w:sz w:val="21"/>
              </w:rPr>
            </w:pPr>
          </w:p>
        </w:tc>
      </w:tr>
      <w:tr w14:paraId="06C3C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132" w:type="dxa"/>
            <w:vAlign w:val="top"/>
          </w:tcPr>
          <w:p w14:paraId="40243A9A">
            <w:pPr>
              <w:rPr>
                <w:rFonts w:ascii="Arial"/>
                <w:sz w:val="21"/>
              </w:rPr>
            </w:pPr>
          </w:p>
        </w:tc>
        <w:tc>
          <w:tcPr>
            <w:tcW w:w="2127" w:type="dxa"/>
            <w:vAlign w:val="top"/>
          </w:tcPr>
          <w:p w14:paraId="64C56C61">
            <w:pPr>
              <w:rPr>
                <w:rFonts w:ascii="Arial"/>
                <w:sz w:val="21"/>
              </w:rPr>
            </w:pPr>
          </w:p>
        </w:tc>
        <w:tc>
          <w:tcPr>
            <w:tcW w:w="2128" w:type="dxa"/>
            <w:vAlign w:val="top"/>
          </w:tcPr>
          <w:p w14:paraId="4B939393">
            <w:pPr>
              <w:rPr>
                <w:rFonts w:ascii="Arial"/>
                <w:sz w:val="21"/>
              </w:rPr>
            </w:pPr>
          </w:p>
        </w:tc>
        <w:tc>
          <w:tcPr>
            <w:tcW w:w="2133" w:type="dxa"/>
            <w:vAlign w:val="top"/>
          </w:tcPr>
          <w:p w14:paraId="603EAB18">
            <w:pPr>
              <w:rPr>
                <w:rFonts w:ascii="Arial"/>
                <w:sz w:val="21"/>
              </w:rPr>
            </w:pPr>
          </w:p>
        </w:tc>
      </w:tr>
      <w:tr w14:paraId="1656F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2132" w:type="dxa"/>
            <w:vAlign w:val="top"/>
          </w:tcPr>
          <w:p w14:paraId="19BADC0F">
            <w:pPr>
              <w:rPr>
                <w:rFonts w:ascii="Arial"/>
                <w:sz w:val="21"/>
              </w:rPr>
            </w:pPr>
          </w:p>
        </w:tc>
        <w:tc>
          <w:tcPr>
            <w:tcW w:w="2127" w:type="dxa"/>
            <w:vAlign w:val="top"/>
          </w:tcPr>
          <w:p w14:paraId="280DDF3C">
            <w:pPr>
              <w:rPr>
                <w:rFonts w:ascii="Arial"/>
                <w:sz w:val="21"/>
              </w:rPr>
            </w:pPr>
          </w:p>
        </w:tc>
        <w:tc>
          <w:tcPr>
            <w:tcW w:w="2128" w:type="dxa"/>
            <w:vAlign w:val="top"/>
          </w:tcPr>
          <w:p w14:paraId="17D27A2E">
            <w:pPr>
              <w:rPr>
                <w:rFonts w:ascii="Arial"/>
                <w:sz w:val="21"/>
              </w:rPr>
            </w:pPr>
          </w:p>
        </w:tc>
        <w:tc>
          <w:tcPr>
            <w:tcW w:w="2133" w:type="dxa"/>
            <w:vAlign w:val="top"/>
          </w:tcPr>
          <w:p w14:paraId="1CC3EBBC">
            <w:pPr>
              <w:rPr>
                <w:rFonts w:ascii="Arial"/>
                <w:sz w:val="21"/>
              </w:rPr>
            </w:pPr>
          </w:p>
        </w:tc>
      </w:tr>
    </w:tbl>
    <w:p w14:paraId="7321C927">
      <w:pPr>
        <w:pStyle w:val="3"/>
        <w:spacing w:before="206" w:line="215" w:lineRule="auto"/>
        <w:ind w:left="686"/>
      </w:pPr>
      <w:r>
        <w:rPr>
          <w:spacing w:val="-2"/>
        </w:rPr>
        <w:t>附表七 新材料、新工艺、新技术应用（如有）</w:t>
      </w:r>
    </w:p>
    <w:p w14:paraId="3F179525">
      <w:pPr>
        <w:pStyle w:val="3"/>
        <w:spacing w:before="228" w:line="217" w:lineRule="auto"/>
        <w:ind w:left="661"/>
      </w:pPr>
      <w:r>
        <w:rPr>
          <w:spacing w:val="-20"/>
        </w:rPr>
        <w:t>格式自拟（如有）。</w:t>
      </w:r>
    </w:p>
    <w:p w14:paraId="47943678">
      <w:pPr>
        <w:pStyle w:val="3"/>
        <w:spacing w:before="78" w:line="329" w:lineRule="auto"/>
        <w:ind w:left="32" w:right="123" w:firstLine="695"/>
      </w:pPr>
      <w:r>
        <w:t>如投标人未提供该项内容，视同投标人本项目无上述情况。</w:t>
      </w:r>
      <w:r>
        <w:rPr>
          <w:spacing w:val="3"/>
        </w:rPr>
        <w:t>附件八其他内容投标人根据自身情况可以自行增加相关内容，如</w:t>
      </w:r>
      <w:r>
        <w:rPr>
          <w:spacing w:val="-9"/>
        </w:rPr>
        <w:t>无，本节可以不附。</w:t>
      </w:r>
    </w:p>
    <w:sectPr>
      <w:footerReference r:id="rId116" w:type="default"/>
      <w:pgSz w:w="11906" w:h="16839"/>
      <w:pgMar w:top="1431" w:right="1294" w:bottom="1345" w:left="1408" w:header="0" w:footer="111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UI Emoji">
    <w:panose1 w:val="020B0502040204020203"/>
    <w:charset w:val="00"/>
    <w:family w:val="auto"/>
    <w:pitch w:val="default"/>
    <w:sig w:usb0="00000001" w:usb1="02000000" w:usb2="00000000" w:usb3="00000000" w:csb0="00000001" w:csb1="00000000"/>
  </w:font>
  <w:font w:name="MS Gothic">
    <w:panose1 w:val="020B0609070205080204"/>
    <w:charset w:val="86"/>
    <w:family w:val="auto"/>
    <w:pitch w:val="default"/>
    <w:sig w:usb0="E00002FF" w:usb1="6AC7FDFB" w:usb2="08000012" w:usb3="00000000" w:csb0="4002009F" w:csb1="DFD7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C6785">
    <w:pPr>
      <w:spacing w:line="166" w:lineRule="auto"/>
      <w:ind w:left="4488"/>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81DDA">
    <w:pPr>
      <w:spacing w:before="55" w:line="179" w:lineRule="auto"/>
      <w:ind w:left="4439"/>
      <w:rPr>
        <w:rFonts w:ascii="Calibri" w:hAnsi="Calibri" w:eastAsia="Calibri" w:cs="Calibri"/>
        <w:sz w:val="18"/>
        <w:szCs w:val="18"/>
      </w:rPr>
    </w:pPr>
    <w:r>
      <w:rPr>
        <w:rFonts w:ascii="Calibri" w:hAnsi="Calibri" w:eastAsia="Calibri" w:cs="Calibri"/>
        <w:spacing w:val="-3"/>
        <w:sz w:val="18"/>
        <w:szCs w:val="18"/>
      </w:rPr>
      <w:t>30</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A5D54">
    <w:pPr>
      <w:spacing w:before="55" w:line="179" w:lineRule="auto"/>
      <w:ind w:left="4383"/>
      <w:rPr>
        <w:rFonts w:ascii="Calibri" w:hAnsi="Calibri" w:eastAsia="Calibri" w:cs="Calibri"/>
        <w:sz w:val="18"/>
        <w:szCs w:val="18"/>
      </w:rPr>
    </w:pPr>
    <w:r>
      <w:rPr>
        <w:rFonts w:ascii="Calibri" w:hAnsi="Calibri" w:eastAsia="Calibri" w:cs="Calibri"/>
        <w:spacing w:val="-4"/>
        <w:sz w:val="18"/>
        <w:szCs w:val="18"/>
      </w:rPr>
      <w:t>124</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9F469">
    <w:pPr>
      <w:spacing w:before="55" w:line="179" w:lineRule="auto"/>
      <w:ind w:left="4526"/>
      <w:rPr>
        <w:rFonts w:ascii="Calibri" w:hAnsi="Calibri" w:eastAsia="Calibri" w:cs="Calibri"/>
        <w:sz w:val="18"/>
        <w:szCs w:val="18"/>
      </w:rPr>
    </w:pPr>
    <w:r>
      <w:rPr>
        <w:rFonts w:ascii="Calibri" w:hAnsi="Calibri" w:eastAsia="Calibri" w:cs="Calibri"/>
        <w:spacing w:val="-4"/>
        <w:sz w:val="18"/>
        <w:szCs w:val="18"/>
      </w:rPr>
      <w:t>125</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6FFDA">
    <w:pPr>
      <w:spacing w:before="55" w:line="179" w:lineRule="auto"/>
      <w:ind w:left="4526"/>
      <w:rPr>
        <w:rFonts w:ascii="Calibri" w:hAnsi="Calibri" w:eastAsia="Calibri" w:cs="Calibri"/>
        <w:sz w:val="18"/>
        <w:szCs w:val="18"/>
      </w:rPr>
    </w:pPr>
    <w:r>
      <w:rPr>
        <w:rFonts w:ascii="Calibri" w:hAnsi="Calibri" w:eastAsia="Calibri" w:cs="Calibri"/>
        <w:spacing w:val="-4"/>
        <w:sz w:val="18"/>
        <w:szCs w:val="18"/>
      </w:rPr>
      <w:t>126</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0B6BF">
    <w:pPr>
      <w:spacing w:before="55" w:line="179" w:lineRule="auto"/>
      <w:ind w:left="4458"/>
      <w:rPr>
        <w:rFonts w:ascii="Calibri" w:hAnsi="Calibri" w:eastAsia="Calibri" w:cs="Calibri"/>
        <w:sz w:val="18"/>
        <w:szCs w:val="18"/>
      </w:rPr>
    </w:pPr>
    <w:r>
      <w:rPr>
        <w:rFonts w:ascii="Calibri" w:hAnsi="Calibri" w:eastAsia="Calibri" w:cs="Calibri"/>
        <w:spacing w:val="-4"/>
        <w:sz w:val="18"/>
        <w:szCs w:val="18"/>
      </w:rPr>
      <w:t>127</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9A103">
    <w:pPr>
      <w:spacing w:before="55" w:line="179" w:lineRule="auto"/>
      <w:ind w:left="4458"/>
      <w:rPr>
        <w:rFonts w:ascii="Calibri" w:hAnsi="Calibri" w:eastAsia="Calibri" w:cs="Calibri"/>
        <w:sz w:val="18"/>
        <w:szCs w:val="18"/>
      </w:rPr>
    </w:pPr>
    <w:r>
      <w:rPr>
        <w:rFonts w:ascii="Calibri" w:hAnsi="Calibri" w:eastAsia="Calibri" w:cs="Calibri"/>
        <w:spacing w:val="-4"/>
        <w:sz w:val="18"/>
        <w:szCs w:val="18"/>
      </w:rPr>
      <w:t>128</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4675F">
    <w:pPr>
      <w:spacing w:before="55" w:line="179" w:lineRule="auto"/>
      <w:ind w:left="4402"/>
      <w:rPr>
        <w:rFonts w:ascii="Calibri" w:hAnsi="Calibri" w:eastAsia="Calibri" w:cs="Calibri"/>
        <w:sz w:val="18"/>
        <w:szCs w:val="18"/>
      </w:rPr>
    </w:pPr>
    <w:r>
      <w:rPr>
        <w:rFonts w:ascii="Calibri" w:hAnsi="Calibri" w:eastAsia="Calibri" w:cs="Calibri"/>
        <w:spacing w:val="-4"/>
        <w:sz w:val="18"/>
        <w:szCs w:val="18"/>
      </w:rPr>
      <w:t>129</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4F3E6">
    <w:pPr>
      <w:spacing w:before="55" w:line="179" w:lineRule="auto"/>
      <w:ind w:left="4418"/>
      <w:rPr>
        <w:rFonts w:ascii="Calibri" w:hAnsi="Calibri" w:eastAsia="Calibri" w:cs="Calibri"/>
        <w:sz w:val="18"/>
        <w:szCs w:val="18"/>
      </w:rPr>
    </w:pPr>
    <w:r>
      <w:rPr>
        <w:rFonts w:ascii="Calibri" w:hAnsi="Calibri" w:eastAsia="Calibri" w:cs="Calibri"/>
        <w:spacing w:val="-4"/>
        <w:sz w:val="18"/>
        <w:szCs w:val="18"/>
      </w:rPr>
      <w:t>130</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3D85E">
    <w:pPr>
      <w:spacing w:before="55" w:line="179" w:lineRule="auto"/>
      <w:ind w:left="4045"/>
      <w:rPr>
        <w:rFonts w:ascii="Calibri" w:hAnsi="Calibri" w:eastAsia="Calibri" w:cs="Calibri"/>
        <w:sz w:val="18"/>
        <w:szCs w:val="18"/>
      </w:rPr>
    </w:pPr>
    <w:r>
      <w:rPr>
        <w:rFonts w:ascii="Calibri" w:hAnsi="Calibri" w:eastAsia="Calibri" w:cs="Calibri"/>
        <w:spacing w:val="-4"/>
        <w:sz w:val="18"/>
        <w:szCs w:val="18"/>
      </w:rPr>
      <w:t>131</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846A1">
    <w:pPr>
      <w:spacing w:before="55" w:line="179" w:lineRule="auto"/>
      <w:ind w:left="4045"/>
      <w:rPr>
        <w:rFonts w:ascii="Calibri" w:hAnsi="Calibri" w:eastAsia="Calibri" w:cs="Calibri"/>
        <w:sz w:val="18"/>
        <w:szCs w:val="18"/>
      </w:rPr>
    </w:pPr>
    <w:r>
      <w:rPr>
        <w:rFonts w:ascii="Calibri" w:hAnsi="Calibri" w:eastAsia="Calibri" w:cs="Calibri"/>
        <w:spacing w:val="-4"/>
        <w:sz w:val="18"/>
        <w:szCs w:val="18"/>
      </w:rPr>
      <w:t>132</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86F36">
    <w:pPr>
      <w:spacing w:before="55" w:line="179" w:lineRule="auto"/>
      <w:ind w:left="4045"/>
      <w:rPr>
        <w:rFonts w:ascii="Calibri" w:hAnsi="Calibri" w:eastAsia="Calibri" w:cs="Calibri"/>
        <w:sz w:val="18"/>
        <w:szCs w:val="18"/>
      </w:rPr>
    </w:pPr>
    <w:r>
      <w:rPr>
        <w:rFonts w:ascii="Calibri" w:hAnsi="Calibri" w:eastAsia="Calibri" w:cs="Calibri"/>
        <w:spacing w:val="-4"/>
        <w:sz w:val="18"/>
        <w:szCs w:val="18"/>
      </w:rPr>
      <w:t>133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695D2">
    <w:pPr>
      <w:spacing w:before="55" w:line="179" w:lineRule="auto"/>
      <w:ind w:left="4439"/>
      <w:rPr>
        <w:rFonts w:ascii="Calibri" w:hAnsi="Calibri" w:eastAsia="Calibri" w:cs="Calibri"/>
        <w:sz w:val="18"/>
        <w:szCs w:val="18"/>
      </w:rPr>
    </w:pPr>
    <w:r>
      <w:rPr>
        <w:rFonts w:ascii="Calibri" w:hAnsi="Calibri" w:eastAsia="Calibri" w:cs="Calibri"/>
        <w:spacing w:val="-3"/>
        <w:sz w:val="18"/>
        <w:szCs w:val="18"/>
      </w:rPr>
      <w:t>31</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3513E">
    <w:pPr>
      <w:spacing w:before="55" w:line="179" w:lineRule="auto"/>
      <w:ind w:left="4083"/>
      <w:rPr>
        <w:rFonts w:ascii="Calibri" w:hAnsi="Calibri" w:eastAsia="Calibri" w:cs="Calibri"/>
        <w:sz w:val="18"/>
        <w:szCs w:val="18"/>
      </w:rPr>
    </w:pPr>
    <w:r>
      <w:rPr>
        <w:rFonts w:ascii="Calibri" w:hAnsi="Calibri" w:eastAsia="Calibri" w:cs="Calibri"/>
        <w:spacing w:val="-4"/>
        <w:sz w:val="18"/>
        <w:szCs w:val="18"/>
      </w:rPr>
      <w:t>134</w: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E1328">
    <w:pPr>
      <w:spacing w:before="55" w:line="179" w:lineRule="auto"/>
      <w:ind w:left="4427"/>
      <w:rPr>
        <w:rFonts w:ascii="Calibri" w:hAnsi="Calibri" w:eastAsia="Calibri" w:cs="Calibri"/>
        <w:sz w:val="18"/>
        <w:szCs w:val="18"/>
      </w:rPr>
    </w:pPr>
    <w:r>
      <w:rPr>
        <w:rFonts w:ascii="Calibri" w:hAnsi="Calibri" w:eastAsia="Calibri" w:cs="Calibri"/>
        <w:spacing w:val="-4"/>
        <w:sz w:val="18"/>
        <w:szCs w:val="18"/>
      </w:rPr>
      <w:t>135</w: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4DB4B">
    <w:pPr>
      <w:spacing w:before="55" w:line="179" w:lineRule="auto"/>
      <w:ind w:left="4423"/>
      <w:rPr>
        <w:rFonts w:ascii="Calibri" w:hAnsi="Calibri" w:eastAsia="Calibri" w:cs="Calibri"/>
        <w:sz w:val="18"/>
        <w:szCs w:val="18"/>
      </w:rPr>
    </w:pPr>
    <w:r>
      <w:rPr>
        <w:rFonts w:ascii="Calibri" w:hAnsi="Calibri" w:eastAsia="Calibri" w:cs="Calibri"/>
        <w:spacing w:val="-4"/>
        <w:sz w:val="18"/>
        <w:szCs w:val="18"/>
      </w:rPr>
      <w:t>136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63C91">
    <w:pPr>
      <w:spacing w:before="55" w:line="179" w:lineRule="auto"/>
      <w:ind w:left="4440"/>
      <w:rPr>
        <w:rFonts w:ascii="Calibri" w:hAnsi="Calibri" w:eastAsia="Calibri" w:cs="Calibri"/>
        <w:sz w:val="18"/>
        <w:szCs w:val="18"/>
      </w:rPr>
    </w:pPr>
    <w:r>
      <w:rPr>
        <w:rFonts w:ascii="Calibri" w:hAnsi="Calibri" w:eastAsia="Calibri" w:cs="Calibri"/>
        <w:spacing w:val="-3"/>
        <w:sz w:val="18"/>
        <w:szCs w:val="18"/>
      </w:rPr>
      <w:t>32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AC949">
    <w:pPr>
      <w:spacing w:before="55" w:line="179" w:lineRule="auto"/>
      <w:ind w:left="4446"/>
      <w:rPr>
        <w:rFonts w:ascii="Calibri" w:hAnsi="Calibri" w:eastAsia="Calibri" w:cs="Calibri"/>
        <w:sz w:val="18"/>
        <w:szCs w:val="18"/>
      </w:rPr>
    </w:pPr>
    <w:r>
      <w:rPr>
        <w:rFonts w:ascii="Calibri" w:hAnsi="Calibri" w:eastAsia="Calibri" w:cs="Calibri"/>
        <w:spacing w:val="-3"/>
        <w:sz w:val="18"/>
        <w:szCs w:val="18"/>
      </w:rPr>
      <w:t>33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43255">
    <w:pPr>
      <w:spacing w:before="55" w:line="179" w:lineRule="auto"/>
      <w:ind w:left="4441"/>
      <w:rPr>
        <w:rFonts w:ascii="Calibri" w:hAnsi="Calibri" w:eastAsia="Calibri" w:cs="Calibri"/>
        <w:sz w:val="18"/>
        <w:szCs w:val="18"/>
      </w:rPr>
    </w:pPr>
    <w:r>
      <w:rPr>
        <w:rFonts w:ascii="Calibri" w:hAnsi="Calibri" w:eastAsia="Calibri" w:cs="Calibri"/>
        <w:spacing w:val="-3"/>
        <w:sz w:val="18"/>
        <w:szCs w:val="18"/>
      </w:rPr>
      <w:t>34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561E7">
    <w:pPr>
      <w:spacing w:before="55" w:line="179" w:lineRule="auto"/>
      <w:ind w:left="4452"/>
      <w:rPr>
        <w:rFonts w:ascii="Calibri" w:hAnsi="Calibri" w:eastAsia="Calibri" w:cs="Calibri"/>
        <w:sz w:val="18"/>
        <w:szCs w:val="18"/>
      </w:rPr>
    </w:pPr>
    <w:r>
      <w:rPr>
        <w:rFonts w:ascii="Calibri" w:hAnsi="Calibri" w:eastAsia="Calibri" w:cs="Calibri"/>
        <w:spacing w:val="-3"/>
        <w:sz w:val="18"/>
        <w:szCs w:val="18"/>
      </w:rPr>
      <w:t>35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9C617">
    <w:pPr>
      <w:spacing w:before="55" w:line="179" w:lineRule="auto"/>
      <w:ind w:left="4440"/>
      <w:rPr>
        <w:rFonts w:ascii="Calibri" w:hAnsi="Calibri" w:eastAsia="Calibri" w:cs="Calibri"/>
        <w:sz w:val="18"/>
        <w:szCs w:val="18"/>
      </w:rPr>
    </w:pPr>
    <w:r>
      <w:rPr>
        <w:rFonts w:ascii="Calibri" w:hAnsi="Calibri" w:eastAsia="Calibri" w:cs="Calibri"/>
        <w:spacing w:val="-3"/>
        <w:sz w:val="18"/>
        <w:szCs w:val="18"/>
      </w:rPr>
      <w:t>36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66950">
    <w:pPr>
      <w:spacing w:before="55" w:line="179" w:lineRule="auto"/>
      <w:ind w:left="4442"/>
      <w:rPr>
        <w:rFonts w:ascii="Calibri" w:hAnsi="Calibri" w:eastAsia="Calibri" w:cs="Calibri"/>
        <w:sz w:val="18"/>
        <w:szCs w:val="18"/>
      </w:rPr>
    </w:pPr>
    <w:r>
      <w:rPr>
        <w:rFonts w:ascii="Calibri" w:hAnsi="Calibri" w:eastAsia="Calibri" w:cs="Calibri"/>
        <w:spacing w:val="-3"/>
        <w:sz w:val="18"/>
        <w:szCs w:val="18"/>
      </w:rPr>
      <w:t>37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E6629">
    <w:pPr>
      <w:spacing w:before="55" w:line="179" w:lineRule="auto"/>
      <w:ind w:left="4442"/>
      <w:rPr>
        <w:rFonts w:ascii="Calibri" w:hAnsi="Calibri" w:eastAsia="Calibri" w:cs="Calibri"/>
        <w:sz w:val="18"/>
        <w:szCs w:val="18"/>
      </w:rPr>
    </w:pPr>
    <w:r>
      <w:rPr>
        <w:rFonts w:ascii="Calibri" w:hAnsi="Calibri" w:eastAsia="Calibri" w:cs="Calibri"/>
        <w:spacing w:val="-3"/>
        <w:sz w:val="18"/>
        <w:szCs w:val="18"/>
      </w:rPr>
      <w:t>38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239AC">
    <w:pPr>
      <w:spacing w:before="55" w:line="179" w:lineRule="auto"/>
      <w:ind w:left="4452"/>
      <w:rPr>
        <w:rFonts w:ascii="Calibri" w:hAnsi="Calibri" w:eastAsia="Calibri" w:cs="Calibri"/>
        <w:sz w:val="18"/>
        <w:szCs w:val="18"/>
      </w:rPr>
    </w:pPr>
    <w:r>
      <w:rPr>
        <w:rFonts w:ascii="Calibri" w:hAnsi="Calibri" w:eastAsia="Calibri" w:cs="Calibri"/>
        <w:spacing w:val="-3"/>
        <w:sz w:val="18"/>
        <w:szCs w:val="18"/>
      </w:rPr>
      <w:t>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B49C1">
    <w:pPr>
      <w:spacing w:before="55" w:line="179" w:lineRule="auto"/>
      <w:ind w:left="4484"/>
      <w:rPr>
        <w:rFonts w:ascii="Calibri" w:hAnsi="Calibri" w:eastAsia="Calibri" w:cs="Calibri"/>
        <w:sz w:val="18"/>
        <w:szCs w:val="18"/>
      </w:rPr>
    </w:pPr>
    <w:r>
      <w:rPr>
        <w:rFonts w:ascii="Calibri" w:hAnsi="Calibri" w:eastAsia="Calibri" w:cs="Calibri"/>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3D8CD">
    <w:pPr>
      <w:spacing w:before="55" w:line="179" w:lineRule="auto"/>
      <w:ind w:left="4440"/>
      <w:rPr>
        <w:rFonts w:ascii="Calibri" w:hAnsi="Calibri" w:eastAsia="Calibri" w:cs="Calibri"/>
        <w:sz w:val="18"/>
        <w:szCs w:val="18"/>
      </w:rPr>
    </w:pPr>
    <w:r>
      <w:rPr>
        <w:rFonts w:ascii="Calibri" w:hAnsi="Calibri" w:eastAsia="Calibri" w:cs="Calibri"/>
        <w:spacing w:val="-2"/>
        <w:sz w:val="18"/>
        <w:szCs w:val="18"/>
      </w:rPr>
      <w:t>40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0A897">
    <w:pPr>
      <w:spacing w:before="56" w:line="178" w:lineRule="auto"/>
      <w:ind w:left="4447"/>
      <w:rPr>
        <w:rFonts w:ascii="Calibri" w:hAnsi="Calibri" w:eastAsia="Calibri" w:cs="Calibri"/>
        <w:sz w:val="18"/>
        <w:szCs w:val="18"/>
      </w:rPr>
    </w:pPr>
    <w:r>
      <w:rPr>
        <w:rFonts w:ascii="Calibri" w:hAnsi="Calibri" w:eastAsia="Calibri" w:cs="Calibri"/>
        <w:spacing w:val="-2"/>
        <w:sz w:val="18"/>
        <w:szCs w:val="18"/>
      </w:rPr>
      <w:t>41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40B9E">
    <w:pPr>
      <w:spacing w:before="55" w:line="179" w:lineRule="auto"/>
      <w:ind w:left="4439"/>
      <w:rPr>
        <w:rFonts w:ascii="Calibri" w:hAnsi="Calibri" w:eastAsia="Calibri" w:cs="Calibri"/>
        <w:sz w:val="18"/>
        <w:szCs w:val="18"/>
      </w:rPr>
    </w:pPr>
    <w:r>
      <w:rPr>
        <w:rFonts w:ascii="Calibri" w:hAnsi="Calibri" w:eastAsia="Calibri" w:cs="Calibri"/>
        <w:spacing w:val="-2"/>
        <w:sz w:val="18"/>
        <w:szCs w:val="18"/>
      </w:rPr>
      <w:t>42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34381">
    <w:pPr>
      <w:spacing w:before="55" w:line="179" w:lineRule="auto"/>
      <w:ind w:left="4439"/>
      <w:rPr>
        <w:rFonts w:ascii="Calibri" w:hAnsi="Calibri" w:eastAsia="Calibri" w:cs="Calibri"/>
        <w:sz w:val="18"/>
        <w:szCs w:val="18"/>
      </w:rPr>
    </w:pPr>
    <w:r>
      <w:rPr>
        <w:rFonts w:ascii="Calibri" w:hAnsi="Calibri" w:eastAsia="Calibri" w:cs="Calibri"/>
        <w:spacing w:val="-2"/>
        <w:sz w:val="18"/>
        <w:szCs w:val="18"/>
      </w:rPr>
      <w:t>43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4D757">
    <w:pPr>
      <w:spacing w:before="57" w:line="177" w:lineRule="auto"/>
      <w:ind w:left="4439"/>
      <w:rPr>
        <w:rFonts w:ascii="Calibri" w:hAnsi="Calibri" w:eastAsia="Calibri" w:cs="Calibri"/>
        <w:sz w:val="18"/>
        <w:szCs w:val="18"/>
      </w:rPr>
    </w:pPr>
    <w:r>
      <w:rPr>
        <w:rFonts w:ascii="Calibri" w:hAnsi="Calibri" w:eastAsia="Calibri" w:cs="Calibri"/>
        <w:spacing w:val="-2"/>
        <w:sz w:val="18"/>
        <w:szCs w:val="18"/>
      </w:rPr>
      <w:t>44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1C662">
    <w:pPr>
      <w:spacing w:before="57" w:line="177" w:lineRule="auto"/>
      <w:ind w:left="4439"/>
      <w:rPr>
        <w:rFonts w:ascii="Calibri" w:hAnsi="Calibri" w:eastAsia="Calibri" w:cs="Calibri"/>
        <w:sz w:val="18"/>
        <w:szCs w:val="18"/>
      </w:rPr>
    </w:pPr>
    <w:r>
      <w:rPr>
        <w:rFonts w:ascii="Calibri" w:hAnsi="Calibri" w:eastAsia="Calibri" w:cs="Calibri"/>
        <w:spacing w:val="-2"/>
        <w:sz w:val="18"/>
        <w:szCs w:val="18"/>
      </w:rPr>
      <w:t>45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E0535">
    <w:pPr>
      <w:spacing w:before="55" w:line="179" w:lineRule="auto"/>
      <w:ind w:left="4447"/>
      <w:rPr>
        <w:rFonts w:ascii="Calibri" w:hAnsi="Calibri" w:eastAsia="Calibri" w:cs="Calibri"/>
        <w:sz w:val="18"/>
        <w:szCs w:val="18"/>
      </w:rPr>
    </w:pPr>
    <w:r>
      <w:rPr>
        <w:rFonts w:ascii="Calibri" w:hAnsi="Calibri" w:eastAsia="Calibri" w:cs="Calibri"/>
        <w:spacing w:val="-2"/>
        <w:sz w:val="18"/>
        <w:szCs w:val="18"/>
      </w:rPr>
      <w:t>46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3C4A">
    <w:pPr>
      <w:spacing w:before="57" w:line="177" w:lineRule="auto"/>
      <w:ind w:left="4435"/>
      <w:rPr>
        <w:rFonts w:ascii="Calibri" w:hAnsi="Calibri" w:eastAsia="Calibri" w:cs="Calibri"/>
        <w:sz w:val="18"/>
        <w:szCs w:val="18"/>
      </w:rPr>
    </w:pPr>
    <w:r>
      <w:rPr>
        <w:rFonts w:ascii="Calibri" w:hAnsi="Calibri" w:eastAsia="Calibri" w:cs="Calibri"/>
        <w:spacing w:val="-2"/>
        <w:sz w:val="18"/>
        <w:szCs w:val="18"/>
      </w:rPr>
      <w:t>47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4CD8E">
    <w:pPr>
      <w:spacing w:before="55" w:line="179" w:lineRule="auto"/>
      <w:ind w:left="4447"/>
      <w:rPr>
        <w:rFonts w:ascii="Calibri" w:hAnsi="Calibri" w:eastAsia="Calibri" w:cs="Calibri"/>
        <w:sz w:val="18"/>
        <w:szCs w:val="18"/>
      </w:rPr>
    </w:pPr>
    <w:r>
      <w:rPr>
        <w:rFonts w:ascii="Calibri" w:hAnsi="Calibri" w:eastAsia="Calibri" w:cs="Calibri"/>
        <w:spacing w:val="-2"/>
        <w:sz w:val="18"/>
        <w:szCs w:val="18"/>
      </w:rPr>
      <w:t>48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A5262">
    <w:pPr>
      <w:spacing w:before="55" w:line="179" w:lineRule="auto"/>
      <w:ind w:left="4444"/>
      <w:rPr>
        <w:rFonts w:ascii="Calibri" w:hAnsi="Calibri" w:eastAsia="Calibri" w:cs="Calibri"/>
        <w:sz w:val="18"/>
        <w:szCs w:val="18"/>
      </w:rPr>
    </w:pPr>
    <w:r>
      <w:rPr>
        <w:rFonts w:ascii="Calibri" w:hAnsi="Calibri" w:eastAsia="Calibri" w:cs="Calibri"/>
        <w:spacing w:val="-2"/>
        <w:sz w:val="18"/>
        <w:szCs w:val="18"/>
      </w:rPr>
      <w:t>49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82609">
    <w:pPr>
      <w:spacing w:before="56" w:line="178" w:lineRule="auto"/>
      <w:ind w:left="4451"/>
      <w:rPr>
        <w:rFonts w:ascii="Calibri" w:hAnsi="Calibri" w:eastAsia="Calibri" w:cs="Calibri"/>
        <w:sz w:val="18"/>
        <w:szCs w:val="18"/>
      </w:rPr>
    </w:pPr>
    <w:r>
      <w:rPr>
        <w:rFonts w:ascii="Calibri" w:hAnsi="Calibri" w:eastAsia="Calibri" w:cs="Calibri"/>
        <w:spacing w:val="-4"/>
        <w:sz w:val="18"/>
        <w:szCs w:val="18"/>
      </w:rPr>
      <w:t>11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3056A">
    <w:pPr>
      <w:spacing w:before="55" w:line="179" w:lineRule="auto"/>
      <w:ind w:left="4441"/>
      <w:rPr>
        <w:rFonts w:ascii="Calibri" w:hAnsi="Calibri" w:eastAsia="Calibri" w:cs="Calibri"/>
        <w:sz w:val="18"/>
        <w:szCs w:val="18"/>
      </w:rPr>
    </w:pPr>
    <w:r>
      <w:rPr>
        <w:rFonts w:ascii="Calibri" w:hAnsi="Calibri" w:eastAsia="Calibri" w:cs="Calibri"/>
        <w:spacing w:val="-3"/>
        <w:sz w:val="18"/>
        <w:szCs w:val="18"/>
      </w:rPr>
      <w:t>50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BD6EC">
    <w:pPr>
      <w:spacing w:before="56" w:line="178" w:lineRule="auto"/>
      <w:ind w:left="4448"/>
      <w:rPr>
        <w:rFonts w:ascii="Calibri" w:hAnsi="Calibri" w:eastAsia="Calibri" w:cs="Calibri"/>
        <w:sz w:val="18"/>
        <w:szCs w:val="18"/>
      </w:rPr>
    </w:pPr>
    <w:r>
      <w:rPr>
        <w:rFonts w:ascii="Calibri" w:hAnsi="Calibri" w:eastAsia="Calibri" w:cs="Calibri"/>
        <w:spacing w:val="-3"/>
        <w:sz w:val="18"/>
        <w:szCs w:val="18"/>
      </w:rPr>
      <w:t>51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F8BAB">
    <w:pPr>
      <w:spacing w:before="55" w:line="179" w:lineRule="auto"/>
      <w:ind w:left="4447"/>
      <w:rPr>
        <w:rFonts w:ascii="Calibri" w:hAnsi="Calibri" w:eastAsia="Calibri" w:cs="Calibri"/>
        <w:sz w:val="18"/>
        <w:szCs w:val="18"/>
      </w:rPr>
    </w:pPr>
    <w:r>
      <w:rPr>
        <w:rFonts w:ascii="Calibri" w:hAnsi="Calibri" w:eastAsia="Calibri" w:cs="Calibri"/>
        <w:spacing w:val="-3"/>
        <w:sz w:val="18"/>
        <w:szCs w:val="18"/>
      </w:rPr>
      <w:t>52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3B65B">
    <w:pPr>
      <w:spacing w:before="57" w:line="177" w:lineRule="auto"/>
      <w:ind w:left="4448"/>
      <w:rPr>
        <w:rFonts w:ascii="Calibri" w:hAnsi="Calibri" w:eastAsia="Calibri" w:cs="Calibri"/>
        <w:sz w:val="18"/>
        <w:szCs w:val="18"/>
      </w:rPr>
    </w:pPr>
    <w:r>
      <w:rPr>
        <w:rFonts w:ascii="Calibri" w:hAnsi="Calibri" w:eastAsia="Calibri" w:cs="Calibri"/>
        <w:spacing w:val="-3"/>
        <w:sz w:val="18"/>
        <w:szCs w:val="18"/>
      </w:rPr>
      <w:t>54</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150DF">
    <w:pPr>
      <w:spacing w:before="57" w:line="177" w:lineRule="auto"/>
      <w:ind w:left="4446"/>
      <w:rPr>
        <w:rFonts w:ascii="Calibri" w:hAnsi="Calibri" w:eastAsia="Calibri" w:cs="Calibri"/>
        <w:sz w:val="18"/>
        <w:szCs w:val="18"/>
      </w:rPr>
    </w:pPr>
    <w:r>
      <w:rPr>
        <w:rFonts w:ascii="Calibri" w:hAnsi="Calibri" w:eastAsia="Calibri" w:cs="Calibri"/>
        <w:spacing w:val="-3"/>
        <w:sz w:val="18"/>
        <w:szCs w:val="18"/>
      </w:rPr>
      <w:t>55</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3EB4C">
    <w:pPr>
      <w:spacing w:before="55" w:line="179" w:lineRule="auto"/>
      <w:ind w:left="4441"/>
      <w:rPr>
        <w:rFonts w:ascii="Calibri" w:hAnsi="Calibri" w:eastAsia="Calibri" w:cs="Calibri"/>
        <w:sz w:val="18"/>
        <w:szCs w:val="18"/>
      </w:rPr>
    </w:pPr>
    <w:r>
      <w:rPr>
        <w:rFonts w:ascii="Calibri" w:hAnsi="Calibri" w:eastAsia="Calibri" w:cs="Calibri"/>
        <w:spacing w:val="-3"/>
        <w:sz w:val="18"/>
        <w:szCs w:val="18"/>
      </w:rPr>
      <w:t>56</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455DD">
    <w:pPr>
      <w:spacing w:before="57" w:line="177" w:lineRule="auto"/>
      <w:ind w:left="4450"/>
      <w:rPr>
        <w:rFonts w:ascii="Calibri" w:hAnsi="Calibri" w:eastAsia="Calibri" w:cs="Calibri"/>
        <w:sz w:val="18"/>
        <w:szCs w:val="18"/>
      </w:rPr>
    </w:pPr>
    <w:r>
      <w:rPr>
        <w:rFonts w:ascii="Calibri" w:hAnsi="Calibri" w:eastAsia="Calibri" w:cs="Calibri"/>
        <w:spacing w:val="-3"/>
        <w:sz w:val="18"/>
        <w:szCs w:val="18"/>
      </w:rPr>
      <w:t>57</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2D4CF">
    <w:pPr>
      <w:spacing w:before="55" w:line="179" w:lineRule="auto"/>
      <w:ind w:left="4440"/>
      <w:rPr>
        <w:rFonts w:ascii="Calibri" w:hAnsi="Calibri" w:eastAsia="Calibri" w:cs="Calibri"/>
        <w:sz w:val="18"/>
        <w:szCs w:val="18"/>
      </w:rPr>
    </w:pPr>
    <w:r>
      <w:rPr>
        <w:rFonts w:ascii="Calibri" w:hAnsi="Calibri" w:eastAsia="Calibri" w:cs="Calibri"/>
        <w:spacing w:val="-3"/>
        <w:sz w:val="18"/>
        <w:szCs w:val="18"/>
      </w:rPr>
      <w:t>58</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5A3BA">
    <w:pPr>
      <w:spacing w:before="55" w:line="179" w:lineRule="auto"/>
      <w:ind w:left="4452"/>
      <w:rPr>
        <w:rFonts w:ascii="Calibri" w:hAnsi="Calibri" w:eastAsia="Calibri" w:cs="Calibri"/>
        <w:sz w:val="18"/>
        <w:szCs w:val="18"/>
      </w:rPr>
    </w:pPr>
    <w:r>
      <w:rPr>
        <w:rFonts w:ascii="Calibri" w:hAnsi="Calibri" w:eastAsia="Calibri" w:cs="Calibri"/>
        <w:spacing w:val="-3"/>
        <w:sz w:val="18"/>
        <w:szCs w:val="18"/>
      </w:rPr>
      <w:t>59</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46069">
    <w:pPr>
      <w:spacing w:before="55" w:line="179" w:lineRule="auto"/>
      <w:ind w:left="4443"/>
      <w:rPr>
        <w:rFonts w:ascii="Calibri" w:hAnsi="Calibri" w:eastAsia="Calibri" w:cs="Calibri"/>
        <w:sz w:val="18"/>
        <w:szCs w:val="18"/>
      </w:rPr>
    </w:pPr>
    <w:r>
      <w:rPr>
        <w:rFonts w:ascii="Calibri" w:hAnsi="Calibri" w:eastAsia="Calibri" w:cs="Calibri"/>
        <w:spacing w:val="-3"/>
        <w:sz w:val="18"/>
        <w:szCs w:val="18"/>
      </w:rPr>
      <w:t>60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74EA5">
    <w:pPr>
      <w:spacing w:before="55" w:line="179" w:lineRule="auto"/>
      <w:ind w:left="4453"/>
      <w:rPr>
        <w:rFonts w:ascii="Calibri" w:hAnsi="Calibri" w:eastAsia="Calibri" w:cs="Calibri"/>
        <w:sz w:val="18"/>
        <w:szCs w:val="18"/>
      </w:rPr>
    </w:pPr>
    <w:r>
      <w:rPr>
        <w:rFonts w:ascii="Calibri" w:hAnsi="Calibri" w:eastAsia="Calibri" w:cs="Calibri"/>
        <w:spacing w:val="-3"/>
        <w:sz w:val="18"/>
        <w:szCs w:val="18"/>
      </w:rPr>
      <w:t>23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D4662">
    <w:pPr>
      <w:spacing w:before="55" w:line="179" w:lineRule="auto"/>
      <w:ind w:left="4445"/>
      <w:rPr>
        <w:rFonts w:ascii="Calibri" w:hAnsi="Calibri" w:eastAsia="Calibri" w:cs="Calibri"/>
        <w:sz w:val="18"/>
        <w:szCs w:val="18"/>
      </w:rPr>
    </w:pPr>
    <w:r>
      <w:rPr>
        <w:rFonts w:ascii="Calibri" w:hAnsi="Calibri" w:eastAsia="Calibri" w:cs="Calibri"/>
        <w:spacing w:val="-3"/>
        <w:sz w:val="18"/>
        <w:szCs w:val="18"/>
      </w:rPr>
      <w:t>61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65930">
    <w:pPr>
      <w:spacing w:before="55" w:line="179" w:lineRule="auto"/>
      <w:ind w:left="4453"/>
      <w:rPr>
        <w:rFonts w:ascii="Calibri" w:hAnsi="Calibri" w:eastAsia="Calibri" w:cs="Calibri"/>
        <w:sz w:val="18"/>
        <w:szCs w:val="18"/>
      </w:rPr>
    </w:pPr>
    <w:r>
      <w:rPr>
        <w:rFonts w:ascii="Calibri" w:hAnsi="Calibri" w:eastAsia="Calibri" w:cs="Calibri"/>
        <w:spacing w:val="-3"/>
        <w:sz w:val="18"/>
        <w:szCs w:val="18"/>
      </w:rPr>
      <w:t>62</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9A065">
    <w:pPr>
      <w:spacing w:before="55" w:line="179" w:lineRule="auto"/>
      <w:ind w:left="4453"/>
      <w:rPr>
        <w:rFonts w:ascii="Calibri" w:hAnsi="Calibri" w:eastAsia="Calibri" w:cs="Calibri"/>
        <w:sz w:val="18"/>
        <w:szCs w:val="18"/>
      </w:rPr>
    </w:pPr>
    <w:r>
      <w:rPr>
        <w:rFonts w:ascii="Calibri" w:hAnsi="Calibri" w:eastAsia="Calibri" w:cs="Calibri"/>
        <w:spacing w:val="-3"/>
        <w:sz w:val="18"/>
        <w:szCs w:val="18"/>
      </w:rPr>
      <w:t>64</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12708">
    <w:pPr>
      <w:spacing w:before="55" w:line="179" w:lineRule="auto"/>
      <w:ind w:left="4444"/>
      <w:rPr>
        <w:rFonts w:ascii="Calibri" w:hAnsi="Calibri" w:eastAsia="Calibri" w:cs="Calibri"/>
        <w:sz w:val="18"/>
        <w:szCs w:val="18"/>
      </w:rPr>
    </w:pPr>
    <w:r>
      <w:rPr>
        <w:rFonts w:ascii="Calibri" w:hAnsi="Calibri" w:eastAsia="Calibri" w:cs="Calibri"/>
        <w:spacing w:val="-3"/>
        <w:sz w:val="18"/>
        <w:szCs w:val="18"/>
      </w:rPr>
      <w:t>65</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EDFF2">
    <w:pPr>
      <w:spacing w:before="55" w:line="179" w:lineRule="auto"/>
      <w:ind w:left="4453"/>
      <w:rPr>
        <w:rFonts w:ascii="Calibri" w:hAnsi="Calibri" w:eastAsia="Calibri" w:cs="Calibri"/>
        <w:sz w:val="18"/>
        <w:szCs w:val="18"/>
      </w:rPr>
    </w:pPr>
    <w:r>
      <w:rPr>
        <w:rFonts w:ascii="Calibri" w:hAnsi="Calibri" w:eastAsia="Calibri" w:cs="Calibri"/>
        <w:spacing w:val="-3"/>
        <w:sz w:val="18"/>
        <w:szCs w:val="18"/>
      </w:rPr>
      <w:t>66</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5B6F4">
    <w:pPr>
      <w:spacing w:before="55" w:line="179" w:lineRule="auto"/>
      <w:ind w:left="4453"/>
      <w:rPr>
        <w:rFonts w:ascii="Calibri" w:hAnsi="Calibri" w:eastAsia="Calibri" w:cs="Calibri"/>
        <w:sz w:val="18"/>
        <w:szCs w:val="18"/>
      </w:rPr>
    </w:pPr>
    <w:r>
      <w:rPr>
        <w:rFonts w:ascii="Calibri" w:hAnsi="Calibri" w:eastAsia="Calibri" w:cs="Calibri"/>
        <w:spacing w:val="-3"/>
        <w:sz w:val="18"/>
        <w:szCs w:val="18"/>
      </w:rPr>
      <w:t>67</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C0A08">
    <w:pPr>
      <w:spacing w:before="55" w:line="179" w:lineRule="auto"/>
      <w:ind w:left="4449"/>
      <w:rPr>
        <w:rFonts w:ascii="Calibri" w:hAnsi="Calibri" w:eastAsia="Calibri" w:cs="Calibri"/>
        <w:sz w:val="18"/>
        <w:szCs w:val="18"/>
      </w:rPr>
    </w:pPr>
    <w:r>
      <w:rPr>
        <w:rFonts w:ascii="Calibri" w:hAnsi="Calibri" w:eastAsia="Calibri" w:cs="Calibri"/>
        <w:spacing w:val="-3"/>
        <w:sz w:val="18"/>
        <w:szCs w:val="18"/>
      </w:rPr>
      <w:t>68</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192E0">
    <w:pPr>
      <w:spacing w:before="55" w:line="179" w:lineRule="auto"/>
      <w:ind w:left="4449"/>
      <w:rPr>
        <w:rFonts w:ascii="Calibri" w:hAnsi="Calibri" w:eastAsia="Calibri" w:cs="Calibri"/>
        <w:sz w:val="18"/>
        <w:szCs w:val="18"/>
      </w:rPr>
    </w:pPr>
    <w:r>
      <w:rPr>
        <w:rFonts w:ascii="Calibri" w:hAnsi="Calibri" w:eastAsia="Calibri" w:cs="Calibri"/>
        <w:spacing w:val="-3"/>
        <w:sz w:val="18"/>
        <w:szCs w:val="18"/>
      </w:rPr>
      <w:t>69</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C084F">
    <w:pPr>
      <w:spacing w:before="55" w:line="179" w:lineRule="auto"/>
      <w:ind w:left="4452"/>
      <w:rPr>
        <w:rFonts w:ascii="Calibri" w:hAnsi="Calibri" w:eastAsia="Calibri" w:cs="Calibri"/>
        <w:sz w:val="18"/>
        <w:szCs w:val="18"/>
      </w:rPr>
    </w:pPr>
    <w:r>
      <w:rPr>
        <w:rFonts w:ascii="Calibri" w:hAnsi="Calibri" w:eastAsia="Calibri" w:cs="Calibri"/>
        <w:spacing w:val="-3"/>
        <w:sz w:val="18"/>
        <w:szCs w:val="18"/>
      </w:rPr>
      <w:t>70</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779E9">
    <w:pPr>
      <w:spacing w:before="56" w:line="178" w:lineRule="auto"/>
      <w:ind w:left="4448"/>
      <w:rPr>
        <w:rFonts w:ascii="Calibri" w:hAnsi="Calibri" w:eastAsia="Calibri" w:cs="Calibri"/>
        <w:sz w:val="18"/>
        <w:szCs w:val="18"/>
      </w:rPr>
    </w:pPr>
    <w:r>
      <w:rPr>
        <w:rFonts w:ascii="Calibri" w:hAnsi="Calibri" w:eastAsia="Calibri" w:cs="Calibri"/>
        <w:spacing w:val="-3"/>
        <w:sz w:val="18"/>
        <w:szCs w:val="18"/>
      </w:rPr>
      <w:t>71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674D9">
    <w:pPr>
      <w:spacing w:before="55" w:line="179" w:lineRule="auto"/>
      <w:ind w:left="4440"/>
      <w:rPr>
        <w:rFonts w:ascii="Calibri" w:hAnsi="Calibri" w:eastAsia="Calibri" w:cs="Calibri"/>
        <w:sz w:val="18"/>
        <w:szCs w:val="18"/>
      </w:rPr>
    </w:pPr>
    <w:r>
      <w:rPr>
        <w:rFonts w:ascii="Calibri" w:hAnsi="Calibri" w:eastAsia="Calibri" w:cs="Calibri"/>
        <w:spacing w:val="-3"/>
        <w:sz w:val="18"/>
        <w:szCs w:val="18"/>
      </w:rPr>
      <w:t>24</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38384">
    <w:pPr>
      <w:spacing w:before="55" w:line="179" w:lineRule="auto"/>
      <w:ind w:left="4448"/>
      <w:rPr>
        <w:rFonts w:ascii="Calibri" w:hAnsi="Calibri" w:eastAsia="Calibri" w:cs="Calibri"/>
        <w:sz w:val="18"/>
        <w:szCs w:val="18"/>
      </w:rPr>
    </w:pPr>
    <w:r>
      <w:rPr>
        <w:rFonts w:ascii="Calibri" w:hAnsi="Calibri" w:eastAsia="Calibri" w:cs="Calibri"/>
        <w:spacing w:val="-3"/>
        <w:sz w:val="18"/>
        <w:szCs w:val="18"/>
      </w:rPr>
      <w:t>72</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3C75F">
    <w:pPr>
      <w:spacing w:before="57" w:line="177" w:lineRule="auto"/>
      <w:ind w:left="4443"/>
      <w:rPr>
        <w:rFonts w:ascii="Calibri" w:hAnsi="Calibri" w:eastAsia="Calibri" w:cs="Calibri"/>
        <w:sz w:val="18"/>
        <w:szCs w:val="18"/>
      </w:rPr>
    </w:pPr>
    <w:r>
      <w:rPr>
        <w:rFonts w:ascii="Calibri" w:hAnsi="Calibri" w:eastAsia="Calibri" w:cs="Calibri"/>
        <w:spacing w:val="-3"/>
        <w:sz w:val="18"/>
        <w:szCs w:val="18"/>
      </w:rPr>
      <w:t>75</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A0034">
    <w:pPr>
      <w:spacing w:before="55" w:line="179" w:lineRule="auto"/>
      <w:ind w:left="4445"/>
      <w:rPr>
        <w:rFonts w:ascii="Calibri" w:hAnsi="Calibri" w:eastAsia="Calibri" w:cs="Calibri"/>
        <w:sz w:val="18"/>
        <w:szCs w:val="18"/>
      </w:rPr>
    </w:pPr>
    <w:r>
      <w:rPr>
        <w:rFonts w:ascii="Calibri" w:hAnsi="Calibri" w:eastAsia="Calibri" w:cs="Calibri"/>
        <w:spacing w:val="-3"/>
        <w:sz w:val="18"/>
        <w:szCs w:val="18"/>
      </w:rPr>
      <w:t>76</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01B81">
    <w:pPr>
      <w:spacing w:before="57" w:line="177" w:lineRule="auto"/>
      <w:ind w:left="4441"/>
      <w:rPr>
        <w:rFonts w:ascii="Calibri" w:hAnsi="Calibri" w:eastAsia="Calibri" w:cs="Calibri"/>
        <w:sz w:val="18"/>
        <w:szCs w:val="18"/>
      </w:rPr>
    </w:pPr>
    <w:r>
      <w:rPr>
        <w:rFonts w:ascii="Calibri" w:hAnsi="Calibri" w:eastAsia="Calibri" w:cs="Calibri"/>
        <w:spacing w:val="-3"/>
        <w:sz w:val="18"/>
        <w:szCs w:val="18"/>
      </w:rPr>
      <w:t>77</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B5FF">
    <w:pPr>
      <w:spacing w:before="55" w:line="179" w:lineRule="auto"/>
      <w:ind w:left="4439"/>
      <w:rPr>
        <w:rFonts w:ascii="Calibri" w:hAnsi="Calibri" w:eastAsia="Calibri" w:cs="Calibri"/>
        <w:sz w:val="18"/>
        <w:szCs w:val="18"/>
      </w:rPr>
    </w:pPr>
    <w:r>
      <w:rPr>
        <w:rFonts w:ascii="Calibri" w:hAnsi="Calibri" w:eastAsia="Calibri" w:cs="Calibri"/>
        <w:spacing w:val="-3"/>
        <w:sz w:val="18"/>
        <w:szCs w:val="18"/>
      </w:rPr>
      <w:t>78</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DBD41">
    <w:pPr>
      <w:spacing w:before="55" w:line="179" w:lineRule="auto"/>
      <w:ind w:left="4438"/>
      <w:rPr>
        <w:rFonts w:ascii="Calibri" w:hAnsi="Calibri" w:eastAsia="Calibri" w:cs="Calibri"/>
        <w:sz w:val="18"/>
        <w:szCs w:val="18"/>
      </w:rPr>
    </w:pPr>
    <w:r>
      <w:rPr>
        <w:rFonts w:ascii="Calibri" w:hAnsi="Calibri" w:eastAsia="Calibri" w:cs="Calibri"/>
        <w:spacing w:val="-3"/>
        <w:sz w:val="18"/>
        <w:szCs w:val="18"/>
      </w:rPr>
      <w:t>79</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F0EAF">
    <w:pPr>
      <w:spacing w:before="55" w:line="179" w:lineRule="auto"/>
      <w:ind w:left="4441"/>
      <w:rPr>
        <w:rFonts w:ascii="Calibri" w:hAnsi="Calibri" w:eastAsia="Calibri" w:cs="Calibri"/>
        <w:sz w:val="18"/>
        <w:szCs w:val="18"/>
      </w:rPr>
    </w:pPr>
    <w:r>
      <w:rPr>
        <w:rFonts w:ascii="Calibri" w:hAnsi="Calibri" w:eastAsia="Calibri" w:cs="Calibri"/>
        <w:spacing w:val="-2"/>
        <w:sz w:val="18"/>
        <w:szCs w:val="18"/>
      </w:rPr>
      <w:t>80</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5F197">
    <w:pPr>
      <w:spacing w:before="55" w:line="179" w:lineRule="auto"/>
      <w:ind w:left="4443"/>
      <w:rPr>
        <w:rFonts w:ascii="Calibri" w:hAnsi="Calibri" w:eastAsia="Calibri" w:cs="Calibri"/>
        <w:sz w:val="18"/>
        <w:szCs w:val="18"/>
      </w:rPr>
    </w:pPr>
    <w:r>
      <w:rPr>
        <w:rFonts w:ascii="Calibri" w:hAnsi="Calibri" w:eastAsia="Calibri" w:cs="Calibri"/>
        <w:spacing w:val="-2"/>
        <w:sz w:val="18"/>
        <w:szCs w:val="18"/>
      </w:rPr>
      <w:t>81</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48E30">
    <w:pPr>
      <w:spacing w:before="55" w:line="179" w:lineRule="auto"/>
      <w:ind w:left="4439"/>
      <w:rPr>
        <w:rFonts w:ascii="Calibri" w:hAnsi="Calibri" w:eastAsia="Calibri" w:cs="Calibri"/>
        <w:sz w:val="18"/>
        <w:szCs w:val="18"/>
      </w:rPr>
    </w:pPr>
    <w:r>
      <w:rPr>
        <w:rFonts w:ascii="Calibri" w:hAnsi="Calibri" w:eastAsia="Calibri" w:cs="Calibri"/>
        <w:spacing w:val="-2"/>
        <w:sz w:val="18"/>
        <w:szCs w:val="18"/>
      </w:rPr>
      <w:t>82</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620AB">
    <w:pPr>
      <w:spacing w:before="55" w:line="179" w:lineRule="auto"/>
      <w:ind w:left="4441"/>
      <w:rPr>
        <w:rFonts w:ascii="Calibri" w:hAnsi="Calibri" w:eastAsia="Calibri" w:cs="Calibri"/>
        <w:sz w:val="18"/>
        <w:szCs w:val="18"/>
      </w:rPr>
    </w:pPr>
    <w:r>
      <w:rPr>
        <w:rFonts w:ascii="Calibri" w:hAnsi="Calibri" w:eastAsia="Calibri" w:cs="Calibri"/>
        <w:spacing w:val="-2"/>
        <w:sz w:val="18"/>
        <w:szCs w:val="18"/>
      </w:rPr>
      <w:t>83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DCC19">
    <w:pPr>
      <w:spacing w:before="55" w:line="179" w:lineRule="auto"/>
      <w:ind w:left="4440"/>
      <w:rPr>
        <w:rFonts w:ascii="Calibri" w:hAnsi="Calibri" w:eastAsia="Calibri" w:cs="Calibri"/>
        <w:sz w:val="18"/>
        <w:szCs w:val="18"/>
      </w:rPr>
    </w:pPr>
    <w:r>
      <w:rPr>
        <w:rFonts w:ascii="Calibri" w:hAnsi="Calibri" w:eastAsia="Calibri" w:cs="Calibri"/>
        <w:spacing w:val="-3"/>
        <w:sz w:val="18"/>
        <w:szCs w:val="18"/>
      </w:rPr>
      <w:t>25</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B4943">
    <w:pPr>
      <w:spacing w:before="55" w:line="179" w:lineRule="auto"/>
      <w:ind w:left="4443"/>
      <w:rPr>
        <w:rFonts w:ascii="Calibri" w:hAnsi="Calibri" w:eastAsia="Calibri" w:cs="Calibri"/>
        <w:sz w:val="18"/>
        <w:szCs w:val="18"/>
      </w:rPr>
    </w:pPr>
    <w:r>
      <w:rPr>
        <w:rFonts w:ascii="Calibri" w:hAnsi="Calibri" w:eastAsia="Calibri" w:cs="Calibri"/>
        <w:spacing w:val="-2"/>
        <w:sz w:val="18"/>
        <w:szCs w:val="18"/>
      </w:rPr>
      <w:t>84</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D4536">
    <w:pPr>
      <w:spacing w:before="55" w:line="179" w:lineRule="auto"/>
      <w:ind w:left="4439"/>
      <w:rPr>
        <w:rFonts w:ascii="Calibri" w:hAnsi="Calibri" w:eastAsia="Calibri" w:cs="Calibri"/>
        <w:sz w:val="18"/>
        <w:szCs w:val="18"/>
      </w:rPr>
    </w:pPr>
    <w:r>
      <w:rPr>
        <w:rFonts w:ascii="Calibri" w:hAnsi="Calibri" w:eastAsia="Calibri" w:cs="Calibri"/>
        <w:spacing w:val="-2"/>
        <w:sz w:val="18"/>
        <w:szCs w:val="18"/>
      </w:rPr>
      <w:t>85</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C3CB3">
    <w:pPr>
      <w:spacing w:before="55" w:line="179" w:lineRule="auto"/>
      <w:ind w:left="4441"/>
      <w:rPr>
        <w:rFonts w:ascii="Calibri" w:hAnsi="Calibri" w:eastAsia="Calibri" w:cs="Calibri"/>
        <w:sz w:val="18"/>
        <w:szCs w:val="18"/>
      </w:rPr>
    </w:pPr>
    <w:r>
      <w:rPr>
        <w:rFonts w:ascii="Calibri" w:hAnsi="Calibri" w:eastAsia="Calibri" w:cs="Calibri"/>
        <w:spacing w:val="-2"/>
        <w:sz w:val="18"/>
        <w:szCs w:val="18"/>
      </w:rPr>
      <w:t>86</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D509B">
    <w:pPr>
      <w:spacing w:before="55" w:line="179" w:lineRule="auto"/>
      <w:ind w:left="4448"/>
      <w:rPr>
        <w:rFonts w:ascii="Calibri" w:hAnsi="Calibri" w:eastAsia="Calibri" w:cs="Calibri"/>
        <w:sz w:val="18"/>
        <w:szCs w:val="18"/>
      </w:rPr>
    </w:pPr>
    <w:r>
      <w:rPr>
        <w:rFonts w:ascii="Calibri" w:hAnsi="Calibri" w:eastAsia="Calibri" w:cs="Calibri"/>
        <w:spacing w:val="-2"/>
        <w:sz w:val="18"/>
        <w:szCs w:val="18"/>
      </w:rPr>
      <w:t>87</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AC618">
    <w:pPr>
      <w:spacing w:before="55" w:line="179" w:lineRule="auto"/>
      <w:ind w:left="4441"/>
      <w:rPr>
        <w:rFonts w:ascii="Calibri" w:hAnsi="Calibri" w:eastAsia="Calibri" w:cs="Calibri"/>
        <w:sz w:val="18"/>
        <w:szCs w:val="18"/>
      </w:rPr>
    </w:pPr>
    <w:r>
      <w:rPr>
        <w:rFonts w:ascii="Calibri" w:hAnsi="Calibri" w:eastAsia="Calibri" w:cs="Calibri"/>
        <w:spacing w:val="-2"/>
        <w:sz w:val="18"/>
        <w:szCs w:val="18"/>
      </w:rPr>
      <w:t>88</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0B1DA">
    <w:pPr>
      <w:spacing w:before="55" w:line="179" w:lineRule="auto"/>
      <w:ind w:left="4450"/>
      <w:rPr>
        <w:rFonts w:ascii="Calibri" w:hAnsi="Calibri" w:eastAsia="Calibri" w:cs="Calibri"/>
        <w:sz w:val="18"/>
        <w:szCs w:val="18"/>
      </w:rPr>
    </w:pPr>
    <w:r>
      <w:rPr>
        <w:rFonts w:ascii="Calibri" w:hAnsi="Calibri" w:eastAsia="Calibri" w:cs="Calibri"/>
        <w:spacing w:val="-2"/>
        <w:sz w:val="18"/>
        <w:szCs w:val="18"/>
      </w:rPr>
      <w:t>89</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A1DBC">
    <w:pPr>
      <w:spacing w:before="55" w:line="179" w:lineRule="auto"/>
      <w:ind w:left="4561"/>
      <w:rPr>
        <w:rFonts w:ascii="Calibri" w:hAnsi="Calibri" w:eastAsia="Calibri" w:cs="Calibri"/>
        <w:sz w:val="18"/>
        <w:szCs w:val="18"/>
      </w:rPr>
    </w:pPr>
    <w:r>
      <w:rPr>
        <w:rFonts w:ascii="Calibri" w:hAnsi="Calibri" w:eastAsia="Calibri" w:cs="Calibri"/>
        <w:spacing w:val="-2"/>
        <w:sz w:val="18"/>
        <w:szCs w:val="18"/>
      </w:rPr>
      <w:t>90</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3BB14">
    <w:pPr>
      <w:spacing w:before="55" w:line="179" w:lineRule="auto"/>
      <w:ind w:left="4561"/>
      <w:rPr>
        <w:rFonts w:ascii="Calibri" w:hAnsi="Calibri" w:eastAsia="Calibri" w:cs="Calibri"/>
        <w:sz w:val="18"/>
        <w:szCs w:val="18"/>
      </w:rPr>
    </w:pPr>
    <w:r>
      <w:rPr>
        <w:rFonts w:ascii="Calibri" w:hAnsi="Calibri" w:eastAsia="Calibri" w:cs="Calibri"/>
        <w:spacing w:val="-2"/>
        <w:sz w:val="18"/>
        <w:szCs w:val="18"/>
      </w:rPr>
      <w:t>91</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CEC9B">
    <w:pPr>
      <w:spacing w:before="55" w:line="179" w:lineRule="auto"/>
      <w:ind w:left="4441"/>
      <w:rPr>
        <w:rFonts w:ascii="Calibri" w:hAnsi="Calibri" w:eastAsia="Calibri" w:cs="Calibri"/>
        <w:sz w:val="18"/>
        <w:szCs w:val="18"/>
      </w:rPr>
    </w:pPr>
    <w:r>
      <w:rPr>
        <w:rFonts w:ascii="Calibri" w:hAnsi="Calibri" w:eastAsia="Calibri" w:cs="Calibri"/>
        <w:spacing w:val="-2"/>
        <w:sz w:val="18"/>
        <w:szCs w:val="18"/>
      </w:rPr>
      <w:t>92</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E377F">
    <w:pPr>
      <w:spacing w:before="55" w:line="179" w:lineRule="auto"/>
      <w:ind w:left="4127"/>
      <w:rPr>
        <w:rFonts w:ascii="Calibri" w:hAnsi="Calibri" w:eastAsia="Calibri" w:cs="Calibri"/>
        <w:sz w:val="18"/>
        <w:szCs w:val="18"/>
      </w:rPr>
    </w:pPr>
    <w:r>
      <w:rPr>
        <w:rFonts w:ascii="Calibri" w:hAnsi="Calibri" w:eastAsia="Calibri" w:cs="Calibri"/>
        <w:spacing w:val="-2"/>
        <w:sz w:val="18"/>
        <w:szCs w:val="18"/>
      </w:rPr>
      <w:t>93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F7BC4">
    <w:pPr>
      <w:spacing w:before="55" w:line="179" w:lineRule="auto"/>
      <w:ind w:left="4440"/>
      <w:rPr>
        <w:rFonts w:ascii="Calibri" w:hAnsi="Calibri" w:eastAsia="Calibri" w:cs="Calibri"/>
        <w:sz w:val="18"/>
        <w:szCs w:val="18"/>
      </w:rPr>
    </w:pPr>
    <w:r>
      <w:rPr>
        <w:rFonts w:ascii="Calibri" w:hAnsi="Calibri" w:eastAsia="Calibri" w:cs="Calibri"/>
        <w:spacing w:val="-3"/>
        <w:sz w:val="18"/>
        <w:szCs w:val="18"/>
      </w:rPr>
      <w:t>26</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A076C">
    <w:pPr>
      <w:spacing w:before="55" w:line="179" w:lineRule="auto"/>
      <w:ind w:left="4561"/>
      <w:rPr>
        <w:rFonts w:ascii="Calibri" w:hAnsi="Calibri" w:eastAsia="Calibri" w:cs="Calibri"/>
        <w:sz w:val="18"/>
        <w:szCs w:val="18"/>
      </w:rPr>
    </w:pPr>
    <w:r>
      <w:rPr>
        <w:rFonts w:ascii="Calibri" w:hAnsi="Calibri" w:eastAsia="Calibri" w:cs="Calibri"/>
        <w:spacing w:val="-2"/>
        <w:sz w:val="18"/>
        <w:szCs w:val="18"/>
      </w:rPr>
      <w:t>94</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256E0">
    <w:pPr>
      <w:spacing w:before="55" w:line="179" w:lineRule="auto"/>
      <w:ind w:left="4561"/>
      <w:rPr>
        <w:rFonts w:ascii="Calibri" w:hAnsi="Calibri" w:eastAsia="Calibri" w:cs="Calibri"/>
        <w:sz w:val="18"/>
        <w:szCs w:val="18"/>
      </w:rPr>
    </w:pPr>
    <w:r>
      <w:rPr>
        <w:rFonts w:ascii="Calibri" w:hAnsi="Calibri" w:eastAsia="Calibri" w:cs="Calibri"/>
        <w:spacing w:val="-2"/>
        <w:sz w:val="18"/>
        <w:szCs w:val="18"/>
      </w:rPr>
      <w:t>95</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3DCCE">
    <w:pPr>
      <w:spacing w:before="55" w:line="179" w:lineRule="auto"/>
      <w:ind w:left="4121"/>
      <w:rPr>
        <w:rFonts w:ascii="Calibri" w:hAnsi="Calibri" w:eastAsia="Calibri" w:cs="Calibri"/>
        <w:sz w:val="18"/>
        <w:szCs w:val="18"/>
      </w:rPr>
    </w:pPr>
    <w:r>
      <w:rPr>
        <w:rFonts w:ascii="Calibri" w:hAnsi="Calibri" w:eastAsia="Calibri" w:cs="Calibri"/>
        <w:spacing w:val="-2"/>
        <w:sz w:val="18"/>
        <w:szCs w:val="18"/>
      </w:rPr>
      <w:t>96</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EC544">
    <w:pPr>
      <w:spacing w:before="55" w:line="179" w:lineRule="auto"/>
      <w:ind w:left="4121"/>
      <w:rPr>
        <w:rFonts w:ascii="Calibri" w:hAnsi="Calibri" w:eastAsia="Calibri" w:cs="Calibri"/>
        <w:sz w:val="18"/>
        <w:szCs w:val="18"/>
      </w:rPr>
    </w:pPr>
    <w:r>
      <w:rPr>
        <w:rFonts w:ascii="Calibri" w:hAnsi="Calibri" w:eastAsia="Calibri" w:cs="Calibri"/>
        <w:spacing w:val="-2"/>
        <w:sz w:val="18"/>
        <w:szCs w:val="18"/>
      </w:rPr>
      <w:t>97</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3E39E">
    <w:pPr>
      <w:spacing w:before="55" w:line="179" w:lineRule="auto"/>
      <w:ind w:left="4448"/>
      <w:rPr>
        <w:rFonts w:ascii="Calibri" w:hAnsi="Calibri" w:eastAsia="Calibri" w:cs="Calibri"/>
        <w:sz w:val="18"/>
        <w:szCs w:val="18"/>
      </w:rPr>
    </w:pPr>
    <w:r>
      <w:rPr>
        <w:rFonts w:ascii="Calibri" w:hAnsi="Calibri" w:eastAsia="Calibri" w:cs="Calibri"/>
        <w:spacing w:val="-2"/>
        <w:sz w:val="18"/>
        <w:szCs w:val="18"/>
      </w:rPr>
      <w:t>98</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E0EF5">
    <w:pPr>
      <w:spacing w:before="55" w:line="179" w:lineRule="auto"/>
      <w:ind w:left="4450"/>
      <w:rPr>
        <w:rFonts w:ascii="Calibri" w:hAnsi="Calibri" w:eastAsia="Calibri" w:cs="Calibri"/>
        <w:sz w:val="18"/>
        <w:szCs w:val="18"/>
      </w:rPr>
    </w:pPr>
    <w:r>
      <w:rPr>
        <w:rFonts w:ascii="Calibri" w:hAnsi="Calibri" w:eastAsia="Calibri" w:cs="Calibri"/>
        <w:spacing w:val="-2"/>
        <w:sz w:val="18"/>
        <w:szCs w:val="18"/>
      </w:rPr>
      <w:t>99</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88A90">
    <w:pPr>
      <w:spacing w:before="55" w:line="179" w:lineRule="auto"/>
      <w:ind w:left="4394"/>
      <w:rPr>
        <w:rFonts w:ascii="Calibri" w:hAnsi="Calibri" w:eastAsia="Calibri" w:cs="Calibri"/>
        <w:sz w:val="18"/>
        <w:szCs w:val="18"/>
      </w:rPr>
    </w:pPr>
    <w:r>
      <w:rPr>
        <w:rFonts w:ascii="Calibri" w:hAnsi="Calibri" w:eastAsia="Calibri" w:cs="Calibri"/>
        <w:spacing w:val="-4"/>
        <w:sz w:val="18"/>
        <w:szCs w:val="18"/>
      </w:rPr>
      <w:t>100</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9F673">
    <w:pPr>
      <w:spacing w:before="55" w:line="179" w:lineRule="auto"/>
      <w:ind w:left="4413"/>
      <w:rPr>
        <w:rFonts w:ascii="Calibri" w:hAnsi="Calibri" w:eastAsia="Calibri" w:cs="Calibri"/>
        <w:sz w:val="18"/>
        <w:szCs w:val="18"/>
      </w:rPr>
    </w:pPr>
    <w:r>
      <w:rPr>
        <w:rFonts w:ascii="Calibri" w:hAnsi="Calibri" w:eastAsia="Calibri" w:cs="Calibri"/>
        <w:spacing w:val="-4"/>
        <w:sz w:val="18"/>
        <w:szCs w:val="18"/>
      </w:rPr>
      <w:t>101</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B5C85">
    <w:pPr>
      <w:spacing w:before="55" w:line="179" w:lineRule="auto"/>
      <w:ind w:left="4526"/>
      <w:rPr>
        <w:rFonts w:ascii="Calibri" w:hAnsi="Calibri" w:eastAsia="Calibri" w:cs="Calibri"/>
        <w:sz w:val="18"/>
        <w:szCs w:val="18"/>
      </w:rPr>
    </w:pPr>
    <w:r>
      <w:rPr>
        <w:rFonts w:ascii="Calibri" w:hAnsi="Calibri" w:eastAsia="Calibri" w:cs="Calibri"/>
        <w:spacing w:val="-4"/>
        <w:sz w:val="18"/>
        <w:szCs w:val="18"/>
      </w:rPr>
      <w:t>102</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1A012">
    <w:pPr>
      <w:spacing w:before="55" w:line="179" w:lineRule="auto"/>
      <w:ind w:left="4526"/>
      <w:rPr>
        <w:rFonts w:ascii="Calibri" w:hAnsi="Calibri" w:eastAsia="Calibri" w:cs="Calibri"/>
        <w:sz w:val="18"/>
        <w:szCs w:val="18"/>
      </w:rPr>
    </w:pPr>
    <w:r>
      <w:rPr>
        <w:rFonts w:ascii="Calibri" w:hAnsi="Calibri" w:eastAsia="Calibri" w:cs="Calibri"/>
        <w:spacing w:val="-4"/>
        <w:sz w:val="18"/>
        <w:szCs w:val="18"/>
      </w:rPr>
      <w:t>103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40996">
    <w:pPr>
      <w:spacing w:before="55" w:line="179" w:lineRule="auto"/>
      <w:ind w:left="4440"/>
      <w:rPr>
        <w:rFonts w:ascii="Calibri" w:hAnsi="Calibri" w:eastAsia="Calibri" w:cs="Calibri"/>
        <w:sz w:val="18"/>
        <w:szCs w:val="18"/>
      </w:rPr>
    </w:pPr>
    <w:r>
      <w:rPr>
        <w:rFonts w:ascii="Calibri" w:hAnsi="Calibri" w:eastAsia="Calibri" w:cs="Calibri"/>
        <w:spacing w:val="-3"/>
        <w:sz w:val="18"/>
        <w:szCs w:val="18"/>
      </w:rPr>
      <w:t>27</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AA9B7">
    <w:pPr>
      <w:spacing w:before="55" w:line="179" w:lineRule="auto"/>
      <w:ind w:left="4526"/>
      <w:rPr>
        <w:rFonts w:ascii="Calibri" w:hAnsi="Calibri" w:eastAsia="Calibri" w:cs="Calibri"/>
        <w:sz w:val="18"/>
        <w:szCs w:val="18"/>
      </w:rPr>
    </w:pPr>
    <w:r>
      <w:rPr>
        <w:rFonts w:ascii="Calibri" w:hAnsi="Calibri" w:eastAsia="Calibri" w:cs="Calibri"/>
        <w:spacing w:val="-4"/>
        <w:sz w:val="18"/>
        <w:szCs w:val="18"/>
      </w:rPr>
      <w:t>104</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E3DA0">
    <w:pPr>
      <w:spacing w:before="55" w:line="179" w:lineRule="auto"/>
      <w:ind w:left="4404"/>
      <w:rPr>
        <w:rFonts w:ascii="Calibri" w:hAnsi="Calibri" w:eastAsia="Calibri" w:cs="Calibri"/>
        <w:sz w:val="18"/>
        <w:szCs w:val="18"/>
      </w:rPr>
    </w:pPr>
    <w:r>
      <w:rPr>
        <w:rFonts w:ascii="Calibri" w:hAnsi="Calibri" w:eastAsia="Calibri" w:cs="Calibri"/>
        <w:spacing w:val="-4"/>
        <w:sz w:val="18"/>
        <w:szCs w:val="18"/>
      </w:rPr>
      <w:t>105</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8A201">
    <w:pPr>
      <w:spacing w:before="55" w:line="179" w:lineRule="auto"/>
      <w:ind w:left="4400"/>
      <w:rPr>
        <w:rFonts w:ascii="Calibri" w:hAnsi="Calibri" w:eastAsia="Calibri" w:cs="Calibri"/>
        <w:sz w:val="18"/>
        <w:szCs w:val="18"/>
      </w:rPr>
    </w:pPr>
    <w:r>
      <w:rPr>
        <w:rFonts w:ascii="Calibri" w:hAnsi="Calibri" w:eastAsia="Calibri" w:cs="Calibri"/>
        <w:spacing w:val="-4"/>
        <w:sz w:val="18"/>
        <w:szCs w:val="18"/>
      </w:rPr>
      <w:t>106</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9F449">
    <w:pPr>
      <w:spacing w:before="55" w:line="179" w:lineRule="auto"/>
      <w:ind w:left="4045"/>
      <w:rPr>
        <w:rFonts w:ascii="Calibri" w:hAnsi="Calibri" w:eastAsia="Calibri" w:cs="Calibri"/>
        <w:sz w:val="18"/>
        <w:szCs w:val="18"/>
      </w:rPr>
    </w:pPr>
    <w:r>
      <w:rPr>
        <w:rFonts w:ascii="Calibri" w:hAnsi="Calibri" w:eastAsia="Calibri" w:cs="Calibri"/>
        <w:spacing w:val="-4"/>
        <w:sz w:val="18"/>
        <w:szCs w:val="18"/>
      </w:rPr>
      <w:t>107</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818D7">
    <w:pPr>
      <w:spacing w:before="55" w:line="179" w:lineRule="auto"/>
      <w:ind w:left="4083"/>
      <w:rPr>
        <w:rFonts w:ascii="Calibri" w:hAnsi="Calibri" w:eastAsia="Calibri" w:cs="Calibri"/>
        <w:sz w:val="18"/>
        <w:szCs w:val="18"/>
      </w:rPr>
    </w:pPr>
    <w:r>
      <w:rPr>
        <w:rFonts w:ascii="Calibri" w:hAnsi="Calibri" w:eastAsia="Calibri" w:cs="Calibri"/>
        <w:spacing w:val="-4"/>
        <w:sz w:val="18"/>
        <w:szCs w:val="18"/>
      </w:rPr>
      <w:t>108</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A94F1">
    <w:pPr>
      <w:spacing w:before="55" w:line="179" w:lineRule="auto"/>
      <w:ind w:left="4403"/>
      <w:rPr>
        <w:rFonts w:ascii="Calibri" w:hAnsi="Calibri" w:eastAsia="Calibri" w:cs="Calibri"/>
        <w:sz w:val="18"/>
        <w:szCs w:val="18"/>
      </w:rPr>
    </w:pPr>
    <w:r>
      <w:rPr>
        <w:rFonts w:ascii="Calibri" w:hAnsi="Calibri" w:eastAsia="Calibri" w:cs="Calibri"/>
        <w:spacing w:val="-4"/>
        <w:sz w:val="18"/>
        <w:szCs w:val="18"/>
      </w:rPr>
      <w:t>109</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34A75">
    <w:pPr>
      <w:spacing w:before="55" w:line="179" w:lineRule="auto"/>
      <w:ind w:left="4413"/>
      <w:rPr>
        <w:rFonts w:ascii="Calibri" w:hAnsi="Calibri" w:eastAsia="Calibri" w:cs="Calibri"/>
        <w:sz w:val="18"/>
        <w:szCs w:val="18"/>
      </w:rPr>
    </w:pPr>
    <w:r>
      <w:rPr>
        <w:rFonts w:ascii="Calibri" w:hAnsi="Calibri" w:eastAsia="Calibri" w:cs="Calibri"/>
        <w:spacing w:val="-4"/>
        <w:sz w:val="18"/>
        <w:szCs w:val="18"/>
      </w:rPr>
      <w:t>110</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DC382">
    <w:pPr>
      <w:spacing w:before="56" w:line="178" w:lineRule="auto"/>
      <w:ind w:left="4528"/>
      <w:rPr>
        <w:rFonts w:ascii="Calibri" w:hAnsi="Calibri" w:eastAsia="Calibri" w:cs="Calibri"/>
        <w:sz w:val="18"/>
        <w:szCs w:val="18"/>
      </w:rPr>
    </w:pPr>
    <w:r>
      <w:rPr>
        <w:rFonts w:ascii="Calibri" w:hAnsi="Calibri" w:eastAsia="Calibri" w:cs="Calibri"/>
        <w:spacing w:val="-4"/>
        <w:sz w:val="18"/>
        <w:szCs w:val="18"/>
      </w:rPr>
      <w:t>111</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E59BE">
    <w:pPr>
      <w:spacing w:before="55" w:line="179" w:lineRule="auto"/>
      <w:ind w:left="4413"/>
      <w:rPr>
        <w:rFonts w:ascii="Calibri" w:hAnsi="Calibri" w:eastAsia="Calibri" w:cs="Calibri"/>
        <w:sz w:val="18"/>
        <w:szCs w:val="18"/>
      </w:rPr>
    </w:pPr>
    <w:r>
      <w:rPr>
        <w:rFonts w:ascii="Calibri" w:hAnsi="Calibri" w:eastAsia="Calibri" w:cs="Calibri"/>
        <w:spacing w:val="-4"/>
        <w:sz w:val="18"/>
        <w:szCs w:val="18"/>
      </w:rPr>
      <w:t>112</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DEF32">
    <w:pPr>
      <w:spacing w:before="55" w:line="179" w:lineRule="auto"/>
      <w:ind w:left="4391"/>
      <w:rPr>
        <w:rFonts w:ascii="Calibri" w:hAnsi="Calibri" w:eastAsia="Calibri" w:cs="Calibri"/>
        <w:sz w:val="18"/>
        <w:szCs w:val="18"/>
      </w:rPr>
    </w:pPr>
    <w:r>
      <w:rPr>
        <w:rFonts w:ascii="Calibri" w:hAnsi="Calibri" w:eastAsia="Calibri" w:cs="Calibri"/>
        <w:spacing w:val="-4"/>
        <w:sz w:val="18"/>
        <w:szCs w:val="18"/>
      </w:rPr>
      <w:t>113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160E8">
    <w:pPr>
      <w:spacing w:before="55" w:line="179" w:lineRule="auto"/>
      <w:ind w:left="4440"/>
      <w:rPr>
        <w:rFonts w:ascii="Calibri" w:hAnsi="Calibri" w:eastAsia="Calibri" w:cs="Calibri"/>
        <w:sz w:val="18"/>
        <w:szCs w:val="18"/>
      </w:rPr>
    </w:pPr>
    <w:r>
      <w:rPr>
        <w:rFonts w:ascii="Calibri" w:hAnsi="Calibri" w:eastAsia="Calibri" w:cs="Calibri"/>
        <w:spacing w:val="-3"/>
        <w:sz w:val="18"/>
        <w:szCs w:val="18"/>
      </w:rPr>
      <w:t>29</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4065F">
    <w:pPr>
      <w:spacing w:before="56" w:line="178" w:lineRule="auto"/>
      <w:ind w:left="4526"/>
      <w:rPr>
        <w:rFonts w:ascii="Calibri" w:hAnsi="Calibri" w:eastAsia="Calibri" w:cs="Calibri"/>
        <w:sz w:val="18"/>
        <w:szCs w:val="18"/>
      </w:rPr>
    </w:pPr>
    <w:r>
      <w:rPr>
        <w:rFonts w:ascii="Calibri" w:hAnsi="Calibri" w:eastAsia="Calibri" w:cs="Calibri"/>
        <w:spacing w:val="-4"/>
        <w:sz w:val="18"/>
        <w:szCs w:val="18"/>
      </w:rPr>
      <w:t>114</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E623E">
    <w:pPr>
      <w:spacing w:before="56" w:line="178" w:lineRule="auto"/>
      <w:ind w:left="4639"/>
      <w:rPr>
        <w:rFonts w:ascii="Calibri" w:hAnsi="Calibri" w:eastAsia="Calibri" w:cs="Calibri"/>
        <w:sz w:val="18"/>
        <w:szCs w:val="18"/>
      </w:rPr>
    </w:pPr>
    <w:r>
      <w:rPr>
        <w:rFonts w:ascii="Calibri" w:hAnsi="Calibri" w:eastAsia="Calibri" w:cs="Calibri"/>
        <w:spacing w:val="-4"/>
        <w:sz w:val="18"/>
        <w:szCs w:val="18"/>
      </w:rPr>
      <w:t>115</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02FA5">
    <w:pPr>
      <w:spacing w:before="55" w:line="179" w:lineRule="auto"/>
      <w:ind w:left="4398"/>
      <w:rPr>
        <w:rFonts w:ascii="Calibri" w:hAnsi="Calibri" w:eastAsia="Calibri" w:cs="Calibri"/>
        <w:sz w:val="18"/>
        <w:szCs w:val="18"/>
      </w:rPr>
    </w:pPr>
    <w:r>
      <w:rPr>
        <w:rFonts w:ascii="Calibri" w:hAnsi="Calibri" w:eastAsia="Calibri" w:cs="Calibri"/>
        <w:spacing w:val="-4"/>
        <w:sz w:val="18"/>
        <w:szCs w:val="18"/>
      </w:rPr>
      <w:t>116</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F729A">
    <w:pPr>
      <w:spacing w:before="56" w:line="178" w:lineRule="auto"/>
      <w:ind w:left="4526"/>
      <w:rPr>
        <w:rFonts w:ascii="Calibri" w:hAnsi="Calibri" w:eastAsia="Calibri" w:cs="Calibri"/>
        <w:sz w:val="18"/>
        <w:szCs w:val="18"/>
      </w:rPr>
    </w:pPr>
    <w:r>
      <w:rPr>
        <w:rFonts w:ascii="Calibri" w:hAnsi="Calibri" w:eastAsia="Calibri" w:cs="Calibri"/>
        <w:spacing w:val="-4"/>
        <w:sz w:val="18"/>
        <w:szCs w:val="18"/>
      </w:rPr>
      <w:t>117</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284BE">
    <w:pPr>
      <w:spacing w:before="55" w:line="179" w:lineRule="auto"/>
      <w:ind w:left="4413"/>
      <w:rPr>
        <w:rFonts w:ascii="Calibri" w:hAnsi="Calibri" w:eastAsia="Calibri" w:cs="Calibri"/>
        <w:sz w:val="18"/>
        <w:szCs w:val="18"/>
      </w:rPr>
    </w:pPr>
    <w:r>
      <w:rPr>
        <w:rFonts w:ascii="Calibri" w:hAnsi="Calibri" w:eastAsia="Calibri" w:cs="Calibri"/>
        <w:spacing w:val="-4"/>
        <w:sz w:val="18"/>
        <w:szCs w:val="18"/>
      </w:rPr>
      <w:t>118</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88929">
    <w:pPr>
      <w:spacing w:before="55" w:line="179" w:lineRule="auto"/>
      <w:ind w:left="4045"/>
      <w:rPr>
        <w:rFonts w:ascii="Calibri" w:hAnsi="Calibri" w:eastAsia="Calibri" w:cs="Calibri"/>
        <w:sz w:val="18"/>
        <w:szCs w:val="18"/>
      </w:rPr>
    </w:pPr>
    <w:r>
      <w:rPr>
        <w:rFonts w:ascii="Calibri" w:hAnsi="Calibri" w:eastAsia="Calibri" w:cs="Calibri"/>
        <w:spacing w:val="-4"/>
        <w:sz w:val="18"/>
        <w:szCs w:val="18"/>
      </w:rPr>
      <w:t>119</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3AA99">
    <w:pPr>
      <w:spacing w:before="55" w:line="179" w:lineRule="auto"/>
      <w:ind w:left="4045"/>
      <w:rPr>
        <w:rFonts w:ascii="Calibri" w:hAnsi="Calibri" w:eastAsia="Calibri" w:cs="Calibri"/>
        <w:sz w:val="18"/>
        <w:szCs w:val="18"/>
      </w:rPr>
    </w:pPr>
    <w:r>
      <w:rPr>
        <w:rFonts w:ascii="Calibri" w:hAnsi="Calibri" w:eastAsia="Calibri" w:cs="Calibri"/>
        <w:spacing w:val="-4"/>
        <w:sz w:val="18"/>
        <w:szCs w:val="18"/>
      </w:rPr>
      <w:t>120</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A883D">
    <w:pPr>
      <w:spacing w:before="55" w:line="179" w:lineRule="auto"/>
      <w:ind w:left="4083"/>
      <w:rPr>
        <w:rFonts w:ascii="Calibri" w:hAnsi="Calibri" w:eastAsia="Calibri" w:cs="Calibri"/>
        <w:sz w:val="18"/>
        <w:szCs w:val="18"/>
      </w:rPr>
    </w:pPr>
    <w:r>
      <w:rPr>
        <w:rFonts w:ascii="Calibri" w:hAnsi="Calibri" w:eastAsia="Calibri" w:cs="Calibri"/>
        <w:spacing w:val="-4"/>
        <w:sz w:val="18"/>
        <w:szCs w:val="18"/>
      </w:rPr>
      <w:t>121</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793E6">
    <w:pPr>
      <w:spacing w:before="55" w:line="179" w:lineRule="auto"/>
      <w:ind w:left="4402"/>
      <w:rPr>
        <w:rFonts w:ascii="Calibri" w:hAnsi="Calibri" w:eastAsia="Calibri" w:cs="Calibri"/>
        <w:sz w:val="18"/>
        <w:szCs w:val="18"/>
      </w:rPr>
    </w:pPr>
    <w:r>
      <w:rPr>
        <w:rFonts w:ascii="Calibri" w:hAnsi="Calibri" w:eastAsia="Calibri" w:cs="Calibri"/>
        <w:spacing w:val="-4"/>
        <w:sz w:val="18"/>
        <w:szCs w:val="18"/>
      </w:rPr>
      <w:t>122</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6200B">
    <w:pPr>
      <w:spacing w:before="55" w:line="179" w:lineRule="auto"/>
      <w:ind w:left="4526"/>
      <w:rPr>
        <w:rFonts w:ascii="Calibri" w:hAnsi="Calibri" w:eastAsia="Calibri" w:cs="Calibri"/>
        <w:sz w:val="18"/>
        <w:szCs w:val="18"/>
      </w:rPr>
    </w:pPr>
    <w:r>
      <w:rPr>
        <w:rFonts w:ascii="Calibri" w:hAnsi="Calibri" w:eastAsia="Calibri" w:cs="Calibri"/>
        <w:spacing w:val="-4"/>
        <w:sz w:val="18"/>
        <w:szCs w:val="18"/>
      </w:rPr>
      <w:t>123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WJiZDg1ZjA1YjEwNzU2ZWQ1MGZlMGFkMGVmYzgwMDcifQ=="/>
  </w:docVars>
  <w:rsids>
    <w:rsidRoot w:val="00000000"/>
    <w:rsid w:val="000273CC"/>
    <w:rsid w:val="000407C5"/>
    <w:rsid w:val="00681DA6"/>
    <w:rsid w:val="00C52A8C"/>
    <w:rsid w:val="00CA613C"/>
    <w:rsid w:val="00CC4652"/>
    <w:rsid w:val="00DF14BB"/>
    <w:rsid w:val="00DF683D"/>
    <w:rsid w:val="01652B2F"/>
    <w:rsid w:val="019D73AC"/>
    <w:rsid w:val="01B6221C"/>
    <w:rsid w:val="01C24A49"/>
    <w:rsid w:val="02094A42"/>
    <w:rsid w:val="026305F6"/>
    <w:rsid w:val="02ED12BC"/>
    <w:rsid w:val="02F00EFC"/>
    <w:rsid w:val="03084CFA"/>
    <w:rsid w:val="03505A23"/>
    <w:rsid w:val="037C7496"/>
    <w:rsid w:val="03EE2141"/>
    <w:rsid w:val="03FC5F2A"/>
    <w:rsid w:val="047D1717"/>
    <w:rsid w:val="04D05CEB"/>
    <w:rsid w:val="04E67986"/>
    <w:rsid w:val="04FC6AE0"/>
    <w:rsid w:val="05070A43"/>
    <w:rsid w:val="050B7A84"/>
    <w:rsid w:val="05446682"/>
    <w:rsid w:val="0607573C"/>
    <w:rsid w:val="064918B1"/>
    <w:rsid w:val="06A116ED"/>
    <w:rsid w:val="06BB2083"/>
    <w:rsid w:val="06CC603E"/>
    <w:rsid w:val="06D32584"/>
    <w:rsid w:val="07153728"/>
    <w:rsid w:val="0733430F"/>
    <w:rsid w:val="07852DBD"/>
    <w:rsid w:val="07A64AE1"/>
    <w:rsid w:val="07B13BB2"/>
    <w:rsid w:val="07BC2556"/>
    <w:rsid w:val="07CA4C73"/>
    <w:rsid w:val="07E81D59"/>
    <w:rsid w:val="07EA0E72"/>
    <w:rsid w:val="08017F69"/>
    <w:rsid w:val="08053EFD"/>
    <w:rsid w:val="08232813"/>
    <w:rsid w:val="083D5445"/>
    <w:rsid w:val="08674B68"/>
    <w:rsid w:val="087B7D1C"/>
    <w:rsid w:val="08803584"/>
    <w:rsid w:val="08812D49"/>
    <w:rsid w:val="089B6610"/>
    <w:rsid w:val="08B1373D"/>
    <w:rsid w:val="08FE572C"/>
    <w:rsid w:val="09540384"/>
    <w:rsid w:val="0973310E"/>
    <w:rsid w:val="098A46BA"/>
    <w:rsid w:val="09DC0C8E"/>
    <w:rsid w:val="09E0077E"/>
    <w:rsid w:val="09F00295"/>
    <w:rsid w:val="09F4422A"/>
    <w:rsid w:val="0A4601F6"/>
    <w:rsid w:val="0A7C6A37"/>
    <w:rsid w:val="0B3643CE"/>
    <w:rsid w:val="0B896BF3"/>
    <w:rsid w:val="0BA15CEB"/>
    <w:rsid w:val="0BD25EA5"/>
    <w:rsid w:val="0BD31C1D"/>
    <w:rsid w:val="0BFF2A12"/>
    <w:rsid w:val="0C1E733C"/>
    <w:rsid w:val="0C332C04"/>
    <w:rsid w:val="0C994C14"/>
    <w:rsid w:val="0CA37841"/>
    <w:rsid w:val="0CCC323C"/>
    <w:rsid w:val="0CD50D6D"/>
    <w:rsid w:val="0CDB347F"/>
    <w:rsid w:val="0CE75980"/>
    <w:rsid w:val="0CEA36C2"/>
    <w:rsid w:val="0D272220"/>
    <w:rsid w:val="0D366907"/>
    <w:rsid w:val="0DDE4FD5"/>
    <w:rsid w:val="0DF2282E"/>
    <w:rsid w:val="0DFC437C"/>
    <w:rsid w:val="0E1E7DBF"/>
    <w:rsid w:val="0E601E8E"/>
    <w:rsid w:val="0E695D76"/>
    <w:rsid w:val="0E721BC1"/>
    <w:rsid w:val="0E7B4D63"/>
    <w:rsid w:val="0E956995"/>
    <w:rsid w:val="0EAA4EB7"/>
    <w:rsid w:val="0EB775D4"/>
    <w:rsid w:val="0EFB5712"/>
    <w:rsid w:val="0F072309"/>
    <w:rsid w:val="0F274759"/>
    <w:rsid w:val="0F2904D1"/>
    <w:rsid w:val="0F501F02"/>
    <w:rsid w:val="0F6634D4"/>
    <w:rsid w:val="0F6C4862"/>
    <w:rsid w:val="0F895414"/>
    <w:rsid w:val="0FAE492B"/>
    <w:rsid w:val="0FB81855"/>
    <w:rsid w:val="0FB83603"/>
    <w:rsid w:val="0FC0256E"/>
    <w:rsid w:val="0FD4440E"/>
    <w:rsid w:val="0FE312A6"/>
    <w:rsid w:val="0FE45C64"/>
    <w:rsid w:val="0FF12338"/>
    <w:rsid w:val="0FF7412C"/>
    <w:rsid w:val="1032785A"/>
    <w:rsid w:val="10C54152"/>
    <w:rsid w:val="10D66437"/>
    <w:rsid w:val="10F163BB"/>
    <w:rsid w:val="111E393A"/>
    <w:rsid w:val="113D6C89"/>
    <w:rsid w:val="11B5604C"/>
    <w:rsid w:val="12282CC2"/>
    <w:rsid w:val="12326DC2"/>
    <w:rsid w:val="125F36DB"/>
    <w:rsid w:val="129A7E91"/>
    <w:rsid w:val="12A61E39"/>
    <w:rsid w:val="12D544CC"/>
    <w:rsid w:val="12DE7825"/>
    <w:rsid w:val="132F7DEF"/>
    <w:rsid w:val="135D4BEE"/>
    <w:rsid w:val="13631AD8"/>
    <w:rsid w:val="13693592"/>
    <w:rsid w:val="139A4D5F"/>
    <w:rsid w:val="13D33102"/>
    <w:rsid w:val="13FF7A53"/>
    <w:rsid w:val="140A6B35"/>
    <w:rsid w:val="141D437D"/>
    <w:rsid w:val="14203274"/>
    <w:rsid w:val="146705D2"/>
    <w:rsid w:val="14A72B46"/>
    <w:rsid w:val="150D619F"/>
    <w:rsid w:val="1525173B"/>
    <w:rsid w:val="152B4878"/>
    <w:rsid w:val="15520875"/>
    <w:rsid w:val="155A69A6"/>
    <w:rsid w:val="15AC3C0A"/>
    <w:rsid w:val="161C2B3E"/>
    <w:rsid w:val="164D0F49"/>
    <w:rsid w:val="16781D3E"/>
    <w:rsid w:val="167D1103"/>
    <w:rsid w:val="1686445B"/>
    <w:rsid w:val="16A50D85"/>
    <w:rsid w:val="176E3185"/>
    <w:rsid w:val="177E15D6"/>
    <w:rsid w:val="17B02FA2"/>
    <w:rsid w:val="17C0574B"/>
    <w:rsid w:val="17D52931"/>
    <w:rsid w:val="17DB4333"/>
    <w:rsid w:val="17E92EF4"/>
    <w:rsid w:val="182061EA"/>
    <w:rsid w:val="18622F00"/>
    <w:rsid w:val="186E164B"/>
    <w:rsid w:val="18714C97"/>
    <w:rsid w:val="18910E95"/>
    <w:rsid w:val="18B2778A"/>
    <w:rsid w:val="18BA663E"/>
    <w:rsid w:val="18BD4F9A"/>
    <w:rsid w:val="1934019F"/>
    <w:rsid w:val="19516536"/>
    <w:rsid w:val="1969312D"/>
    <w:rsid w:val="198A768D"/>
    <w:rsid w:val="19AF3CC9"/>
    <w:rsid w:val="19D26049"/>
    <w:rsid w:val="19FB6D77"/>
    <w:rsid w:val="1A102F1D"/>
    <w:rsid w:val="1A116510"/>
    <w:rsid w:val="1A163D48"/>
    <w:rsid w:val="1A222A37"/>
    <w:rsid w:val="1A412DF9"/>
    <w:rsid w:val="1A66082C"/>
    <w:rsid w:val="1AA66E7A"/>
    <w:rsid w:val="1AB07CF9"/>
    <w:rsid w:val="1AC75042"/>
    <w:rsid w:val="1AC76DF0"/>
    <w:rsid w:val="1B0B13D3"/>
    <w:rsid w:val="1B2E4886"/>
    <w:rsid w:val="1B304996"/>
    <w:rsid w:val="1B3501FE"/>
    <w:rsid w:val="1B7C407F"/>
    <w:rsid w:val="1BAA0BEC"/>
    <w:rsid w:val="1BB13295"/>
    <w:rsid w:val="1BD45C69"/>
    <w:rsid w:val="1BE85270"/>
    <w:rsid w:val="1BF12377"/>
    <w:rsid w:val="1C0E52F2"/>
    <w:rsid w:val="1C136791"/>
    <w:rsid w:val="1D2B18B9"/>
    <w:rsid w:val="1D572666"/>
    <w:rsid w:val="1D682B0D"/>
    <w:rsid w:val="1D9962E4"/>
    <w:rsid w:val="1DB279FF"/>
    <w:rsid w:val="1E0D7210"/>
    <w:rsid w:val="1E1265D5"/>
    <w:rsid w:val="1E7828DC"/>
    <w:rsid w:val="1EDF5C75"/>
    <w:rsid w:val="1F1840BF"/>
    <w:rsid w:val="1F334A54"/>
    <w:rsid w:val="1F38206B"/>
    <w:rsid w:val="1F5F3A9B"/>
    <w:rsid w:val="1FA63478"/>
    <w:rsid w:val="1FBA5960"/>
    <w:rsid w:val="20084133"/>
    <w:rsid w:val="20234AC9"/>
    <w:rsid w:val="207E61A3"/>
    <w:rsid w:val="20947775"/>
    <w:rsid w:val="20EC135F"/>
    <w:rsid w:val="20F46465"/>
    <w:rsid w:val="20FB77F4"/>
    <w:rsid w:val="212705E9"/>
    <w:rsid w:val="216E7FC6"/>
    <w:rsid w:val="21867A05"/>
    <w:rsid w:val="21B539C5"/>
    <w:rsid w:val="21E93AF0"/>
    <w:rsid w:val="22574EFE"/>
    <w:rsid w:val="22596199"/>
    <w:rsid w:val="22714212"/>
    <w:rsid w:val="22760B92"/>
    <w:rsid w:val="22792AE5"/>
    <w:rsid w:val="229D0535"/>
    <w:rsid w:val="229E0D7F"/>
    <w:rsid w:val="22A5210D"/>
    <w:rsid w:val="22A84D71"/>
    <w:rsid w:val="22C16C88"/>
    <w:rsid w:val="230230BC"/>
    <w:rsid w:val="23292B29"/>
    <w:rsid w:val="23496F3C"/>
    <w:rsid w:val="234D3200"/>
    <w:rsid w:val="237D2742"/>
    <w:rsid w:val="238241FC"/>
    <w:rsid w:val="23C2284B"/>
    <w:rsid w:val="23DA1943"/>
    <w:rsid w:val="24073BA5"/>
    <w:rsid w:val="24390D5F"/>
    <w:rsid w:val="24816262"/>
    <w:rsid w:val="248C5333"/>
    <w:rsid w:val="24A70180"/>
    <w:rsid w:val="24A73F1B"/>
    <w:rsid w:val="24D70030"/>
    <w:rsid w:val="24DC546D"/>
    <w:rsid w:val="24FD7FDE"/>
    <w:rsid w:val="250E05A3"/>
    <w:rsid w:val="25184E18"/>
    <w:rsid w:val="252226B7"/>
    <w:rsid w:val="256B13EC"/>
    <w:rsid w:val="25BC0B3F"/>
    <w:rsid w:val="25BF5294"/>
    <w:rsid w:val="25C44658"/>
    <w:rsid w:val="26797B39"/>
    <w:rsid w:val="269A7141"/>
    <w:rsid w:val="26C37006"/>
    <w:rsid w:val="27147861"/>
    <w:rsid w:val="274D7063"/>
    <w:rsid w:val="276B56D3"/>
    <w:rsid w:val="278365F4"/>
    <w:rsid w:val="27F0056F"/>
    <w:rsid w:val="280B48A6"/>
    <w:rsid w:val="28697739"/>
    <w:rsid w:val="286B34B1"/>
    <w:rsid w:val="28730004"/>
    <w:rsid w:val="2874680A"/>
    <w:rsid w:val="28C717E9"/>
    <w:rsid w:val="28CB0887"/>
    <w:rsid w:val="28D472A8"/>
    <w:rsid w:val="28EA087A"/>
    <w:rsid w:val="293715E5"/>
    <w:rsid w:val="296C74E1"/>
    <w:rsid w:val="296F5223"/>
    <w:rsid w:val="29A24CB1"/>
    <w:rsid w:val="29AA0009"/>
    <w:rsid w:val="29CC7F7F"/>
    <w:rsid w:val="29D07A70"/>
    <w:rsid w:val="29E96D83"/>
    <w:rsid w:val="2A0B0AA8"/>
    <w:rsid w:val="2A1536D4"/>
    <w:rsid w:val="2A6D1762"/>
    <w:rsid w:val="2A87085C"/>
    <w:rsid w:val="2A955A31"/>
    <w:rsid w:val="2AE8528D"/>
    <w:rsid w:val="2B717030"/>
    <w:rsid w:val="2BB05DAB"/>
    <w:rsid w:val="2BC269B8"/>
    <w:rsid w:val="2BF623B7"/>
    <w:rsid w:val="2C1D0D0F"/>
    <w:rsid w:val="2C46226B"/>
    <w:rsid w:val="2C903958"/>
    <w:rsid w:val="2C950AFD"/>
    <w:rsid w:val="2CB405A9"/>
    <w:rsid w:val="2D0637A8"/>
    <w:rsid w:val="2D6F57F1"/>
    <w:rsid w:val="2D7C1CBC"/>
    <w:rsid w:val="2D811081"/>
    <w:rsid w:val="2D8D5C78"/>
    <w:rsid w:val="2DC07DFB"/>
    <w:rsid w:val="2DCD2C67"/>
    <w:rsid w:val="2DDC2106"/>
    <w:rsid w:val="2E513149"/>
    <w:rsid w:val="2E6A7D67"/>
    <w:rsid w:val="2EA84D9A"/>
    <w:rsid w:val="2EBA2A9C"/>
    <w:rsid w:val="2ED43593"/>
    <w:rsid w:val="2F152CF0"/>
    <w:rsid w:val="2F3740ED"/>
    <w:rsid w:val="2F3E191F"/>
    <w:rsid w:val="2F4B5DEA"/>
    <w:rsid w:val="2F633134"/>
    <w:rsid w:val="2F7B1BAE"/>
    <w:rsid w:val="2F8F5CD7"/>
    <w:rsid w:val="2FD8767E"/>
    <w:rsid w:val="2FEE50F3"/>
    <w:rsid w:val="3002294D"/>
    <w:rsid w:val="303B19BB"/>
    <w:rsid w:val="3040652C"/>
    <w:rsid w:val="30640F12"/>
    <w:rsid w:val="30A65D73"/>
    <w:rsid w:val="30B73737"/>
    <w:rsid w:val="30BB2AFC"/>
    <w:rsid w:val="30D37E45"/>
    <w:rsid w:val="30F92F93"/>
    <w:rsid w:val="310D77FB"/>
    <w:rsid w:val="313905F0"/>
    <w:rsid w:val="313E5634"/>
    <w:rsid w:val="314B20D2"/>
    <w:rsid w:val="31F75DB5"/>
    <w:rsid w:val="32087FC3"/>
    <w:rsid w:val="32096215"/>
    <w:rsid w:val="32274E55"/>
    <w:rsid w:val="323E642A"/>
    <w:rsid w:val="32584AA6"/>
    <w:rsid w:val="32AC094E"/>
    <w:rsid w:val="32BF4B25"/>
    <w:rsid w:val="32EA6851"/>
    <w:rsid w:val="32F32A21"/>
    <w:rsid w:val="3307101E"/>
    <w:rsid w:val="33093FF2"/>
    <w:rsid w:val="33263CB8"/>
    <w:rsid w:val="334119DE"/>
    <w:rsid w:val="339A4C4A"/>
    <w:rsid w:val="33D15DFC"/>
    <w:rsid w:val="34032133"/>
    <w:rsid w:val="34057AB2"/>
    <w:rsid w:val="34143F7B"/>
    <w:rsid w:val="342866FA"/>
    <w:rsid w:val="34474DD2"/>
    <w:rsid w:val="34833930"/>
    <w:rsid w:val="3491482B"/>
    <w:rsid w:val="34C71A6F"/>
    <w:rsid w:val="34F5482E"/>
    <w:rsid w:val="35094B0E"/>
    <w:rsid w:val="35161967"/>
    <w:rsid w:val="35212D95"/>
    <w:rsid w:val="35247FD5"/>
    <w:rsid w:val="35270760"/>
    <w:rsid w:val="35382942"/>
    <w:rsid w:val="353E4427"/>
    <w:rsid w:val="355C40C7"/>
    <w:rsid w:val="356C2F43"/>
    <w:rsid w:val="35977438"/>
    <w:rsid w:val="35B66E06"/>
    <w:rsid w:val="35FA5E74"/>
    <w:rsid w:val="367B5207"/>
    <w:rsid w:val="36962041"/>
    <w:rsid w:val="36BB29BD"/>
    <w:rsid w:val="36D52B69"/>
    <w:rsid w:val="37531CE0"/>
    <w:rsid w:val="377A54BF"/>
    <w:rsid w:val="37B30F66"/>
    <w:rsid w:val="37CA01F4"/>
    <w:rsid w:val="37D746BF"/>
    <w:rsid w:val="37DA7D0B"/>
    <w:rsid w:val="381D515F"/>
    <w:rsid w:val="3825367C"/>
    <w:rsid w:val="3894435E"/>
    <w:rsid w:val="38F1355F"/>
    <w:rsid w:val="3922196A"/>
    <w:rsid w:val="395F671A"/>
    <w:rsid w:val="39E62997"/>
    <w:rsid w:val="3A282FB0"/>
    <w:rsid w:val="3A3F1455"/>
    <w:rsid w:val="3A9E3272"/>
    <w:rsid w:val="3AAF547F"/>
    <w:rsid w:val="3AC21656"/>
    <w:rsid w:val="3AD153F6"/>
    <w:rsid w:val="3AD9720A"/>
    <w:rsid w:val="3AE0388B"/>
    <w:rsid w:val="3AEF7F72"/>
    <w:rsid w:val="3B8C57C0"/>
    <w:rsid w:val="3BA448B8"/>
    <w:rsid w:val="3BB70A8F"/>
    <w:rsid w:val="3C074E47"/>
    <w:rsid w:val="3C187054"/>
    <w:rsid w:val="3C1E0B0E"/>
    <w:rsid w:val="3C991F43"/>
    <w:rsid w:val="3C9963E7"/>
    <w:rsid w:val="3D03026E"/>
    <w:rsid w:val="3D793B23"/>
    <w:rsid w:val="3DA037A5"/>
    <w:rsid w:val="3DB37034"/>
    <w:rsid w:val="3DCB5654"/>
    <w:rsid w:val="3E216694"/>
    <w:rsid w:val="3E455441"/>
    <w:rsid w:val="3E817133"/>
    <w:rsid w:val="3E9926CE"/>
    <w:rsid w:val="3EA82911"/>
    <w:rsid w:val="3EC33D97"/>
    <w:rsid w:val="3EDF1E65"/>
    <w:rsid w:val="3EFB0C93"/>
    <w:rsid w:val="3F147FA7"/>
    <w:rsid w:val="3F1E2BD3"/>
    <w:rsid w:val="3F1E4982"/>
    <w:rsid w:val="3F576CC4"/>
    <w:rsid w:val="3F5E1222"/>
    <w:rsid w:val="3F794081"/>
    <w:rsid w:val="3FEC4A80"/>
    <w:rsid w:val="400E49F6"/>
    <w:rsid w:val="401639C7"/>
    <w:rsid w:val="40302BBE"/>
    <w:rsid w:val="40DC68A2"/>
    <w:rsid w:val="40F621C4"/>
    <w:rsid w:val="40F6645A"/>
    <w:rsid w:val="40FE050B"/>
    <w:rsid w:val="411A73CB"/>
    <w:rsid w:val="4161027A"/>
    <w:rsid w:val="418E2292"/>
    <w:rsid w:val="41AA69A0"/>
    <w:rsid w:val="41E73751"/>
    <w:rsid w:val="420E33D3"/>
    <w:rsid w:val="421F7A2F"/>
    <w:rsid w:val="42220C2D"/>
    <w:rsid w:val="422A188F"/>
    <w:rsid w:val="4250579A"/>
    <w:rsid w:val="429D65A5"/>
    <w:rsid w:val="42C6780A"/>
    <w:rsid w:val="42C71A9E"/>
    <w:rsid w:val="42DA1507"/>
    <w:rsid w:val="4339097E"/>
    <w:rsid w:val="4339622E"/>
    <w:rsid w:val="434D7F2B"/>
    <w:rsid w:val="436937A4"/>
    <w:rsid w:val="43A0005B"/>
    <w:rsid w:val="43AF029E"/>
    <w:rsid w:val="43DA04AA"/>
    <w:rsid w:val="43DE6DD5"/>
    <w:rsid w:val="43FD725B"/>
    <w:rsid w:val="441B1DD7"/>
    <w:rsid w:val="44290050"/>
    <w:rsid w:val="446D7285"/>
    <w:rsid w:val="4493196E"/>
    <w:rsid w:val="44942011"/>
    <w:rsid w:val="44B64C48"/>
    <w:rsid w:val="44CF761F"/>
    <w:rsid w:val="44EF6789"/>
    <w:rsid w:val="45004453"/>
    <w:rsid w:val="45703A5D"/>
    <w:rsid w:val="45905EAD"/>
    <w:rsid w:val="4594599D"/>
    <w:rsid w:val="45A6055D"/>
    <w:rsid w:val="45EE1552"/>
    <w:rsid w:val="45F60406"/>
    <w:rsid w:val="46120473"/>
    <w:rsid w:val="461E795D"/>
    <w:rsid w:val="466B5D98"/>
    <w:rsid w:val="46841EB6"/>
    <w:rsid w:val="46B856BC"/>
    <w:rsid w:val="46EE10DD"/>
    <w:rsid w:val="46F25071"/>
    <w:rsid w:val="46F4261E"/>
    <w:rsid w:val="471D19C3"/>
    <w:rsid w:val="47234CFB"/>
    <w:rsid w:val="474D22A8"/>
    <w:rsid w:val="47602729"/>
    <w:rsid w:val="47721D0E"/>
    <w:rsid w:val="479E0D55"/>
    <w:rsid w:val="47D93032"/>
    <w:rsid w:val="480B2199"/>
    <w:rsid w:val="48457423"/>
    <w:rsid w:val="48830B4B"/>
    <w:rsid w:val="490E5A67"/>
    <w:rsid w:val="496E6505"/>
    <w:rsid w:val="49D767A1"/>
    <w:rsid w:val="49E05655"/>
    <w:rsid w:val="49E62540"/>
    <w:rsid w:val="49ED38CE"/>
    <w:rsid w:val="4A0F03DC"/>
    <w:rsid w:val="4A273284"/>
    <w:rsid w:val="4A4060F4"/>
    <w:rsid w:val="4A8F0E29"/>
    <w:rsid w:val="4ADA74BB"/>
    <w:rsid w:val="4AED7773"/>
    <w:rsid w:val="4B7B771D"/>
    <w:rsid w:val="4BB02E05"/>
    <w:rsid w:val="4BB40B47"/>
    <w:rsid w:val="4BB9659A"/>
    <w:rsid w:val="4BEA2B0F"/>
    <w:rsid w:val="4BED324A"/>
    <w:rsid w:val="4C1E4213"/>
    <w:rsid w:val="4C5B0FC3"/>
    <w:rsid w:val="4C9406FB"/>
    <w:rsid w:val="4C9A3763"/>
    <w:rsid w:val="4CE30FB8"/>
    <w:rsid w:val="4D4D1254"/>
    <w:rsid w:val="4D573E80"/>
    <w:rsid w:val="4D677E3B"/>
    <w:rsid w:val="4D6F4C8E"/>
    <w:rsid w:val="4D74387C"/>
    <w:rsid w:val="4DAB1AD6"/>
    <w:rsid w:val="4DD54DA5"/>
    <w:rsid w:val="4DDC6134"/>
    <w:rsid w:val="4DEF40B9"/>
    <w:rsid w:val="4DF25957"/>
    <w:rsid w:val="4E604FB7"/>
    <w:rsid w:val="4E797E26"/>
    <w:rsid w:val="4E816CDB"/>
    <w:rsid w:val="4EA23899"/>
    <w:rsid w:val="4EB94418"/>
    <w:rsid w:val="4F082F58"/>
    <w:rsid w:val="4F444585"/>
    <w:rsid w:val="4F5E3989"/>
    <w:rsid w:val="4F7E7F1B"/>
    <w:rsid w:val="4F823DD9"/>
    <w:rsid w:val="4FBF5D0D"/>
    <w:rsid w:val="502D7210"/>
    <w:rsid w:val="50702CE7"/>
    <w:rsid w:val="50962F12"/>
    <w:rsid w:val="50AA2519"/>
    <w:rsid w:val="50BB2978"/>
    <w:rsid w:val="50C71676"/>
    <w:rsid w:val="50E772C9"/>
    <w:rsid w:val="50F43794"/>
    <w:rsid w:val="510C6D30"/>
    <w:rsid w:val="512D6CA6"/>
    <w:rsid w:val="51346287"/>
    <w:rsid w:val="514B3CFC"/>
    <w:rsid w:val="51501312"/>
    <w:rsid w:val="51644DBE"/>
    <w:rsid w:val="51750D79"/>
    <w:rsid w:val="51764AF1"/>
    <w:rsid w:val="517D5E7F"/>
    <w:rsid w:val="51AC0513"/>
    <w:rsid w:val="51B15B29"/>
    <w:rsid w:val="52102850"/>
    <w:rsid w:val="523A167B"/>
    <w:rsid w:val="526A6404"/>
    <w:rsid w:val="52AB07CA"/>
    <w:rsid w:val="52B4142D"/>
    <w:rsid w:val="52D01FDF"/>
    <w:rsid w:val="52E57838"/>
    <w:rsid w:val="52E767E5"/>
    <w:rsid w:val="52F201A7"/>
    <w:rsid w:val="533B5700"/>
    <w:rsid w:val="53486019"/>
    <w:rsid w:val="53513120"/>
    <w:rsid w:val="53E43F94"/>
    <w:rsid w:val="541859EC"/>
    <w:rsid w:val="547B474F"/>
    <w:rsid w:val="548968E9"/>
    <w:rsid w:val="54B73456"/>
    <w:rsid w:val="54DC4C6B"/>
    <w:rsid w:val="55202DAA"/>
    <w:rsid w:val="554051FA"/>
    <w:rsid w:val="55CE2806"/>
    <w:rsid w:val="55DF2C65"/>
    <w:rsid w:val="56737851"/>
    <w:rsid w:val="57201787"/>
    <w:rsid w:val="574C257C"/>
    <w:rsid w:val="575C02E5"/>
    <w:rsid w:val="5794675D"/>
    <w:rsid w:val="57A06424"/>
    <w:rsid w:val="57AF48B9"/>
    <w:rsid w:val="57F10A2D"/>
    <w:rsid w:val="58003366"/>
    <w:rsid w:val="5818420C"/>
    <w:rsid w:val="583D3C73"/>
    <w:rsid w:val="585039A6"/>
    <w:rsid w:val="585711D8"/>
    <w:rsid w:val="585B059D"/>
    <w:rsid w:val="586E02D0"/>
    <w:rsid w:val="58737694"/>
    <w:rsid w:val="58801DB1"/>
    <w:rsid w:val="58C90A2F"/>
    <w:rsid w:val="58FA7DB6"/>
    <w:rsid w:val="59050C34"/>
    <w:rsid w:val="59126EAD"/>
    <w:rsid w:val="59162E41"/>
    <w:rsid w:val="594C7EF4"/>
    <w:rsid w:val="598A738C"/>
    <w:rsid w:val="59BE5287"/>
    <w:rsid w:val="59C26B25"/>
    <w:rsid w:val="59EE1297"/>
    <w:rsid w:val="59F132C2"/>
    <w:rsid w:val="5A1A070F"/>
    <w:rsid w:val="5A1D0200"/>
    <w:rsid w:val="5A382944"/>
    <w:rsid w:val="5A4968FF"/>
    <w:rsid w:val="5A551748"/>
    <w:rsid w:val="5A5A4FB0"/>
    <w:rsid w:val="5A8042EB"/>
    <w:rsid w:val="5A81078E"/>
    <w:rsid w:val="5A8E76D5"/>
    <w:rsid w:val="5B01542B"/>
    <w:rsid w:val="5B1519CB"/>
    <w:rsid w:val="5B4A6DD2"/>
    <w:rsid w:val="5B5961D0"/>
    <w:rsid w:val="5B8B1199"/>
    <w:rsid w:val="5B9A0C44"/>
    <w:rsid w:val="5B9E4322"/>
    <w:rsid w:val="5BF22FC6"/>
    <w:rsid w:val="5C752A0D"/>
    <w:rsid w:val="5CB551AD"/>
    <w:rsid w:val="5CC901CB"/>
    <w:rsid w:val="5CCB7A9F"/>
    <w:rsid w:val="5CEC5C67"/>
    <w:rsid w:val="5CEE4CF7"/>
    <w:rsid w:val="5CF51236"/>
    <w:rsid w:val="5D0E2082"/>
    <w:rsid w:val="5D296EBB"/>
    <w:rsid w:val="5D3715D8"/>
    <w:rsid w:val="5D687C74"/>
    <w:rsid w:val="5D6D0B56"/>
    <w:rsid w:val="5DA55635"/>
    <w:rsid w:val="5DA640CB"/>
    <w:rsid w:val="5DE352BC"/>
    <w:rsid w:val="5DF64FF0"/>
    <w:rsid w:val="5DF9688E"/>
    <w:rsid w:val="5E2751A9"/>
    <w:rsid w:val="5E2D4789"/>
    <w:rsid w:val="5E885178"/>
    <w:rsid w:val="5EB34C8F"/>
    <w:rsid w:val="5ECC7AFE"/>
    <w:rsid w:val="5EDD1D0C"/>
    <w:rsid w:val="5EEC1F4F"/>
    <w:rsid w:val="5F103E8F"/>
    <w:rsid w:val="5F202248"/>
    <w:rsid w:val="5F5D4BFA"/>
    <w:rsid w:val="5F645F89"/>
    <w:rsid w:val="5F906BA5"/>
    <w:rsid w:val="5F9E76ED"/>
    <w:rsid w:val="5FB52C88"/>
    <w:rsid w:val="5FD41360"/>
    <w:rsid w:val="5FD44EBD"/>
    <w:rsid w:val="60123C37"/>
    <w:rsid w:val="602F41C6"/>
    <w:rsid w:val="60327E35"/>
    <w:rsid w:val="603B5196"/>
    <w:rsid w:val="60502CD0"/>
    <w:rsid w:val="605E6E7C"/>
    <w:rsid w:val="60A01243"/>
    <w:rsid w:val="60A95105"/>
    <w:rsid w:val="60B10F28"/>
    <w:rsid w:val="60B17064"/>
    <w:rsid w:val="60B62814"/>
    <w:rsid w:val="60D96503"/>
    <w:rsid w:val="60DF7FBD"/>
    <w:rsid w:val="61154C74"/>
    <w:rsid w:val="61811074"/>
    <w:rsid w:val="61860438"/>
    <w:rsid w:val="61E11B13"/>
    <w:rsid w:val="61F80EDD"/>
    <w:rsid w:val="624A3B5C"/>
    <w:rsid w:val="62614A02"/>
    <w:rsid w:val="62AC0B56"/>
    <w:rsid w:val="62B92A90"/>
    <w:rsid w:val="62FB30A8"/>
    <w:rsid w:val="630E6937"/>
    <w:rsid w:val="63302D52"/>
    <w:rsid w:val="634560D1"/>
    <w:rsid w:val="63471E49"/>
    <w:rsid w:val="638C5AAE"/>
    <w:rsid w:val="63A92582"/>
    <w:rsid w:val="63C705E7"/>
    <w:rsid w:val="63EB6C79"/>
    <w:rsid w:val="64034578"/>
    <w:rsid w:val="648F5856"/>
    <w:rsid w:val="6497295D"/>
    <w:rsid w:val="64BD0615"/>
    <w:rsid w:val="64C33752"/>
    <w:rsid w:val="64F953C5"/>
    <w:rsid w:val="65993899"/>
    <w:rsid w:val="65B40A33"/>
    <w:rsid w:val="6603474E"/>
    <w:rsid w:val="66293A88"/>
    <w:rsid w:val="6645502F"/>
    <w:rsid w:val="6659611C"/>
    <w:rsid w:val="66C33EDD"/>
    <w:rsid w:val="66C51A03"/>
    <w:rsid w:val="66CC1B88"/>
    <w:rsid w:val="66E63727"/>
    <w:rsid w:val="67177E44"/>
    <w:rsid w:val="67180F36"/>
    <w:rsid w:val="67317098"/>
    <w:rsid w:val="67340937"/>
    <w:rsid w:val="674C3ED2"/>
    <w:rsid w:val="674D05F7"/>
    <w:rsid w:val="677C29D6"/>
    <w:rsid w:val="67924E14"/>
    <w:rsid w:val="67A96C2F"/>
    <w:rsid w:val="67C021CA"/>
    <w:rsid w:val="67C73559"/>
    <w:rsid w:val="67D13E57"/>
    <w:rsid w:val="67D5211A"/>
    <w:rsid w:val="67F46E74"/>
    <w:rsid w:val="686D4100"/>
    <w:rsid w:val="689C2C37"/>
    <w:rsid w:val="68F71C1C"/>
    <w:rsid w:val="68FB4381"/>
    <w:rsid w:val="691C1682"/>
    <w:rsid w:val="69232A11"/>
    <w:rsid w:val="692D388F"/>
    <w:rsid w:val="695E1C9B"/>
    <w:rsid w:val="69766FE4"/>
    <w:rsid w:val="697D0373"/>
    <w:rsid w:val="699D0A15"/>
    <w:rsid w:val="69CF74E3"/>
    <w:rsid w:val="69F820EF"/>
    <w:rsid w:val="6A0B1E23"/>
    <w:rsid w:val="6A7A6FA8"/>
    <w:rsid w:val="6A8219B9"/>
    <w:rsid w:val="6A9260A0"/>
    <w:rsid w:val="6B113469"/>
    <w:rsid w:val="6B120F8F"/>
    <w:rsid w:val="6B985938"/>
    <w:rsid w:val="6B9B0F84"/>
    <w:rsid w:val="6BD821D8"/>
    <w:rsid w:val="6C136D6D"/>
    <w:rsid w:val="6C152AE5"/>
    <w:rsid w:val="6C4C04D0"/>
    <w:rsid w:val="6C4D4B49"/>
    <w:rsid w:val="6C5B0466"/>
    <w:rsid w:val="6C64581A"/>
    <w:rsid w:val="6C9F2CF6"/>
    <w:rsid w:val="6CCD33BF"/>
    <w:rsid w:val="6CE556DE"/>
    <w:rsid w:val="6D3101E5"/>
    <w:rsid w:val="6D48513C"/>
    <w:rsid w:val="6D567859"/>
    <w:rsid w:val="6D9E4D5C"/>
    <w:rsid w:val="6DBC2381"/>
    <w:rsid w:val="6DBE71AC"/>
    <w:rsid w:val="6DC72505"/>
    <w:rsid w:val="6E0F4DD7"/>
    <w:rsid w:val="6E106CA0"/>
    <w:rsid w:val="6E6A491D"/>
    <w:rsid w:val="6E7004A6"/>
    <w:rsid w:val="6E7241D6"/>
    <w:rsid w:val="6EFF5CCE"/>
    <w:rsid w:val="6F0934B2"/>
    <w:rsid w:val="6F1E6154"/>
    <w:rsid w:val="6F221E01"/>
    <w:rsid w:val="6F2614AD"/>
    <w:rsid w:val="6F4B2CC1"/>
    <w:rsid w:val="6F71097A"/>
    <w:rsid w:val="70131A31"/>
    <w:rsid w:val="70453BB5"/>
    <w:rsid w:val="70545BA6"/>
    <w:rsid w:val="70653487"/>
    <w:rsid w:val="70A703CB"/>
    <w:rsid w:val="70DE203F"/>
    <w:rsid w:val="718720E0"/>
    <w:rsid w:val="71A010A2"/>
    <w:rsid w:val="71CF5C3A"/>
    <w:rsid w:val="728F70E8"/>
    <w:rsid w:val="729F135A"/>
    <w:rsid w:val="733C53D0"/>
    <w:rsid w:val="73911993"/>
    <w:rsid w:val="73A00CA7"/>
    <w:rsid w:val="73C372CA"/>
    <w:rsid w:val="73E12EC5"/>
    <w:rsid w:val="73E62FB9"/>
    <w:rsid w:val="740D49E9"/>
    <w:rsid w:val="7431189A"/>
    <w:rsid w:val="743E2DF5"/>
    <w:rsid w:val="74716D26"/>
    <w:rsid w:val="748A47CE"/>
    <w:rsid w:val="748B1920"/>
    <w:rsid w:val="749173C8"/>
    <w:rsid w:val="74A52E74"/>
    <w:rsid w:val="74A72748"/>
    <w:rsid w:val="74BF4D8C"/>
    <w:rsid w:val="74DF6386"/>
    <w:rsid w:val="752124FA"/>
    <w:rsid w:val="756118B4"/>
    <w:rsid w:val="757C0D42"/>
    <w:rsid w:val="757C5983"/>
    <w:rsid w:val="75A60C51"/>
    <w:rsid w:val="75B82733"/>
    <w:rsid w:val="75FF0362"/>
    <w:rsid w:val="762A3631"/>
    <w:rsid w:val="76366479"/>
    <w:rsid w:val="765A0431"/>
    <w:rsid w:val="766034F6"/>
    <w:rsid w:val="76746FA2"/>
    <w:rsid w:val="767F78E2"/>
    <w:rsid w:val="76880357"/>
    <w:rsid w:val="76CC46E8"/>
    <w:rsid w:val="76FB321F"/>
    <w:rsid w:val="771968FB"/>
    <w:rsid w:val="7730111A"/>
    <w:rsid w:val="7730413A"/>
    <w:rsid w:val="774C75D7"/>
    <w:rsid w:val="77617526"/>
    <w:rsid w:val="78016613"/>
    <w:rsid w:val="7809375F"/>
    <w:rsid w:val="78650950"/>
    <w:rsid w:val="788259A6"/>
    <w:rsid w:val="78964FAD"/>
    <w:rsid w:val="78AA3B0C"/>
    <w:rsid w:val="78B33DB1"/>
    <w:rsid w:val="78BE4504"/>
    <w:rsid w:val="78C31B1A"/>
    <w:rsid w:val="78F85C68"/>
    <w:rsid w:val="78FE1FE6"/>
    <w:rsid w:val="79004B1D"/>
    <w:rsid w:val="791D7113"/>
    <w:rsid w:val="794A52AF"/>
    <w:rsid w:val="79840012"/>
    <w:rsid w:val="7986325F"/>
    <w:rsid w:val="79CB6ED9"/>
    <w:rsid w:val="79D264B9"/>
    <w:rsid w:val="79DE4E5E"/>
    <w:rsid w:val="7A28525B"/>
    <w:rsid w:val="7A3031E0"/>
    <w:rsid w:val="7A435E75"/>
    <w:rsid w:val="7A5A200A"/>
    <w:rsid w:val="7A715440"/>
    <w:rsid w:val="7A8C48BA"/>
    <w:rsid w:val="7AA240DD"/>
    <w:rsid w:val="7AB71E5B"/>
    <w:rsid w:val="7AC04298"/>
    <w:rsid w:val="7AD20706"/>
    <w:rsid w:val="7AD43015"/>
    <w:rsid w:val="7B0703E4"/>
    <w:rsid w:val="7B164183"/>
    <w:rsid w:val="7B38059E"/>
    <w:rsid w:val="7B5D0004"/>
    <w:rsid w:val="7B8E01BE"/>
    <w:rsid w:val="7B933A26"/>
    <w:rsid w:val="7BBD4F47"/>
    <w:rsid w:val="7BC462D5"/>
    <w:rsid w:val="7C105077"/>
    <w:rsid w:val="7C2F00A9"/>
    <w:rsid w:val="7C3C5E6C"/>
    <w:rsid w:val="7C883967"/>
    <w:rsid w:val="7CD73DE6"/>
    <w:rsid w:val="7CED53B8"/>
    <w:rsid w:val="7D172435"/>
    <w:rsid w:val="7D341239"/>
    <w:rsid w:val="7D782ED3"/>
    <w:rsid w:val="7DBC3708"/>
    <w:rsid w:val="7DCB394B"/>
    <w:rsid w:val="7DD520D4"/>
    <w:rsid w:val="7DFC0E94"/>
    <w:rsid w:val="7E1040AE"/>
    <w:rsid w:val="7E6E7F29"/>
    <w:rsid w:val="7E720071"/>
    <w:rsid w:val="7E971182"/>
    <w:rsid w:val="7EAF0B77"/>
    <w:rsid w:val="7EEA1BAF"/>
    <w:rsid w:val="7EF944E8"/>
    <w:rsid w:val="7F0C595B"/>
    <w:rsid w:val="7F0D50D2"/>
    <w:rsid w:val="7F3379FA"/>
    <w:rsid w:val="7F415152"/>
    <w:rsid w:val="7F533BF8"/>
    <w:rsid w:val="7F722CCF"/>
    <w:rsid w:val="7FA93818"/>
    <w:rsid w:val="7FB23A8E"/>
    <w:rsid w:val="7FB83A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12" w:lineRule="auto"/>
      <w:ind w:firstLine="420"/>
    </w:pPr>
    <w:rPr>
      <w:rFonts w:ascii="Calibri" w:hAnsi="Calibri" w:cs="Times New Roman"/>
    </w:rPr>
  </w:style>
  <w:style w:type="paragraph" w:styleId="3">
    <w:name w:val="Body Text"/>
    <w:basedOn w:val="1"/>
    <w:semiHidden/>
    <w:qFormat/>
    <w:uiPriority w:val="0"/>
    <w:rPr>
      <w:rFonts w:ascii="仿宋" w:hAnsi="仿宋" w:eastAsia="仿宋" w:cs="仿宋"/>
      <w:sz w:val="32"/>
      <w:szCs w:val="32"/>
      <w:lang w:val="en-US" w:eastAsia="en-US"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5.xml"/><Relationship Id="rId98" Type="http://schemas.openxmlformats.org/officeDocument/2006/relationships/footer" Target="footer94.xml"/><Relationship Id="rId97" Type="http://schemas.openxmlformats.org/officeDocument/2006/relationships/footer" Target="footer93.xml"/><Relationship Id="rId96" Type="http://schemas.openxmlformats.org/officeDocument/2006/relationships/footer" Target="footer92.xml"/><Relationship Id="rId95" Type="http://schemas.openxmlformats.org/officeDocument/2006/relationships/footer" Target="footer91.xml"/><Relationship Id="rId94" Type="http://schemas.openxmlformats.org/officeDocument/2006/relationships/footer" Target="footer90.xml"/><Relationship Id="rId93" Type="http://schemas.openxmlformats.org/officeDocument/2006/relationships/footer" Target="footer89.xml"/><Relationship Id="rId92" Type="http://schemas.openxmlformats.org/officeDocument/2006/relationships/footer" Target="footer88.xml"/><Relationship Id="rId91" Type="http://schemas.openxmlformats.org/officeDocument/2006/relationships/footer" Target="footer87.xml"/><Relationship Id="rId90" Type="http://schemas.openxmlformats.org/officeDocument/2006/relationships/footer" Target="footer86.xml"/><Relationship Id="rId9" Type="http://schemas.openxmlformats.org/officeDocument/2006/relationships/footer" Target="footer5.xml"/><Relationship Id="rId89" Type="http://schemas.openxmlformats.org/officeDocument/2006/relationships/footer" Target="footer85.xml"/><Relationship Id="rId88" Type="http://schemas.openxmlformats.org/officeDocument/2006/relationships/footer" Target="footer84.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9" Type="http://schemas.openxmlformats.org/officeDocument/2006/relationships/fontTable" Target="fontTable.xml"/><Relationship Id="rId118" Type="http://schemas.openxmlformats.org/officeDocument/2006/relationships/image" Target="media/image1.png"/><Relationship Id="rId117" Type="http://schemas.openxmlformats.org/officeDocument/2006/relationships/theme" Target="theme/theme1.xml"/><Relationship Id="rId116" Type="http://schemas.openxmlformats.org/officeDocument/2006/relationships/footer" Target="footer112.xml"/><Relationship Id="rId115" Type="http://schemas.openxmlformats.org/officeDocument/2006/relationships/footer" Target="footer111.xml"/><Relationship Id="rId114" Type="http://schemas.openxmlformats.org/officeDocument/2006/relationships/footer" Target="footer110.xml"/><Relationship Id="rId113" Type="http://schemas.openxmlformats.org/officeDocument/2006/relationships/footer" Target="footer109.xml"/><Relationship Id="rId112" Type="http://schemas.openxmlformats.org/officeDocument/2006/relationships/footer" Target="footer108.xml"/><Relationship Id="rId111" Type="http://schemas.openxmlformats.org/officeDocument/2006/relationships/footer" Target="footer107.xml"/><Relationship Id="rId110" Type="http://schemas.openxmlformats.org/officeDocument/2006/relationships/footer" Target="footer106.xml"/><Relationship Id="rId11" Type="http://schemas.openxmlformats.org/officeDocument/2006/relationships/footer" Target="footer7.xml"/><Relationship Id="rId109" Type="http://schemas.openxmlformats.org/officeDocument/2006/relationships/footer" Target="footer105.xml"/><Relationship Id="rId108" Type="http://schemas.openxmlformats.org/officeDocument/2006/relationships/footer" Target="footer104.xml"/><Relationship Id="rId107" Type="http://schemas.openxmlformats.org/officeDocument/2006/relationships/footer" Target="footer103.xml"/><Relationship Id="rId106" Type="http://schemas.openxmlformats.org/officeDocument/2006/relationships/footer" Target="footer102.xml"/><Relationship Id="rId105" Type="http://schemas.openxmlformats.org/officeDocument/2006/relationships/footer" Target="footer101.xml"/><Relationship Id="rId104" Type="http://schemas.openxmlformats.org/officeDocument/2006/relationships/footer" Target="footer100.xml"/><Relationship Id="rId103" Type="http://schemas.openxmlformats.org/officeDocument/2006/relationships/footer" Target="footer99.xml"/><Relationship Id="rId102" Type="http://schemas.openxmlformats.org/officeDocument/2006/relationships/footer" Target="footer98.xml"/><Relationship Id="rId101" Type="http://schemas.openxmlformats.org/officeDocument/2006/relationships/footer" Target="footer97.xml"/><Relationship Id="rId100" Type="http://schemas.openxmlformats.org/officeDocument/2006/relationships/footer" Target="footer96.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129</Pages>
  <Words>9766</Words>
  <Characters>10331</Characters>
  <TotalTime>0</TotalTime>
  <ScaleCrop>false</ScaleCrop>
  <LinksUpToDate>false</LinksUpToDate>
  <CharactersWithSpaces>10486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2025-12-24T18:10:00Z</dcterms:created>
  <dc:creator>Epoint</dc:creator>
  <cp:lastModifiedBy>Administrator</cp:lastModifiedBy>
  <dcterms:modified xsi:type="dcterms:W3CDTF">2026-03-18T06:44:12Z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2026-02-11T10:05:16Z</vt:filetime>
  </property>
  <property fmtid="{D5CDD505-2E9C-101B-9397-08002B2CF9AE}" pid="4" name="KSOTemplateDocerSaveRecord">
    <vt:lpwstr>eyJoZGlkIjoiNGNmZjhjNjEyMjM2YzdjMWZhMmUzYTRkOTQ3NGE2ZWEiLCJ1c2VySWQiOiI0NDIyMzQxNjAifQ==</vt:lpwstr>
  </property>
  <property fmtid="{D5CDD505-2E9C-101B-9397-08002B2CF9AE}" pid="5" name="KSOProductBuildVer">
    <vt:lpwstr>2052-12.1.0.25225</vt:lpwstr>
  </property>
  <property fmtid="{D5CDD505-2E9C-101B-9397-08002B2CF9AE}" pid="6" name="ICV">
    <vt:lpwstr>4F234E01E27D482593B512B05C3E2BC0_12</vt:lpwstr>
  </property>
</Properties>
</file>