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51F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（1）技术参数方案总表</w:t>
      </w:r>
    </w:p>
    <w:tbl>
      <w:tblPr>
        <w:tblStyle w:val="4"/>
        <w:tblW w:w="5014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236"/>
        <w:gridCol w:w="732"/>
        <w:gridCol w:w="918"/>
        <w:gridCol w:w="5644"/>
        <w:gridCol w:w="1273"/>
        <w:gridCol w:w="1299"/>
        <w:gridCol w:w="1451"/>
      </w:tblGrid>
      <w:tr w14:paraId="5790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建议技术参数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建议采购金额（元）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 w14:paraId="7C2D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强脉冲光治疗仪</w:t>
            </w:r>
            <w:bookmarkStart w:id="0" w:name="_GoBack"/>
            <w:bookmarkEnd w:id="0"/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93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DD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EB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BF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B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7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皮秒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9AC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F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99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8A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8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A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二氧化碳激光治疗机（点痣、血管瘤、祛疤等）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0C9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95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62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A7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94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C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水光机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6F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8F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7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4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65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9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脱毛机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948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69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1D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AF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A6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8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舒敏治疗仪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02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E6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26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DA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E8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0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冷热双喷蒸脸仪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63A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B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1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E8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4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3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小气泡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5D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FD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35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C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3B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2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头疗床带熏蒸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4B1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E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D8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A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8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0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皮肤镜图像处理工作站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C6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9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0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0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D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8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高频评估电灼仪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C47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3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AC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20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6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A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毛发检测仪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42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C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05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9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5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5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黄金微针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BA3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E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9D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C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4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1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半导体激光治疗仪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ABA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D3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B9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3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5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1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医用内窥镜摄像系统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73F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9D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A3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16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02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9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医用宫腔镜摄像系统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3BFA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1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B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A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0E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3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宫腔冷刀及刨削系统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F67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FC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30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D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5E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9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BC3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BB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7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95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CE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5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超声刀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85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0E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4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F2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AA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2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410C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21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F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A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30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506F46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1EAE35B4"/>
    <w:p w14:paraId="46830A62"/>
    <w:p w14:paraId="53E913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spacing w:line="432" w:lineRule="auto"/>
        <w:rPr>
          <w:rFonts w:ascii="宋体" w:hAnsi="宋体" w:eastAsia="宋体" w:cs="仿宋"/>
          <w:sz w:val="24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（投标人全称）法定代表人授权（全权代表姓名）为全权代表,参加贵处组织的（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）项目招标活动，全权代表我方处理招标活动中的一切事宜。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投标人签章：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790745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政 编 码 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4660E89D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说明：法定代表人参加采购，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5665791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售后服务（质保期、质保期后的维保费用、人员培训及其他供应商认为可提供的）</w:t>
      </w:r>
    </w:p>
    <w:p w14:paraId="65EFCC4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E8E731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货物技术性能优势技术加分条款等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1E864A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其他材料（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认为需要提供的）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234FE"/>
    <w:rsid w:val="16FE50BA"/>
    <w:rsid w:val="23DF7CE9"/>
    <w:rsid w:val="2E9B6172"/>
    <w:rsid w:val="3BCB5DF5"/>
    <w:rsid w:val="3CA318CF"/>
    <w:rsid w:val="3F36673B"/>
    <w:rsid w:val="5DF46B09"/>
    <w:rsid w:val="61991BA0"/>
    <w:rsid w:val="750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525</Words>
  <Characters>538</Characters>
  <Lines>0</Lines>
  <Paragraphs>0</Paragraphs>
  <TotalTime>1</TotalTime>
  <ScaleCrop>false</ScaleCrop>
  <LinksUpToDate>false</LinksUpToDate>
  <CharactersWithSpaces>656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Administrator</cp:lastModifiedBy>
  <dcterms:modified xsi:type="dcterms:W3CDTF">2025-12-31T08:14:48Z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D34A9BF80C4346CD911FC7A8FA3DF2AA_12</vt:lpwstr>
  </property>
  <property fmtid="{D5CDD505-2E9C-101B-9397-08002B2CF9AE}" pid="4" name="KSOTemplateDocerSaveRecord">
    <vt:lpwstr>eyJoZGlkIjoiMTNiYjU5NWVjOGQxMDdjM2IyNmFhOGE0ZjhjNGVlYTciLCJ1c2VySWQiOiIxNjU3NDAwNDE4In0=</vt:lpwstr>
  </property>
</Properties>
</file>