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E1E4">
      <w:pPr>
        <w:rPr>
          <w:rFonts w:hint="default"/>
          <w:sz w:val="24"/>
          <w:lang w:val="en-US" w:eastAsia="zh-CN"/>
        </w:rPr>
      </w:pPr>
      <w:r>
        <w:rPr>
          <w:rFonts w:hint="eastAsia"/>
          <w:sz w:val="28"/>
          <w:szCs w:val="28"/>
          <w:lang w:val="en-US" w:eastAsia="zh-CN"/>
        </w:rPr>
        <w:t>鼻窦内窥镜</w:t>
      </w:r>
      <w:r>
        <w:rPr>
          <w:rFonts w:hint="eastAsia"/>
          <w:sz w:val="28"/>
          <w:szCs w:val="28"/>
        </w:rPr>
        <w:t>需求参数：</w:t>
      </w:r>
    </w:p>
    <w:p w14:paraId="63C647AB">
      <w:pPr>
        <w:rPr>
          <w:rFonts w:hint="eastAsia"/>
          <w:sz w:val="24"/>
          <w:lang w:val="en-US" w:eastAsia="zh-CN"/>
        </w:rPr>
      </w:pPr>
      <w:r>
        <w:rPr>
          <w:rFonts w:hint="eastAsia"/>
          <w:sz w:val="24"/>
          <w:lang w:val="en-US" w:eastAsia="zh-CN"/>
        </w:rPr>
        <w:t>1、具备角度0°鼻窦镜。</w:t>
      </w:r>
    </w:p>
    <w:p w14:paraId="2913FF8D">
      <w:pPr>
        <w:rPr>
          <w:rFonts w:hint="eastAsia"/>
          <w:sz w:val="24"/>
          <w:lang w:val="en-US" w:eastAsia="zh-CN"/>
        </w:rPr>
      </w:pPr>
      <w:r>
        <w:rPr>
          <w:rFonts w:hint="eastAsia"/>
          <w:sz w:val="24"/>
          <w:lang w:val="en-US" w:eastAsia="zh-CN"/>
        </w:rPr>
        <w:t>2、直径≤4mm，工作长度≤175mm。</w:t>
      </w:r>
    </w:p>
    <w:p w14:paraId="7ADEDAC8">
      <w:pPr>
        <w:rPr>
          <w:rFonts w:hint="eastAsia"/>
          <w:sz w:val="24"/>
          <w:lang w:val="en-US" w:eastAsia="zh-CN"/>
        </w:rPr>
      </w:pPr>
      <w:r>
        <w:rPr>
          <w:rFonts w:hint="eastAsia"/>
          <w:sz w:val="24"/>
          <w:lang w:val="en-US" w:eastAsia="zh-CN"/>
        </w:rPr>
        <w:t>3、采用钛合金材料或优于。</w:t>
      </w:r>
    </w:p>
    <w:p w14:paraId="2710DFB0">
      <w:pPr>
        <w:rPr>
          <w:rFonts w:hint="eastAsia"/>
          <w:sz w:val="24"/>
          <w:lang w:val="en-US" w:eastAsia="zh-CN"/>
        </w:rPr>
      </w:pPr>
    </w:p>
    <w:p w14:paraId="0E33A9F0">
      <w:pPr>
        <w:rPr>
          <w:rFonts w:hint="eastAsia"/>
          <w:sz w:val="24"/>
          <w:lang w:val="en-US" w:eastAsia="zh-CN"/>
        </w:rPr>
      </w:pPr>
      <w:r>
        <w:rPr>
          <w:rFonts w:hint="eastAsia"/>
          <w:sz w:val="24"/>
          <w:lang w:val="en-US" w:eastAsia="zh-CN"/>
        </w:rPr>
        <w:t>配置清单：</w:t>
      </w:r>
    </w:p>
    <w:p w14:paraId="1296B209">
      <w:pPr>
        <w:rPr>
          <w:rFonts w:hint="default"/>
          <w:sz w:val="24"/>
          <w:lang w:val="en-US" w:eastAsia="zh-CN"/>
        </w:rPr>
      </w:pPr>
      <w:bookmarkStart w:id="0" w:name="_GoBack"/>
      <w:bookmarkEnd w:id="0"/>
      <w:r>
        <w:rPr>
          <w:rFonts w:hint="eastAsia"/>
          <w:sz w:val="24"/>
          <w:lang w:val="en-US" w:eastAsia="zh-CN"/>
        </w:rPr>
        <w:t>鼻窦内窥镜4套</w:t>
      </w:r>
    </w:p>
    <w:p w14:paraId="4B4830FA">
      <w:pPr>
        <w:rPr>
          <w:rFonts w:hint="eastAsia"/>
          <w:sz w:val="24"/>
          <w:lang w:val="en-US" w:eastAsia="zh-CN"/>
        </w:rPr>
      </w:pPr>
    </w:p>
    <w:p w14:paraId="359E7CA1">
      <w:pPr>
        <w:rPr>
          <w:rFonts w:hint="eastAsia"/>
          <w:sz w:val="24"/>
          <w:lang w:val="en-US" w:eastAsia="zh-CN"/>
        </w:rPr>
      </w:pPr>
    </w:p>
    <w:p w14:paraId="0DDAED28">
      <w:pPr>
        <w:rPr>
          <w:rFonts w:hint="eastAsia"/>
          <w:sz w:val="24"/>
          <w:lang w:val="en-US" w:eastAsia="zh-CN"/>
        </w:rPr>
      </w:pPr>
    </w:p>
    <w:p w14:paraId="45793803">
      <w:pPr>
        <w:rPr>
          <w:rFonts w:hint="eastAsia"/>
          <w:sz w:val="24"/>
          <w:lang w:val="en-US" w:eastAsia="zh-CN"/>
        </w:rPr>
      </w:pPr>
    </w:p>
    <w:p w14:paraId="18299DCF">
      <w:pPr>
        <w:rPr>
          <w:rFonts w:hint="eastAsia"/>
          <w:sz w:val="24"/>
          <w:lang w:val="en-US" w:eastAsia="zh-CN"/>
        </w:rPr>
      </w:pPr>
    </w:p>
    <w:p w14:paraId="265BF429">
      <w:pPr>
        <w:rPr>
          <w:rFonts w:hint="eastAsia"/>
          <w:sz w:val="24"/>
          <w:lang w:val="en-US" w:eastAsia="zh-CN"/>
        </w:rPr>
      </w:pPr>
    </w:p>
    <w:p w14:paraId="684B0945">
      <w:pPr>
        <w:rPr>
          <w:rFonts w:hint="eastAsia"/>
          <w:sz w:val="24"/>
          <w:lang w:val="en-US" w:eastAsia="zh-CN"/>
        </w:rPr>
      </w:pPr>
    </w:p>
    <w:p w14:paraId="72FBDD2F">
      <w:pPr>
        <w:rPr>
          <w:rFonts w:hint="eastAsia"/>
          <w:sz w:val="24"/>
          <w:lang w:val="en-US" w:eastAsia="zh-CN"/>
        </w:rPr>
      </w:pPr>
    </w:p>
    <w:p w14:paraId="2606F197">
      <w:pPr>
        <w:rPr>
          <w:rFonts w:hint="eastAsia"/>
          <w:sz w:val="24"/>
          <w:lang w:val="en-US" w:eastAsia="zh-CN"/>
        </w:rPr>
      </w:pPr>
    </w:p>
    <w:p w14:paraId="63E47A89">
      <w:pPr>
        <w:rPr>
          <w:rFonts w:hint="eastAsia"/>
          <w:sz w:val="24"/>
          <w:lang w:val="en-US" w:eastAsia="zh-CN"/>
        </w:rPr>
      </w:pPr>
    </w:p>
    <w:p w14:paraId="77312459">
      <w:pPr>
        <w:rPr>
          <w:rFonts w:hint="eastAsia"/>
          <w:sz w:val="24"/>
          <w:lang w:val="en-US" w:eastAsia="zh-CN"/>
        </w:rPr>
      </w:pPr>
    </w:p>
    <w:p w14:paraId="109CD907">
      <w:pPr>
        <w:rPr>
          <w:rFonts w:hint="eastAsia"/>
          <w:sz w:val="24"/>
          <w:lang w:val="en-US" w:eastAsia="zh-CN"/>
        </w:rPr>
      </w:pPr>
    </w:p>
    <w:p w14:paraId="0AF11280">
      <w:pPr>
        <w:rPr>
          <w:rFonts w:hint="eastAsia"/>
          <w:sz w:val="24"/>
          <w:lang w:val="en-US" w:eastAsia="zh-CN"/>
        </w:rPr>
      </w:pPr>
    </w:p>
    <w:p w14:paraId="0631AEB9">
      <w:pPr>
        <w:rPr>
          <w:rFonts w:hint="eastAsia"/>
          <w:sz w:val="24"/>
          <w:lang w:val="en-US" w:eastAsia="zh-CN"/>
        </w:rPr>
      </w:pPr>
    </w:p>
    <w:p w14:paraId="6AAEEF2A">
      <w:pPr>
        <w:rPr>
          <w:rFonts w:hint="eastAsia"/>
          <w:sz w:val="24"/>
          <w:lang w:val="en-US" w:eastAsia="zh-CN"/>
        </w:rPr>
      </w:pPr>
    </w:p>
    <w:p w14:paraId="3592915A">
      <w:pPr>
        <w:rPr>
          <w:rFonts w:hint="eastAsia"/>
          <w:sz w:val="24"/>
          <w:lang w:val="en-US" w:eastAsia="zh-CN"/>
        </w:rPr>
      </w:pPr>
    </w:p>
    <w:p w14:paraId="1E6EEF1F">
      <w:pPr>
        <w:rPr>
          <w:rFonts w:hint="eastAsia"/>
          <w:sz w:val="24"/>
          <w:lang w:val="en-US" w:eastAsia="zh-CN"/>
        </w:rPr>
      </w:pPr>
    </w:p>
    <w:p w14:paraId="07456B9F">
      <w:pPr>
        <w:rPr>
          <w:rFonts w:hint="eastAsia"/>
          <w:sz w:val="24"/>
          <w:lang w:val="en-US" w:eastAsia="zh-CN"/>
        </w:rPr>
      </w:pPr>
    </w:p>
    <w:p w14:paraId="3BD85357">
      <w:pPr>
        <w:rPr>
          <w:rFonts w:hint="eastAsia"/>
          <w:sz w:val="24"/>
          <w:lang w:val="en-US" w:eastAsia="zh-CN"/>
        </w:rPr>
      </w:pPr>
    </w:p>
    <w:p w14:paraId="3D6C731C">
      <w:pPr>
        <w:rPr>
          <w:rFonts w:hint="eastAsia"/>
          <w:sz w:val="24"/>
          <w:lang w:val="en-US" w:eastAsia="zh-CN"/>
        </w:rPr>
      </w:pPr>
    </w:p>
    <w:p w14:paraId="2E2C79FB">
      <w:pPr>
        <w:rPr>
          <w:rFonts w:hint="eastAsia"/>
          <w:sz w:val="24"/>
          <w:lang w:val="en-US" w:eastAsia="zh-CN"/>
        </w:rPr>
      </w:pPr>
    </w:p>
    <w:p w14:paraId="3EE838E2">
      <w:pPr>
        <w:rPr>
          <w:rFonts w:hint="eastAsia"/>
          <w:sz w:val="24"/>
          <w:lang w:val="en-US" w:eastAsia="zh-CN"/>
        </w:rPr>
      </w:pPr>
    </w:p>
    <w:p w14:paraId="57101D69">
      <w:pPr>
        <w:rPr>
          <w:rFonts w:hint="eastAsia"/>
          <w:sz w:val="24"/>
          <w:lang w:val="en-US" w:eastAsia="zh-CN"/>
        </w:rPr>
      </w:pPr>
    </w:p>
    <w:p w14:paraId="56F73629">
      <w:pPr>
        <w:rPr>
          <w:rFonts w:hint="eastAsia"/>
          <w:sz w:val="24"/>
          <w:lang w:val="en-US" w:eastAsia="zh-CN"/>
        </w:rPr>
      </w:pPr>
    </w:p>
    <w:p w14:paraId="18521231">
      <w:pPr>
        <w:rPr>
          <w:rFonts w:hint="eastAsia"/>
          <w:sz w:val="24"/>
          <w:lang w:val="en-US" w:eastAsia="zh-CN"/>
        </w:rPr>
      </w:pPr>
    </w:p>
    <w:p w14:paraId="13834DA3">
      <w:pPr>
        <w:rPr>
          <w:rFonts w:hint="eastAsia"/>
          <w:sz w:val="24"/>
          <w:lang w:val="en-US" w:eastAsia="zh-CN"/>
        </w:rPr>
      </w:pPr>
    </w:p>
    <w:p w14:paraId="7B3326F2">
      <w:pPr>
        <w:rPr>
          <w:rFonts w:hint="eastAsia"/>
          <w:sz w:val="24"/>
          <w:lang w:val="en-US" w:eastAsia="zh-CN"/>
        </w:rPr>
      </w:pPr>
    </w:p>
    <w:p w14:paraId="62C3A4F4">
      <w:pPr>
        <w:rPr>
          <w:rFonts w:hint="eastAsia"/>
          <w:sz w:val="24"/>
          <w:lang w:val="en-US" w:eastAsia="zh-CN"/>
        </w:rPr>
      </w:pPr>
    </w:p>
    <w:p w14:paraId="31FF26E7">
      <w:pPr>
        <w:rPr>
          <w:rFonts w:hint="eastAsia"/>
          <w:sz w:val="24"/>
          <w:lang w:val="en-US" w:eastAsia="zh-CN"/>
        </w:rPr>
      </w:pPr>
    </w:p>
    <w:p w14:paraId="5A38A291">
      <w:pPr>
        <w:rPr>
          <w:rFonts w:hint="eastAsia"/>
          <w:sz w:val="24"/>
          <w:lang w:val="en-US" w:eastAsia="zh-CN"/>
        </w:rPr>
      </w:pPr>
    </w:p>
    <w:p w14:paraId="157B95B6">
      <w:pPr>
        <w:rPr>
          <w:rFonts w:hint="eastAsia"/>
          <w:sz w:val="24"/>
          <w:lang w:val="en-US" w:eastAsia="zh-CN"/>
        </w:rPr>
      </w:pPr>
    </w:p>
    <w:p w14:paraId="7CE40B0B">
      <w:pPr>
        <w:rPr>
          <w:rFonts w:hint="eastAsia"/>
          <w:sz w:val="24"/>
          <w:lang w:val="en-US" w:eastAsia="zh-CN"/>
        </w:rPr>
      </w:pPr>
    </w:p>
    <w:p w14:paraId="66429D6F">
      <w:pPr>
        <w:rPr>
          <w:rFonts w:hint="eastAsia"/>
          <w:sz w:val="24"/>
          <w:lang w:val="en-US" w:eastAsia="zh-CN"/>
        </w:rPr>
      </w:pPr>
    </w:p>
    <w:p w14:paraId="2E9E9A0B">
      <w:pPr>
        <w:rPr>
          <w:rFonts w:hint="eastAsia"/>
          <w:sz w:val="24"/>
          <w:lang w:val="en-US" w:eastAsia="zh-CN"/>
        </w:rPr>
      </w:pPr>
    </w:p>
    <w:p w14:paraId="68C15B64">
      <w:pPr>
        <w:rPr>
          <w:rFonts w:hint="eastAsia"/>
          <w:sz w:val="24"/>
          <w:lang w:val="en-US" w:eastAsia="zh-CN"/>
        </w:rPr>
      </w:pPr>
    </w:p>
    <w:p w14:paraId="6D2AC383">
      <w:pPr>
        <w:rPr>
          <w:rFonts w:hint="eastAsia"/>
          <w:sz w:val="24"/>
          <w:lang w:val="en-US" w:eastAsia="zh-CN"/>
        </w:rPr>
      </w:pPr>
    </w:p>
    <w:p w14:paraId="18CCFC8F">
      <w:pPr>
        <w:rPr>
          <w:rFonts w:hint="eastAsia"/>
          <w:sz w:val="24"/>
          <w:lang w:val="en-US" w:eastAsia="zh-CN"/>
        </w:rPr>
      </w:pPr>
    </w:p>
    <w:p w14:paraId="6AAADB57">
      <w:pPr>
        <w:rPr>
          <w:rFonts w:hint="eastAsia"/>
          <w:sz w:val="24"/>
          <w:lang w:val="en-US" w:eastAsia="zh-CN"/>
        </w:rPr>
      </w:pPr>
    </w:p>
    <w:tbl>
      <w:tblPr>
        <w:tblStyle w:val="5"/>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4"/>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jc w:val="center"/>
        </w:trPr>
        <w:tc>
          <w:tcPr>
            <w:tcW w:w="703" w:type="pct"/>
            <w:vAlign w:val="center"/>
          </w:tcPr>
          <w:p w14:paraId="32F7A628">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4"/>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1884BF80">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4"/>
              <w:spacing w:before="86" w:line="187" w:lineRule="auto"/>
              <w:rPr>
                <w:spacing w:val="9"/>
              </w:rPr>
            </w:pPr>
          </w:p>
          <w:p w14:paraId="7E7968B4">
            <w:pPr>
              <w:pStyle w:val="4"/>
              <w:spacing w:before="86" w:line="187" w:lineRule="auto"/>
              <w:jc w:val="center"/>
            </w:pPr>
            <w:r>
              <w:rPr>
                <w:spacing w:val="9"/>
              </w:rPr>
              <w:t>质保期</w:t>
            </w:r>
          </w:p>
        </w:tc>
        <w:tc>
          <w:tcPr>
            <w:tcW w:w="4296" w:type="pct"/>
            <w:vAlign w:val="top"/>
          </w:tcPr>
          <w:p w14:paraId="4331210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1</w:t>
            </w:r>
            <w:r>
              <w:rPr>
                <w:rFonts w:hint="eastAsia"/>
                <w:spacing w:val="6"/>
                <w:lang w:eastAsia="zh-CN"/>
              </w:rPr>
              <w:t>年，质保期内非人为损坏免费更换所有故障零 配件，并免费提供设备的系统软件及硬件的安全性改版升级和技术支持 ，确保设备 正常运行，质保期满后，终身维护。</w:t>
            </w:r>
          </w:p>
          <w:p w14:paraId="57EB2A2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4"/>
              <w:spacing w:before="176" w:line="190" w:lineRule="auto"/>
              <w:ind w:left="125"/>
              <w:jc w:val="center"/>
              <w:outlineLvl w:val="0"/>
              <w:rPr>
                <w:rFonts w:hint="eastAsia"/>
                <w:spacing w:val="6"/>
                <w:lang w:eastAsia="zh-CN"/>
              </w:rPr>
            </w:pPr>
          </w:p>
          <w:p w14:paraId="2889C634">
            <w:pPr>
              <w:pStyle w:val="4"/>
              <w:spacing w:before="176" w:line="190" w:lineRule="auto"/>
              <w:ind w:left="125"/>
              <w:jc w:val="center"/>
              <w:outlineLvl w:val="0"/>
              <w:rPr>
                <w:rFonts w:hint="eastAsia"/>
                <w:spacing w:val="6"/>
                <w:lang w:eastAsia="zh-CN"/>
              </w:rPr>
            </w:pPr>
          </w:p>
          <w:p w14:paraId="71181ABA">
            <w:pPr>
              <w:pStyle w:val="4"/>
              <w:spacing w:before="176" w:line="190" w:lineRule="auto"/>
              <w:ind w:left="125"/>
              <w:jc w:val="center"/>
              <w:outlineLvl w:val="0"/>
              <w:rPr>
                <w:rFonts w:hint="eastAsia"/>
                <w:spacing w:val="6"/>
                <w:lang w:eastAsia="zh-CN"/>
              </w:rPr>
            </w:pPr>
          </w:p>
          <w:p w14:paraId="4B6D23A3">
            <w:pPr>
              <w:pStyle w:val="4"/>
              <w:spacing w:before="176" w:line="190" w:lineRule="auto"/>
              <w:ind w:left="125"/>
              <w:jc w:val="center"/>
              <w:outlineLvl w:val="0"/>
              <w:rPr>
                <w:rFonts w:hint="eastAsia"/>
                <w:spacing w:val="6"/>
                <w:lang w:eastAsia="zh-CN"/>
              </w:rPr>
            </w:pPr>
          </w:p>
          <w:p w14:paraId="0E12FF07">
            <w:pPr>
              <w:pStyle w:val="4"/>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4"/>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4"/>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4"/>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5DD2FA18">
      <w:pPr>
        <w:rPr>
          <w:rFonts w:hint="eastAsia"/>
          <w:sz w:val="24"/>
          <w:lang w:val="en-US" w:eastAsia="zh-CN"/>
        </w:rPr>
      </w:pPr>
    </w:p>
    <w:p w14:paraId="7D764C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B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2025-12-03T07:50:02Z</dcterms:created>
  <dc:creator>user</dc:creator>
  <cp:lastModifiedBy>apollo123</cp:lastModifiedBy>
  <dcterms:modified xsi:type="dcterms:W3CDTF">2025-12-03T07:57:34Z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eyJoZGlkIjoiOGUxNzZkMmQ3N2IyYzdlZDQxMzZlOTA3MjhlYmU3MTIiLCJ1c2VySWQiOiI3MjI0MjIxMDgifQ==</vt:lpwstr>
  </property>
  <property fmtid="{D5CDD505-2E9C-101B-9397-08002B2CF9AE}" pid="4" name="ICV">
    <vt:lpwstr>DD1FD1932EA346B29D761E79ACB8E7CD_12</vt:lpwstr>
  </property>
</Properties>
</file>