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D1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商务条款：</w:t>
      </w:r>
    </w:p>
    <w:tbl>
      <w:tblPr>
        <w:tblStyle w:val="8"/>
        <w:tblW w:w="535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7654"/>
      </w:tblGrid>
      <w:tr w14:paraId="0656F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"/>
            <w:vAlign w:val="top"/>
          </w:tcPr>
          <w:p w14:paraId="067CC66C">
            <w:pPr>
              <w:pStyle w:val="7"/>
              <w:spacing w:before="130" w:line="189" w:lineRule="auto"/>
              <w:ind w:left="139"/>
            </w:pPr>
            <w:r>
              <w:rPr>
                <w:spacing w:val="5"/>
              </w:rPr>
              <w:t>▲商务条款</w:t>
            </w:r>
          </w:p>
        </w:tc>
      </w:tr>
      <w:tr w14:paraId="0AD93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1" w:type="pct"/>
            <w:vAlign w:val="center"/>
          </w:tcPr>
          <w:p w14:paraId="3B94D77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textAlignment w:val="baseline"/>
              <w:outlineLvl w:val="0"/>
              <w:rPr>
                <w:rFonts w:hint="default"/>
                <w:color w:val="FF0000"/>
                <w:spacing w:val="4"/>
                <w:highlight w:val="yellow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投标报价要求</w:t>
            </w:r>
          </w:p>
        </w:tc>
        <w:tc>
          <w:tcPr>
            <w:tcW w:w="4298" w:type="pct"/>
            <w:vAlign w:val="top"/>
          </w:tcPr>
          <w:p w14:paraId="1884BF8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ind w:left="125"/>
              <w:textAlignment w:val="baseline"/>
              <w:outlineLvl w:val="0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本项目实行总承包报价，报价必须含以下部分，包括：设计服务、物料制作、会议服务、摄影和摄像、商旅接送、各项税金、利润等费用。采购人不再支付成交价格以外的任何费用。</w:t>
            </w:r>
          </w:p>
        </w:tc>
      </w:tr>
      <w:tr w14:paraId="26A71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1" w:type="pct"/>
            <w:vAlign w:val="center"/>
          </w:tcPr>
          <w:p w14:paraId="1A641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合同签订时间</w:t>
            </w:r>
          </w:p>
        </w:tc>
        <w:tc>
          <w:tcPr>
            <w:tcW w:w="4298" w:type="pct"/>
            <w:vAlign w:val="center"/>
          </w:tcPr>
          <w:p w14:paraId="2E9A9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12" w:firstLineChars="100"/>
              <w:jc w:val="left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自中标通知书发出之日起10日内。</w:t>
            </w:r>
          </w:p>
        </w:tc>
      </w:tr>
      <w:tr w14:paraId="74388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1" w:type="pct"/>
            <w:vAlign w:val="top"/>
          </w:tcPr>
          <w:p w14:paraId="2EFD21C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textAlignment w:val="baseline"/>
              <w:outlineLvl w:val="0"/>
              <w:rPr>
                <w:spacing w:val="4"/>
              </w:rPr>
            </w:pPr>
            <w:r>
              <w:rPr>
                <w:rFonts w:hint="eastAsia"/>
                <w:spacing w:val="6"/>
                <w:lang w:val="en-US" w:eastAsia="zh-CN"/>
              </w:rPr>
              <w:t>服务时间及地点</w:t>
            </w:r>
          </w:p>
        </w:tc>
        <w:tc>
          <w:tcPr>
            <w:tcW w:w="4298" w:type="pct"/>
            <w:shd w:val="clear" w:color="auto" w:fill="auto"/>
            <w:vAlign w:val="center"/>
          </w:tcPr>
          <w:p w14:paraId="16897D6A">
            <w:pPr>
              <w:spacing w:line="360" w:lineRule="exact"/>
              <w:rPr>
                <w:rFonts w:hint="eastAsia" w:ascii="微软雅黑" w:hAnsi="微软雅黑" w:eastAsia="微软雅黑" w:cs="微软雅黑"/>
                <w:spacing w:val="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20"/>
                <w:szCs w:val="20"/>
                <w:lang w:val="en-US" w:eastAsia="zh-CN" w:bidi="ar-SA"/>
              </w:rPr>
              <w:t>服务时间：从合同签订起，至2025年12月28日。</w:t>
            </w:r>
          </w:p>
          <w:p w14:paraId="75B17DA9">
            <w:pPr>
              <w:spacing w:line="360" w:lineRule="exact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20"/>
                <w:szCs w:val="20"/>
                <w:lang w:val="en-US" w:eastAsia="zh-CN" w:bidi="ar-SA"/>
              </w:rPr>
              <w:t>服务地点：中越老年共病跨学科管理与康复学术交流会涉及的相关地点</w:t>
            </w:r>
          </w:p>
        </w:tc>
      </w:tr>
      <w:tr w14:paraId="505F4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701" w:type="pct"/>
            <w:vAlign w:val="top"/>
          </w:tcPr>
          <w:p w14:paraId="697FF60F">
            <w:pPr>
              <w:pStyle w:val="7"/>
              <w:spacing w:before="178" w:line="190" w:lineRule="auto"/>
              <w:jc w:val="both"/>
              <w:rPr>
                <w:rFonts w:hint="eastAsia" w:ascii="微软雅黑" w:hAnsi="微软雅黑" w:eastAsia="微软雅黑" w:cs="微软雅黑"/>
                <w:spacing w:val="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20"/>
                <w:szCs w:val="20"/>
                <w:lang w:val="en-US" w:eastAsia="zh-CN" w:bidi="ar-SA"/>
              </w:rPr>
              <w:t>付款方式</w:t>
            </w:r>
          </w:p>
        </w:tc>
        <w:tc>
          <w:tcPr>
            <w:tcW w:w="4298" w:type="pct"/>
            <w:vAlign w:val="top"/>
          </w:tcPr>
          <w:p w14:paraId="3BE591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20"/>
                <w:szCs w:val="20"/>
                <w:lang w:val="en-US" w:eastAsia="zh-CN" w:bidi="ar-SA"/>
              </w:rPr>
              <w:t>1.中越老年共病跨学科管理与康复学术交流会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20"/>
                <w:szCs w:val="20"/>
                <w:lang w:val="en-US" w:eastAsia="zh-CN" w:bidi="ar-SA"/>
              </w:rPr>
              <w:t xml:space="preserve">结束后2个月支付所有款项。 </w:t>
            </w:r>
          </w:p>
          <w:p w14:paraId="0767F91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textAlignment w:val="baseline"/>
              <w:outlineLvl w:val="0"/>
              <w:rPr>
                <w:rFonts w:hint="eastAsia" w:ascii="微软雅黑" w:hAnsi="微软雅黑" w:eastAsia="微软雅黑" w:cs="微软雅黑"/>
                <w:spacing w:val="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20"/>
                <w:szCs w:val="20"/>
                <w:lang w:val="en-US" w:eastAsia="zh-CN" w:bidi="ar-SA"/>
              </w:rPr>
              <w:t>2.付款时，中标人须提供符合要求的发票给甲方，否则甲方的付款期限顺延。中标人应当确保发票真实无误且合法有效，如发现存在虚假发票或违规发票的，中标人须赔偿采购人发票票面金额一倍的违约金，且采购人有权终止合同，因终止合同而产生的一切损失均由中标人承担。</w:t>
            </w:r>
          </w:p>
        </w:tc>
      </w:tr>
      <w:tr w14:paraId="5D613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1" w:type="pct"/>
            <w:shd w:val="clear" w:color="auto" w:fill="auto"/>
            <w:vAlign w:val="top"/>
          </w:tcPr>
          <w:p w14:paraId="77A4631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textAlignment w:val="baseline"/>
              <w:outlineLvl w:val="0"/>
              <w:rPr>
                <w:rFonts w:hint="eastAsia"/>
                <w:spacing w:val="6"/>
                <w:lang w:val="en-US" w:eastAsia="en-US"/>
              </w:rPr>
            </w:pPr>
            <w:r>
              <w:rPr>
                <w:rFonts w:hint="eastAsia"/>
                <w:spacing w:val="6"/>
                <w:lang w:val="en-US" w:eastAsia="zh-CN"/>
              </w:rPr>
              <w:t>验收标准</w:t>
            </w:r>
          </w:p>
        </w:tc>
        <w:tc>
          <w:tcPr>
            <w:tcW w:w="4298" w:type="pct"/>
            <w:shd w:val="clear" w:color="auto" w:fill="auto"/>
            <w:vAlign w:val="top"/>
          </w:tcPr>
          <w:p w14:paraId="038407C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ind w:left="125"/>
              <w:textAlignment w:val="baseline"/>
              <w:outlineLvl w:val="0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1.中标人提供不符合公告规定的、采购文件、投标文件承诺的或本合同规定的服务，采购人有权拒绝接受。</w:t>
            </w:r>
          </w:p>
          <w:p w14:paraId="13D39B9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ind w:left="125"/>
              <w:textAlignment w:val="baseline"/>
              <w:outlineLvl w:val="0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2.中标供应商提供的货物或服务未达到招标文件规定要求，且对采购人造成损失的，由中标供应商承担一切责任，并赔偿所造成的损失。</w:t>
            </w:r>
          </w:p>
          <w:p w14:paraId="4660BC2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ind w:left="125"/>
              <w:textAlignment w:val="baseline"/>
              <w:outlineLvl w:val="0"/>
              <w:rPr>
                <w:rFonts w:hint="eastAsia"/>
                <w:spacing w:val="6"/>
                <w:lang w:val="en-US" w:eastAsia="en-US"/>
              </w:rPr>
            </w:pPr>
            <w:r>
              <w:rPr>
                <w:rFonts w:hint="eastAsia"/>
                <w:spacing w:val="6"/>
                <w:lang w:val="en-US" w:eastAsia="zh-CN"/>
              </w:rPr>
              <w:t>3.供货商提供服务必须符合双方合同、响应文件要求及相应国家、行业相关标准。</w:t>
            </w:r>
          </w:p>
        </w:tc>
      </w:tr>
      <w:tr w14:paraId="271FC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01" w:type="pct"/>
            <w:shd w:val="clear" w:color="auto" w:fill="auto"/>
            <w:vAlign w:val="top"/>
          </w:tcPr>
          <w:p w14:paraId="1E134FA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textAlignment w:val="baseline"/>
              <w:outlineLvl w:val="0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其它要求</w:t>
            </w:r>
          </w:p>
        </w:tc>
        <w:tc>
          <w:tcPr>
            <w:tcW w:w="4298" w:type="pct"/>
            <w:shd w:val="clear" w:color="auto" w:fill="auto"/>
            <w:vAlign w:val="top"/>
          </w:tcPr>
          <w:p w14:paraId="7487611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ind w:left="125"/>
              <w:textAlignment w:val="baseline"/>
              <w:outlineLvl w:val="0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1.供货商在履约过程中需投入满足项目需求的相关专业人员，能够满足本次会议全过程服务，并在响应文件中提供项目技术服务方案以供评标。</w:t>
            </w:r>
          </w:p>
          <w:p w14:paraId="20AA642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76" w:line="240" w:lineRule="exact"/>
              <w:ind w:left="125"/>
              <w:textAlignment w:val="baseline"/>
              <w:outlineLvl w:val="0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2.本项目为服务项目，不设核心产品。</w:t>
            </w:r>
          </w:p>
        </w:tc>
      </w:tr>
    </w:tbl>
    <w:p w14:paraId="714A544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B0467"/>
    <w:rsid w:val="3193433F"/>
    <w:rsid w:val="359F2235"/>
    <w:rsid w:val="3D1B504E"/>
    <w:rsid w:val="4AA04DE4"/>
    <w:rsid w:val="4B2477C4"/>
    <w:rsid w:val="554923BF"/>
    <w:rsid w:val="63844E4C"/>
    <w:rsid w:val="75BE1C9B"/>
    <w:rsid w:val="7BE424D4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widowControl w:val="0"/>
      <w:spacing w:before="25" w:after="25"/>
    </w:pPr>
    <w:rPr>
      <w:rFonts w:ascii="Times New Roman" w:hAnsi="Times New Roman" w:eastAsia="Calibri" w:cs="Calibri"/>
      <w:color w:val="000000"/>
      <w:spacing w:val="10"/>
      <w:sz w:val="24"/>
      <w:szCs w:val="24"/>
      <w:u w:val="none" w:color="000000"/>
      <w:lang w:val="en-US" w:eastAsia="zh-CN" w:bidi="ar-SA"/>
    </w:rPr>
  </w:style>
  <w:style w:type="paragraph" w:styleId="3">
    <w:name w:val="Body Text"/>
    <w:basedOn w:val="1"/>
    <w:next w:val="1"/>
    <w:semiHidden/>
    <w:qFormat/>
    <w:uiPriority w:val="0"/>
    <w:pPr>
      <w:spacing w:after="120"/>
    </w:pPr>
    <w:rPr>
      <w:szCs w:val="20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customStyle="1" w:styleId="7">
    <w:name w:val="Table Text"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581</Characters>
  <Lines>0</Lines>
  <Paragraphs>0</Paragraphs>
  <TotalTime>3</TotalTime>
  <ScaleCrop>false</ScaleCrop>
  <LinksUpToDate>false</LinksUpToDate>
  <CharactersWithSpaces>582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2025-04-16T08:37:00Z</dcterms:created>
  <dc:creator>user</dc:creator>
  <cp:lastModifiedBy>i</cp:lastModifiedBy>
  <dcterms:modified xsi:type="dcterms:W3CDTF">2025-12-09T03:13:24Z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eyJoZGlkIjoiNDQyNDMwMWUzN2E0YzQ1MzdkZDU3NDFlN2M4NTkwZGIiLCJ1c2VySWQiOiI0MzI1NjE0MjcifQ==</vt:lpwstr>
  </property>
  <property fmtid="{D5CDD505-2E9C-101B-9397-08002B2CF9AE}" pid="4" name="ICV">
    <vt:lpwstr>FC8D093B66DF4DEE91E202E2721801E5_13</vt:lpwstr>
  </property>
</Properties>
</file>